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995" w:rsidRPr="002C081F" w:rsidRDefault="00C62995">
      <w:pPr>
        <w:rPr>
          <w:lang w:val="hr-HR"/>
        </w:rPr>
      </w:pPr>
    </w:p>
    <w:p w:rsidR="00C62995" w:rsidRPr="002C081F" w:rsidRDefault="00C62995">
      <w:pPr>
        <w:rPr>
          <w:lang w:val="hr-HR"/>
        </w:rPr>
      </w:pPr>
    </w:p>
    <w:p w:rsidR="00C62995" w:rsidRPr="002C081F" w:rsidRDefault="00C62995">
      <w:pPr>
        <w:rPr>
          <w:lang w:val="hr-HR"/>
        </w:rPr>
      </w:pPr>
    </w:p>
    <w:p w:rsidR="00BD2ED8" w:rsidRDefault="00BD2ED8" w:rsidP="009653DA">
      <w:pPr>
        <w:jc w:val="center"/>
        <w:rPr>
          <w:b/>
          <w:bCs/>
          <w:sz w:val="32"/>
          <w:szCs w:val="32"/>
          <w:lang w:val="hr-HR"/>
        </w:rPr>
      </w:pPr>
    </w:p>
    <w:p w:rsidR="00BD2ED8" w:rsidRDefault="00BD2ED8" w:rsidP="009653DA">
      <w:pPr>
        <w:jc w:val="center"/>
        <w:rPr>
          <w:b/>
          <w:bCs/>
          <w:sz w:val="32"/>
          <w:szCs w:val="32"/>
          <w:lang w:val="hr-HR"/>
        </w:rPr>
      </w:pPr>
    </w:p>
    <w:p w:rsidR="009873B9" w:rsidRDefault="009873B9" w:rsidP="009653DA">
      <w:pPr>
        <w:jc w:val="center"/>
        <w:rPr>
          <w:b/>
          <w:bCs/>
          <w:sz w:val="32"/>
          <w:szCs w:val="32"/>
          <w:lang w:val="hr-HR"/>
        </w:rPr>
      </w:pPr>
    </w:p>
    <w:p w:rsidR="00BD2ED8" w:rsidRDefault="00BD2ED8" w:rsidP="009653DA">
      <w:pPr>
        <w:jc w:val="center"/>
        <w:rPr>
          <w:b/>
          <w:bCs/>
          <w:sz w:val="32"/>
          <w:szCs w:val="32"/>
          <w:lang w:val="hr-HR"/>
        </w:rPr>
      </w:pPr>
    </w:p>
    <w:p w:rsidR="00BD2ED8" w:rsidRDefault="00BD2ED8" w:rsidP="009653DA">
      <w:pPr>
        <w:jc w:val="center"/>
        <w:rPr>
          <w:b/>
          <w:bCs/>
          <w:sz w:val="32"/>
          <w:szCs w:val="32"/>
          <w:lang w:val="hr-HR"/>
        </w:rPr>
      </w:pPr>
    </w:p>
    <w:p w:rsidR="00BD2ED8" w:rsidRDefault="00BD2ED8" w:rsidP="009653DA">
      <w:pPr>
        <w:jc w:val="center"/>
        <w:rPr>
          <w:b/>
          <w:bCs/>
          <w:sz w:val="32"/>
          <w:szCs w:val="32"/>
          <w:lang w:val="hr-HR"/>
        </w:rPr>
      </w:pPr>
    </w:p>
    <w:p w:rsidR="00BD2ED8" w:rsidRDefault="00BD2ED8" w:rsidP="009653DA">
      <w:pPr>
        <w:jc w:val="center"/>
        <w:rPr>
          <w:b/>
          <w:bCs/>
          <w:sz w:val="32"/>
          <w:szCs w:val="32"/>
          <w:lang w:val="hr-HR"/>
        </w:rPr>
      </w:pPr>
    </w:p>
    <w:p w:rsidR="00BD2ED8" w:rsidRDefault="00BD2ED8" w:rsidP="009653DA">
      <w:pPr>
        <w:jc w:val="center"/>
        <w:rPr>
          <w:b/>
          <w:bCs/>
          <w:sz w:val="32"/>
          <w:szCs w:val="32"/>
          <w:lang w:val="hr-HR"/>
        </w:rPr>
      </w:pPr>
    </w:p>
    <w:p w:rsidR="00BD2ED8" w:rsidRDefault="00BD2ED8" w:rsidP="009653DA">
      <w:pPr>
        <w:jc w:val="center"/>
        <w:rPr>
          <w:b/>
          <w:bCs/>
          <w:sz w:val="32"/>
          <w:szCs w:val="32"/>
          <w:lang w:val="hr-HR"/>
        </w:rPr>
      </w:pPr>
    </w:p>
    <w:p w:rsidR="00BD2ED8" w:rsidRDefault="00BD2ED8" w:rsidP="009653DA">
      <w:pPr>
        <w:jc w:val="center"/>
        <w:rPr>
          <w:b/>
          <w:bCs/>
          <w:sz w:val="32"/>
          <w:szCs w:val="32"/>
          <w:lang w:val="hr-HR"/>
        </w:rPr>
      </w:pPr>
    </w:p>
    <w:p w:rsidR="00C62995" w:rsidRPr="009131C7" w:rsidRDefault="00C62995" w:rsidP="00B24B68">
      <w:pPr>
        <w:jc w:val="center"/>
        <w:rPr>
          <w:b/>
          <w:bCs/>
          <w:color w:val="244061"/>
          <w:sz w:val="32"/>
          <w:szCs w:val="32"/>
          <w:lang w:val="hr-HR"/>
        </w:rPr>
      </w:pPr>
    </w:p>
    <w:p w:rsidR="005130F2" w:rsidRDefault="00D244F7" w:rsidP="00D81219">
      <w:pPr>
        <w:jc w:val="center"/>
        <w:rPr>
          <w:b/>
          <w:bCs/>
          <w:color w:val="244061"/>
          <w:sz w:val="40"/>
          <w:szCs w:val="32"/>
          <w:lang w:val="hr-HR"/>
        </w:rPr>
      </w:pPr>
      <w:r w:rsidRPr="009131C7">
        <w:rPr>
          <w:b/>
          <w:bCs/>
          <w:color w:val="244061"/>
          <w:sz w:val="40"/>
          <w:szCs w:val="32"/>
          <w:lang w:val="hr-HR"/>
        </w:rPr>
        <w:t>Z</w:t>
      </w:r>
      <w:r w:rsidR="00CB02F5" w:rsidRPr="009131C7">
        <w:rPr>
          <w:b/>
          <w:bCs/>
          <w:color w:val="244061"/>
          <w:sz w:val="40"/>
          <w:szCs w:val="32"/>
          <w:lang w:val="hr-HR"/>
        </w:rPr>
        <w:t>apošljivost</w:t>
      </w:r>
      <w:r w:rsidR="002B6E76" w:rsidRPr="009131C7">
        <w:rPr>
          <w:b/>
          <w:bCs/>
          <w:color w:val="244061"/>
          <w:sz w:val="40"/>
          <w:szCs w:val="32"/>
          <w:lang w:val="hr-HR"/>
        </w:rPr>
        <w:t xml:space="preserve"> </w:t>
      </w:r>
      <w:r w:rsidRPr="009131C7">
        <w:rPr>
          <w:b/>
          <w:bCs/>
          <w:color w:val="244061"/>
          <w:sz w:val="40"/>
          <w:szCs w:val="32"/>
          <w:lang w:val="hr-HR"/>
        </w:rPr>
        <w:t xml:space="preserve">i razvoj karijere </w:t>
      </w:r>
      <w:r w:rsidR="002F7BF2" w:rsidRPr="009131C7">
        <w:rPr>
          <w:b/>
          <w:bCs/>
          <w:color w:val="244061"/>
          <w:sz w:val="40"/>
          <w:szCs w:val="32"/>
          <w:lang w:val="hr-HR"/>
        </w:rPr>
        <w:t>osoba koje su diplomirale na Studijskom centru socijalnog rada</w:t>
      </w:r>
      <w:r w:rsidR="005130F2">
        <w:rPr>
          <w:b/>
          <w:bCs/>
          <w:color w:val="244061"/>
          <w:sz w:val="40"/>
          <w:szCs w:val="32"/>
          <w:lang w:val="hr-HR"/>
        </w:rPr>
        <w:t xml:space="preserve"> Pravnog fakulteta Sveučilišta</w:t>
      </w:r>
      <w:r w:rsidR="002F7BF2" w:rsidRPr="009131C7">
        <w:rPr>
          <w:b/>
          <w:bCs/>
          <w:color w:val="244061"/>
          <w:sz w:val="40"/>
          <w:szCs w:val="32"/>
          <w:lang w:val="hr-HR"/>
        </w:rPr>
        <w:t xml:space="preserve"> u Zagrebu </w:t>
      </w:r>
    </w:p>
    <w:p w:rsidR="00C62995" w:rsidRPr="009131C7" w:rsidRDefault="002B6E76" w:rsidP="00D81219">
      <w:pPr>
        <w:jc w:val="center"/>
        <w:rPr>
          <w:b/>
          <w:bCs/>
          <w:color w:val="244061"/>
          <w:sz w:val="40"/>
          <w:szCs w:val="32"/>
          <w:lang w:val="hr-HR"/>
        </w:rPr>
      </w:pPr>
      <w:r w:rsidRPr="009131C7">
        <w:rPr>
          <w:b/>
          <w:bCs/>
          <w:color w:val="244061"/>
          <w:sz w:val="40"/>
          <w:szCs w:val="32"/>
          <w:lang w:val="hr-HR"/>
        </w:rPr>
        <w:t xml:space="preserve">između 2004. i </w:t>
      </w:r>
      <w:r w:rsidR="00C62995" w:rsidRPr="009131C7">
        <w:rPr>
          <w:b/>
          <w:bCs/>
          <w:color w:val="244061"/>
          <w:sz w:val="40"/>
          <w:szCs w:val="32"/>
          <w:lang w:val="hr-HR"/>
        </w:rPr>
        <w:t>2010.</w:t>
      </w:r>
      <w:r w:rsidRPr="009131C7">
        <w:rPr>
          <w:b/>
          <w:bCs/>
          <w:color w:val="244061"/>
          <w:sz w:val="40"/>
          <w:szCs w:val="32"/>
          <w:lang w:val="hr-HR"/>
        </w:rPr>
        <w:t xml:space="preserve"> godine</w:t>
      </w:r>
    </w:p>
    <w:p w:rsidR="00BD2ED8" w:rsidRPr="00EA117C" w:rsidRDefault="00BD2ED8" w:rsidP="00B24B68">
      <w:pPr>
        <w:jc w:val="center"/>
        <w:rPr>
          <w:b/>
          <w:bCs/>
          <w:color w:val="000000"/>
          <w:sz w:val="28"/>
          <w:szCs w:val="32"/>
          <w:lang w:val="hr-HR"/>
        </w:rPr>
      </w:pPr>
    </w:p>
    <w:p w:rsidR="00BD2ED8" w:rsidRDefault="00BD2ED8" w:rsidP="00B24B68">
      <w:pPr>
        <w:jc w:val="center"/>
        <w:rPr>
          <w:b/>
          <w:bCs/>
          <w:sz w:val="32"/>
          <w:szCs w:val="32"/>
          <w:lang w:val="hr-HR"/>
        </w:rPr>
      </w:pPr>
    </w:p>
    <w:p w:rsidR="00BD2ED8" w:rsidRDefault="00BD2ED8" w:rsidP="009653DA">
      <w:pPr>
        <w:jc w:val="center"/>
        <w:rPr>
          <w:b/>
          <w:bCs/>
          <w:sz w:val="32"/>
          <w:szCs w:val="32"/>
          <w:lang w:val="hr-HR"/>
        </w:rPr>
      </w:pPr>
    </w:p>
    <w:p w:rsidR="00BD2ED8" w:rsidRDefault="00BD2ED8" w:rsidP="009653DA">
      <w:pPr>
        <w:jc w:val="center"/>
        <w:rPr>
          <w:b/>
          <w:bCs/>
          <w:sz w:val="32"/>
          <w:szCs w:val="32"/>
          <w:lang w:val="hr-HR"/>
        </w:rPr>
      </w:pPr>
    </w:p>
    <w:p w:rsidR="00BD2ED8" w:rsidRDefault="00BD2ED8" w:rsidP="009653DA">
      <w:pPr>
        <w:jc w:val="center"/>
        <w:rPr>
          <w:b/>
          <w:bCs/>
          <w:sz w:val="32"/>
          <w:szCs w:val="32"/>
          <w:lang w:val="hr-HR"/>
        </w:rPr>
      </w:pPr>
    </w:p>
    <w:p w:rsidR="00BD2ED8" w:rsidRDefault="00BD2ED8" w:rsidP="009653DA">
      <w:pPr>
        <w:jc w:val="center"/>
        <w:rPr>
          <w:b/>
          <w:bCs/>
          <w:sz w:val="32"/>
          <w:szCs w:val="32"/>
          <w:lang w:val="hr-HR"/>
        </w:rPr>
      </w:pPr>
    </w:p>
    <w:p w:rsidR="00BD2ED8" w:rsidRDefault="00BD2ED8" w:rsidP="009653DA">
      <w:pPr>
        <w:jc w:val="center"/>
        <w:rPr>
          <w:b/>
          <w:bCs/>
          <w:sz w:val="32"/>
          <w:szCs w:val="32"/>
          <w:lang w:val="hr-HR"/>
        </w:rPr>
      </w:pPr>
    </w:p>
    <w:p w:rsidR="00BD2ED8" w:rsidRDefault="00BD2ED8" w:rsidP="009653DA">
      <w:pPr>
        <w:jc w:val="center"/>
        <w:rPr>
          <w:b/>
          <w:bCs/>
          <w:sz w:val="32"/>
          <w:szCs w:val="32"/>
          <w:lang w:val="hr-HR"/>
        </w:rPr>
      </w:pPr>
    </w:p>
    <w:p w:rsidR="00BF2F4D" w:rsidRDefault="00BF2F4D" w:rsidP="009653DA">
      <w:pPr>
        <w:jc w:val="center"/>
        <w:rPr>
          <w:b/>
          <w:bCs/>
          <w:sz w:val="32"/>
          <w:szCs w:val="32"/>
          <w:lang w:val="hr-HR"/>
        </w:rPr>
      </w:pPr>
    </w:p>
    <w:p w:rsidR="00BF2F4D" w:rsidRDefault="00BF2F4D" w:rsidP="009653DA">
      <w:pPr>
        <w:jc w:val="center"/>
        <w:rPr>
          <w:b/>
          <w:bCs/>
          <w:sz w:val="32"/>
          <w:szCs w:val="32"/>
          <w:lang w:val="hr-HR"/>
        </w:rPr>
      </w:pPr>
    </w:p>
    <w:p w:rsidR="00BF2F4D" w:rsidRDefault="00BF2F4D" w:rsidP="009653DA">
      <w:pPr>
        <w:jc w:val="center"/>
        <w:rPr>
          <w:b/>
          <w:bCs/>
          <w:sz w:val="32"/>
          <w:szCs w:val="32"/>
          <w:lang w:val="hr-HR"/>
        </w:rPr>
      </w:pPr>
    </w:p>
    <w:p w:rsidR="00BF2F4D" w:rsidRDefault="00BF2F4D" w:rsidP="009653DA">
      <w:pPr>
        <w:jc w:val="center"/>
        <w:rPr>
          <w:b/>
          <w:bCs/>
          <w:sz w:val="32"/>
          <w:szCs w:val="32"/>
          <w:lang w:val="hr-HR"/>
        </w:rPr>
      </w:pPr>
    </w:p>
    <w:p w:rsidR="00BF2F4D" w:rsidRDefault="00BF2F4D" w:rsidP="009653DA">
      <w:pPr>
        <w:jc w:val="center"/>
        <w:rPr>
          <w:b/>
          <w:bCs/>
          <w:sz w:val="32"/>
          <w:szCs w:val="32"/>
          <w:lang w:val="hr-HR"/>
        </w:rPr>
      </w:pPr>
    </w:p>
    <w:p w:rsidR="00BF2F4D" w:rsidRDefault="00BF2F4D" w:rsidP="009653DA">
      <w:pPr>
        <w:jc w:val="center"/>
        <w:rPr>
          <w:b/>
          <w:bCs/>
          <w:sz w:val="32"/>
          <w:szCs w:val="32"/>
          <w:lang w:val="hr-HR"/>
        </w:rPr>
      </w:pPr>
    </w:p>
    <w:p w:rsidR="00C62995" w:rsidRPr="00D244F7" w:rsidRDefault="00BD2ED8" w:rsidP="009653DA">
      <w:pPr>
        <w:jc w:val="center"/>
        <w:rPr>
          <w:bCs/>
          <w:sz w:val="28"/>
          <w:szCs w:val="32"/>
          <w:lang w:val="hr-HR"/>
        </w:rPr>
      </w:pPr>
      <w:r w:rsidRPr="00C81B0C">
        <w:rPr>
          <w:bCs/>
          <w:sz w:val="28"/>
          <w:szCs w:val="32"/>
          <w:lang w:val="hr-HR"/>
        </w:rPr>
        <w:t>Zagreb, 201</w:t>
      </w:r>
      <w:r w:rsidR="00C81B0C" w:rsidRPr="00C81B0C">
        <w:rPr>
          <w:bCs/>
          <w:sz w:val="28"/>
          <w:szCs w:val="32"/>
          <w:lang w:val="hr-HR"/>
        </w:rPr>
        <w:t>5</w:t>
      </w:r>
      <w:r w:rsidRPr="00C81B0C">
        <w:rPr>
          <w:bCs/>
          <w:sz w:val="28"/>
          <w:szCs w:val="32"/>
          <w:lang w:val="hr-HR"/>
        </w:rPr>
        <w:t>.</w:t>
      </w:r>
      <w:r w:rsidRPr="00D244F7">
        <w:rPr>
          <w:bCs/>
          <w:sz w:val="28"/>
          <w:szCs w:val="32"/>
          <w:lang w:val="hr-HR"/>
        </w:rPr>
        <w:t xml:space="preserve"> </w:t>
      </w:r>
    </w:p>
    <w:p w:rsidR="00C62995" w:rsidRDefault="00C62995" w:rsidP="009653DA">
      <w:pPr>
        <w:jc w:val="center"/>
        <w:rPr>
          <w:b/>
          <w:bCs/>
          <w:sz w:val="32"/>
          <w:szCs w:val="32"/>
          <w:lang w:val="hr-HR"/>
        </w:rPr>
      </w:pPr>
    </w:p>
    <w:p w:rsidR="00CB02F5" w:rsidRPr="005130F2" w:rsidRDefault="00CB02F5" w:rsidP="00CB02F5">
      <w:pPr>
        <w:jc w:val="both"/>
        <w:rPr>
          <w:b/>
          <w:lang w:val="hr-HR"/>
        </w:rPr>
      </w:pPr>
    </w:p>
    <w:p w:rsidR="00780200" w:rsidRPr="00C6048D" w:rsidRDefault="00C6048D" w:rsidP="00CB02F5">
      <w:pPr>
        <w:jc w:val="both"/>
        <w:rPr>
          <w:bCs/>
          <w:lang w:val="hr-HR"/>
        </w:rPr>
      </w:pPr>
      <w:r w:rsidRPr="005130F2">
        <w:rPr>
          <w:lang w:val="hr-HR"/>
        </w:rPr>
        <w:lastRenderedPageBreak/>
        <w:t>Ova</w:t>
      </w:r>
      <w:r w:rsidR="00CB02F5" w:rsidRPr="005130F2">
        <w:rPr>
          <w:lang w:val="hr-HR"/>
        </w:rPr>
        <w:t>j izvještaj je izrađen u okviru</w:t>
      </w:r>
      <w:r w:rsidRPr="005130F2">
        <w:rPr>
          <w:lang w:val="hr-HR"/>
        </w:rPr>
        <w:t xml:space="preserve"> </w:t>
      </w:r>
      <w:r w:rsidR="00CB02F5" w:rsidRPr="005130F2">
        <w:rPr>
          <w:lang w:val="hr-HR"/>
        </w:rPr>
        <w:t>razvojnog projekta Sveučilišta u Zagrebu:</w:t>
      </w:r>
      <w:r w:rsidRPr="005130F2">
        <w:rPr>
          <w:color w:val="244061"/>
          <w:lang w:val="hr-HR"/>
        </w:rPr>
        <w:t xml:space="preserve"> </w:t>
      </w:r>
      <w:r w:rsidR="00CB02F5" w:rsidRPr="005130F2">
        <w:rPr>
          <w:color w:val="244061"/>
          <w:lang w:val="hr-HR"/>
        </w:rPr>
        <w:t>“</w:t>
      </w:r>
      <w:r w:rsidR="00780200" w:rsidRPr="00C6048D">
        <w:rPr>
          <w:bCs/>
          <w:lang w:val="hr-HR"/>
        </w:rPr>
        <w:t>Sveučilišno obrazovanje i tržište rada: istraživanje o karijerama i zapošljivosti osoba koje su diplomirale pri Pravnom fakultetu</w:t>
      </w:r>
      <w:r w:rsidR="00CB02F5">
        <w:rPr>
          <w:bCs/>
          <w:lang w:val="hr-HR"/>
        </w:rPr>
        <w:t xml:space="preserve">“. </w:t>
      </w:r>
    </w:p>
    <w:p w:rsidR="00AB07AE" w:rsidRDefault="00AB07AE" w:rsidP="009873B9">
      <w:pPr>
        <w:rPr>
          <w:b/>
          <w:bCs/>
          <w:lang w:val="hr-HR"/>
        </w:rPr>
      </w:pPr>
    </w:p>
    <w:p w:rsidR="00AB07AE" w:rsidRDefault="00AB07AE" w:rsidP="00AB07AE">
      <w:pPr>
        <w:spacing w:line="360" w:lineRule="auto"/>
        <w:rPr>
          <w:b/>
          <w:bCs/>
          <w:lang w:val="hr-HR"/>
        </w:rPr>
      </w:pPr>
    </w:p>
    <w:p w:rsidR="00AB07AE" w:rsidRPr="00F80891" w:rsidRDefault="00AB07AE" w:rsidP="009873B9">
      <w:pPr>
        <w:rPr>
          <w:b/>
          <w:bCs/>
          <w:color w:val="244061"/>
          <w:lang w:val="hr-HR"/>
        </w:rPr>
      </w:pPr>
      <w:r w:rsidRPr="00F80891">
        <w:rPr>
          <w:b/>
          <w:bCs/>
          <w:color w:val="244061"/>
          <w:lang w:val="hr-HR"/>
        </w:rPr>
        <w:t xml:space="preserve">Autori: </w:t>
      </w:r>
    </w:p>
    <w:p w:rsidR="00AB07AE" w:rsidRPr="00AB07AE" w:rsidRDefault="00AB07AE" w:rsidP="009873B9">
      <w:pPr>
        <w:rPr>
          <w:bCs/>
          <w:lang w:val="hr-HR"/>
        </w:rPr>
      </w:pPr>
      <w:r w:rsidRPr="00AB07AE">
        <w:rPr>
          <w:bCs/>
          <w:lang w:val="hr-HR"/>
        </w:rPr>
        <w:t>Doc.dr.sc. Teo Matković</w:t>
      </w:r>
    </w:p>
    <w:p w:rsidR="00492E40" w:rsidRDefault="00492E40" w:rsidP="009873B9">
      <w:pPr>
        <w:rPr>
          <w:bCs/>
          <w:lang w:val="hr-HR"/>
        </w:rPr>
      </w:pPr>
      <w:r>
        <w:rPr>
          <w:bCs/>
          <w:lang w:val="hr-HR"/>
        </w:rPr>
        <w:t xml:space="preserve">Dr.sc. Jelena Ogresta </w:t>
      </w:r>
    </w:p>
    <w:p w:rsidR="00492E40" w:rsidRDefault="00492E40" w:rsidP="00492E40">
      <w:pPr>
        <w:rPr>
          <w:bCs/>
          <w:lang w:val="hr-HR"/>
        </w:rPr>
      </w:pPr>
      <w:r>
        <w:rPr>
          <w:bCs/>
          <w:lang w:val="hr-HR"/>
        </w:rPr>
        <w:t>Prof.dr.sc. Siniša Zrinščak</w:t>
      </w:r>
    </w:p>
    <w:p w:rsidR="00AB07AE" w:rsidRPr="00AB07AE" w:rsidRDefault="00AB07AE" w:rsidP="009873B9">
      <w:pPr>
        <w:rPr>
          <w:bCs/>
          <w:lang w:val="hr-HR"/>
        </w:rPr>
      </w:pPr>
      <w:r w:rsidRPr="00AB07AE">
        <w:rPr>
          <w:bCs/>
          <w:lang w:val="hr-HR"/>
        </w:rPr>
        <w:t>Prof.dr.sc. Ivan Rimac</w:t>
      </w:r>
    </w:p>
    <w:p w:rsidR="00AB07AE" w:rsidRPr="00AB07AE" w:rsidRDefault="00AB07AE" w:rsidP="009873B9">
      <w:pPr>
        <w:rPr>
          <w:bCs/>
          <w:lang w:val="hr-HR"/>
        </w:rPr>
      </w:pPr>
      <w:r w:rsidRPr="00AB07AE">
        <w:rPr>
          <w:bCs/>
          <w:lang w:val="hr-HR"/>
        </w:rPr>
        <w:t>Doc.dr.sc. Ksenija Grubišić</w:t>
      </w:r>
    </w:p>
    <w:p w:rsidR="00AB07AE" w:rsidRPr="00492E40" w:rsidRDefault="00AB07AE" w:rsidP="00C81B0C">
      <w:pPr>
        <w:rPr>
          <w:lang w:val="hr-HR"/>
        </w:rPr>
      </w:pPr>
      <w:bookmarkStart w:id="0" w:name="_Toc382469159"/>
    </w:p>
    <w:p w:rsidR="00AB07AE" w:rsidRPr="00492E40" w:rsidRDefault="00AB07AE" w:rsidP="00AB07AE">
      <w:pPr>
        <w:rPr>
          <w:lang w:val="hr-HR"/>
        </w:rPr>
      </w:pPr>
    </w:p>
    <w:p w:rsidR="00AB07AE" w:rsidRPr="00492E40" w:rsidRDefault="00AB07AE" w:rsidP="00AB07AE">
      <w:pPr>
        <w:rPr>
          <w:lang w:val="hr-HR"/>
        </w:rPr>
      </w:pPr>
    </w:p>
    <w:p w:rsidR="00AB07AE" w:rsidRPr="00492E40" w:rsidRDefault="00AB07AE" w:rsidP="00AB07AE">
      <w:pPr>
        <w:rPr>
          <w:lang w:val="hr-HR"/>
        </w:rPr>
      </w:pPr>
    </w:p>
    <w:p w:rsidR="00AB07AE" w:rsidRPr="00492E40" w:rsidRDefault="00AB07AE" w:rsidP="00AB07AE">
      <w:pPr>
        <w:rPr>
          <w:lang w:val="hr-HR"/>
        </w:rPr>
      </w:pPr>
    </w:p>
    <w:p w:rsidR="00AB07AE" w:rsidRPr="00492E40" w:rsidRDefault="00AB07AE" w:rsidP="00AB07AE">
      <w:pPr>
        <w:rPr>
          <w:lang w:val="hr-HR"/>
        </w:rPr>
      </w:pPr>
    </w:p>
    <w:p w:rsidR="00AB07AE" w:rsidRPr="00492E40" w:rsidRDefault="00AB07AE" w:rsidP="00AB07AE">
      <w:pPr>
        <w:rPr>
          <w:lang w:val="hr-HR"/>
        </w:rPr>
      </w:pPr>
    </w:p>
    <w:p w:rsidR="00AB07AE" w:rsidRPr="00492E40" w:rsidRDefault="00AB07AE" w:rsidP="00AB07AE">
      <w:pPr>
        <w:rPr>
          <w:lang w:val="hr-HR"/>
        </w:rPr>
      </w:pPr>
    </w:p>
    <w:p w:rsidR="00AB07AE" w:rsidRPr="00492E40" w:rsidRDefault="00AB07AE" w:rsidP="00AB07AE">
      <w:pPr>
        <w:rPr>
          <w:lang w:val="hr-HR"/>
        </w:rPr>
      </w:pPr>
    </w:p>
    <w:p w:rsidR="00AB07AE" w:rsidRPr="00492E40" w:rsidRDefault="00AB07AE" w:rsidP="00AB07AE">
      <w:pPr>
        <w:rPr>
          <w:lang w:val="hr-HR"/>
        </w:rPr>
      </w:pPr>
    </w:p>
    <w:p w:rsidR="00AB07AE" w:rsidRPr="00492E40" w:rsidRDefault="00AB07AE" w:rsidP="00AB07AE">
      <w:pPr>
        <w:rPr>
          <w:lang w:val="hr-HR"/>
        </w:rPr>
      </w:pPr>
    </w:p>
    <w:p w:rsidR="005130F2" w:rsidRPr="003F4F7B" w:rsidRDefault="005130F2" w:rsidP="00C81B0C">
      <w:pPr>
        <w:rPr>
          <w:rStyle w:val="Strong"/>
        </w:rPr>
      </w:pPr>
      <w:r>
        <w:rPr>
          <w:lang w:val="hr-HR"/>
        </w:rPr>
        <w:br w:type="page"/>
      </w:r>
      <w:r w:rsidRPr="003F4F7B">
        <w:rPr>
          <w:rStyle w:val="Strong"/>
        </w:rPr>
        <w:lastRenderedPageBreak/>
        <w:t>Sadržaj</w:t>
      </w:r>
    </w:p>
    <w:p w:rsidR="005130F2" w:rsidRPr="005130F2" w:rsidRDefault="005130F2" w:rsidP="005130F2">
      <w:pPr>
        <w:pStyle w:val="TOC2"/>
        <w:rPr>
          <w:lang w:val="hr-HR"/>
        </w:rPr>
      </w:pPr>
    </w:p>
    <w:p w:rsidR="005130F2" w:rsidRPr="005130F2" w:rsidRDefault="005130F2" w:rsidP="005130F2"/>
    <w:p w:rsidR="00AF5E60" w:rsidRPr="007856AB" w:rsidRDefault="005130F2">
      <w:pPr>
        <w:pStyle w:val="TOC2"/>
        <w:rPr>
          <w:rFonts w:ascii="Calibri" w:eastAsia="Times New Roman" w:hAnsi="Calibri"/>
          <w:noProof/>
          <w:sz w:val="22"/>
          <w:szCs w:val="22"/>
          <w:lang w:val="hr-HR" w:eastAsia="hr-HR"/>
        </w:rPr>
      </w:pPr>
      <w:r>
        <w:fldChar w:fldCharType="begin"/>
      </w:r>
      <w:r>
        <w:instrText xml:space="preserve"> TOC \o "1-3" \h \z \u </w:instrText>
      </w:r>
      <w:r>
        <w:fldChar w:fldCharType="separate"/>
      </w:r>
      <w:hyperlink w:anchor="_Toc410911410" w:history="1">
        <w:r w:rsidR="00AF5E60" w:rsidRPr="004D393F">
          <w:rPr>
            <w:rStyle w:val="Hyperlink"/>
            <w:noProof/>
            <w:lang w:val="hr-HR"/>
          </w:rPr>
          <w:t>Predgovor</w:t>
        </w:r>
        <w:r w:rsidR="00AF5E60">
          <w:rPr>
            <w:noProof/>
            <w:webHidden/>
          </w:rPr>
          <w:tab/>
        </w:r>
        <w:r w:rsidR="00AF5E60">
          <w:rPr>
            <w:noProof/>
            <w:webHidden/>
          </w:rPr>
          <w:fldChar w:fldCharType="begin"/>
        </w:r>
        <w:r w:rsidR="00AF5E60">
          <w:rPr>
            <w:noProof/>
            <w:webHidden/>
          </w:rPr>
          <w:instrText xml:space="preserve"> PAGEREF _Toc410911410 \h </w:instrText>
        </w:r>
        <w:r w:rsidR="00AF5E60">
          <w:rPr>
            <w:noProof/>
            <w:webHidden/>
          </w:rPr>
        </w:r>
        <w:r w:rsidR="00AF5E60">
          <w:rPr>
            <w:noProof/>
            <w:webHidden/>
          </w:rPr>
          <w:fldChar w:fldCharType="separate"/>
        </w:r>
        <w:r w:rsidR="00AF5E60">
          <w:rPr>
            <w:noProof/>
            <w:webHidden/>
          </w:rPr>
          <w:t>4</w:t>
        </w:r>
        <w:r w:rsidR="00AF5E60">
          <w:rPr>
            <w:noProof/>
            <w:webHidden/>
          </w:rPr>
          <w:fldChar w:fldCharType="end"/>
        </w:r>
      </w:hyperlink>
    </w:p>
    <w:p w:rsidR="00AF5E60" w:rsidRPr="007856AB" w:rsidRDefault="00772923">
      <w:pPr>
        <w:pStyle w:val="TOC2"/>
        <w:rPr>
          <w:rFonts w:ascii="Calibri" w:eastAsia="Times New Roman" w:hAnsi="Calibri"/>
          <w:noProof/>
          <w:sz w:val="22"/>
          <w:szCs w:val="22"/>
          <w:lang w:val="hr-HR" w:eastAsia="hr-HR"/>
        </w:rPr>
      </w:pPr>
      <w:hyperlink w:anchor="_Toc410911412" w:history="1">
        <w:r w:rsidR="00AF5E60" w:rsidRPr="004D393F">
          <w:rPr>
            <w:rStyle w:val="Hyperlink"/>
            <w:noProof/>
            <w:lang w:val="hr-HR" w:eastAsia="hr-HR"/>
          </w:rPr>
          <w:t>Sažetak rezultata</w:t>
        </w:r>
        <w:r w:rsidR="00AF5E60">
          <w:rPr>
            <w:noProof/>
            <w:webHidden/>
          </w:rPr>
          <w:tab/>
        </w:r>
        <w:r w:rsidR="00AF5E60">
          <w:rPr>
            <w:noProof/>
            <w:webHidden/>
          </w:rPr>
          <w:fldChar w:fldCharType="begin"/>
        </w:r>
        <w:r w:rsidR="00AF5E60">
          <w:rPr>
            <w:noProof/>
            <w:webHidden/>
          </w:rPr>
          <w:instrText xml:space="preserve"> PAGEREF _Toc410911412 \h </w:instrText>
        </w:r>
        <w:r w:rsidR="00AF5E60">
          <w:rPr>
            <w:noProof/>
            <w:webHidden/>
          </w:rPr>
        </w:r>
        <w:r w:rsidR="00AF5E60">
          <w:rPr>
            <w:noProof/>
            <w:webHidden/>
          </w:rPr>
          <w:fldChar w:fldCharType="separate"/>
        </w:r>
        <w:r w:rsidR="00AF5E60">
          <w:rPr>
            <w:noProof/>
            <w:webHidden/>
          </w:rPr>
          <w:t>4</w:t>
        </w:r>
        <w:r w:rsidR="00AF5E60">
          <w:rPr>
            <w:noProof/>
            <w:webHidden/>
          </w:rPr>
          <w:fldChar w:fldCharType="end"/>
        </w:r>
      </w:hyperlink>
    </w:p>
    <w:p w:rsidR="00AF5E60" w:rsidRPr="007856AB" w:rsidRDefault="00772923">
      <w:pPr>
        <w:pStyle w:val="TOC2"/>
        <w:rPr>
          <w:rFonts w:ascii="Calibri" w:eastAsia="Times New Roman" w:hAnsi="Calibri"/>
          <w:noProof/>
          <w:sz w:val="22"/>
          <w:szCs w:val="22"/>
          <w:lang w:val="hr-HR" w:eastAsia="hr-HR"/>
        </w:rPr>
      </w:pPr>
      <w:hyperlink w:anchor="_Toc410911413" w:history="1">
        <w:r w:rsidR="00AF5E60" w:rsidRPr="004D393F">
          <w:rPr>
            <w:rStyle w:val="Hyperlink"/>
            <w:noProof/>
            <w:lang w:val="hr-HR" w:eastAsia="hr-HR"/>
          </w:rPr>
          <w:t>Uvod</w:t>
        </w:r>
        <w:r w:rsidR="00AF5E60">
          <w:rPr>
            <w:noProof/>
            <w:webHidden/>
          </w:rPr>
          <w:tab/>
        </w:r>
        <w:r w:rsidR="00AF5E60">
          <w:rPr>
            <w:noProof/>
            <w:webHidden/>
          </w:rPr>
          <w:fldChar w:fldCharType="begin"/>
        </w:r>
        <w:r w:rsidR="00AF5E60">
          <w:rPr>
            <w:noProof/>
            <w:webHidden/>
          </w:rPr>
          <w:instrText xml:space="preserve"> PAGEREF _Toc410911413 \h </w:instrText>
        </w:r>
        <w:r w:rsidR="00AF5E60">
          <w:rPr>
            <w:noProof/>
            <w:webHidden/>
          </w:rPr>
        </w:r>
        <w:r w:rsidR="00AF5E60">
          <w:rPr>
            <w:noProof/>
            <w:webHidden/>
          </w:rPr>
          <w:fldChar w:fldCharType="separate"/>
        </w:r>
        <w:r w:rsidR="00AF5E60">
          <w:rPr>
            <w:noProof/>
            <w:webHidden/>
          </w:rPr>
          <w:t>11</w:t>
        </w:r>
        <w:r w:rsidR="00AF5E60">
          <w:rPr>
            <w:noProof/>
            <w:webHidden/>
          </w:rPr>
          <w:fldChar w:fldCharType="end"/>
        </w:r>
      </w:hyperlink>
    </w:p>
    <w:p w:rsidR="00AF5E60" w:rsidRPr="007856AB" w:rsidRDefault="00772923">
      <w:pPr>
        <w:pStyle w:val="TOC2"/>
        <w:rPr>
          <w:rFonts w:ascii="Calibri" w:eastAsia="Times New Roman" w:hAnsi="Calibri"/>
          <w:noProof/>
          <w:sz w:val="22"/>
          <w:szCs w:val="22"/>
          <w:lang w:val="hr-HR" w:eastAsia="hr-HR"/>
        </w:rPr>
      </w:pPr>
      <w:hyperlink w:anchor="_Toc410911414" w:history="1">
        <w:r w:rsidR="00AF5E60" w:rsidRPr="004D393F">
          <w:rPr>
            <w:rStyle w:val="Hyperlink"/>
            <w:noProof/>
            <w:lang w:val="hr-HR" w:eastAsia="hr-HR"/>
          </w:rPr>
          <w:t>Dinamika studiranja i aktivnost tijekom studija</w:t>
        </w:r>
        <w:r w:rsidR="00AF5E60">
          <w:rPr>
            <w:noProof/>
            <w:webHidden/>
          </w:rPr>
          <w:tab/>
        </w:r>
        <w:r w:rsidR="00AF5E60">
          <w:rPr>
            <w:noProof/>
            <w:webHidden/>
          </w:rPr>
          <w:fldChar w:fldCharType="begin"/>
        </w:r>
        <w:r w:rsidR="00AF5E60">
          <w:rPr>
            <w:noProof/>
            <w:webHidden/>
          </w:rPr>
          <w:instrText xml:space="preserve"> PAGEREF _Toc410911414 \h </w:instrText>
        </w:r>
        <w:r w:rsidR="00AF5E60">
          <w:rPr>
            <w:noProof/>
            <w:webHidden/>
          </w:rPr>
        </w:r>
        <w:r w:rsidR="00AF5E60">
          <w:rPr>
            <w:noProof/>
            <w:webHidden/>
          </w:rPr>
          <w:fldChar w:fldCharType="separate"/>
        </w:r>
        <w:r w:rsidR="00AF5E60">
          <w:rPr>
            <w:noProof/>
            <w:webHidden/>
          </w:rPr>
          <w:t>14</w:t>
        </w:r>
        <w:r w:rsidR="00AF5E60">
          <w:rPr>
            <w:noProof/>
            <w:webHidden/>
          </w:rPr>
          <w:fldChar w:fldCharType="end"/>
        </w:r>
      </w:hyperlink>
    </w:p>
    <w:p w:rsidR="00AF5E60" w:rsidRPr="007856AB" w:rsidRDefault="00772923">
      <w:pPr>
        <w:pStyle w:val="TOC2"/>
        <w:rPr>
          <w:rFonts w:ascii="Calibri" w:eastAsia="Times New Roman" w:hAnsi="Calibri"/>
          <w:noProof/>
          <w:sz w:val="22"/>
          <w:szCs w:val="22"/>
          <w:lang w:val="hr-HR" w:eastAsia="hr-HR"/>
        </w:rPr>
      </w:pPr>
      <w:hyperlink w:anchor="_Toc410911415" w:history="1">
        <w:r w:rsidR="00AF5E60" w:rsidRPr="004D393F">
          <w:rPr>
            <w:rStyle w:val="Hyperlink"/>
            <w:noProof/>
            <w:lang w:val="hr-HR" w:eastAsia="hr-HR"/>
          </w:rPr>
          <w:t>Stažiranje</w:t>
        </w:r>
        <w:r w:rsidR="00AF5E60">
          <w:rPr>
            <w:noProof/>
            <w:webHidden/>
          </w:rPr>
          <w:tab/>
        </w:r>
        <w:r w:rsidR="00AF5E60">
          <w:rPr>
            <w:noProof/>
            <w:webHidden/>
          </w:rPr>
          <w:fldChar w:fldCharType="begin"/>
        </w:r>
        <w:r w:rsidR="00AF5E60">
          <w:rPr>
            <w:noProof/>
            <w:webHidden/>
          </w:rPr>
          <w:instrText xml:space="preserve"> PAGEREF _Toc410911415 \h </w:instrText>
        </w:r>
        <w:r w:rsidR="00AF5E60">
          <w:rPr>
            <w:noProof/>
            <w:webHidden/>
          </w:rPr>
        </w:r>
        <w:r w:rsidR="00AF5E60">
          <w:rPr>
            <w:noProof/>
            <w:webHidden/>
          </w:rPr>
          <w:fldChar w:fldCharType="separate"/>
        </w:r>
        <w:r w:rsidR="00AF5E60">
          <w:rPr>
            <w:noProof/>
            <w:webHidden/>
          </w:rPr>
          <w:t>16</w:t>
        </w:r>
        <w:r w:rsidR="00AF5E60">
          <w:rPr>
            <w:noProof/>
            <w:webHidden/>
          </w:rPr>
          <w:fldChar w:fldCharType="end"/>
        </w:r>
      </w:hyperlink>
    </w:p>
    <w:p w:rsidR="00AF5E60" w:rsidRPr="007856AB" w:rsidRDefault="00772923">
      <w:pPr>
        <w:pStyle w:val="TOC2"/>
        <w:rPr>
          <w:rFonts w:ascii="Calibri" w:eastAsia="Times New Roman" w:hAnsi="Calibri"/>
          <w:noProof/>
          <w:sz w:val="22"/>
          <w:szCs w:val="22"/>
          <w:lang w:val="hr-HR" w:eastAsia="hr-HR"/>
        </w:rPr>
      </w:pPr>
      <w:hyperlink w:anchor="_Toc410911416" w:history="1">
        <w:r w:rsidR="00AF5E60" w:rsidRPr="004D393F">
          <w:rPr>
            <w:rStyle w:val="Hyperlink"/>
            <w:noProof/>
            <w:lang w:val="hr-HR" w:eastAsia="hr-HR"/>
          </w:rPr>
          <w:t>Prvi posao</w:t>
        </w:r>
        <w:r w:rsidR="00AF5E60">
          <w:rPr>
            <w:noProof/>
            <w:webHidden/>
          </w:rPr>
          <w:tab/>
        </w:r>
        <w:r w:rsidR="00AF5E60">
          <w:rPr>
            <w:noProof/>
            <w:webHidden/>
          </w:rPr>
          <w:fldChar w:fldCharType="begin"/>
        </w:r>
        <w:r w:rsidR="00AF5E60">
          <w:rPr>
            <w:noProof/>
            <w:webHidden/>
          </w:rPr>
          <w:instrText xml:space="preserve"> PAGEREF _Toc410911416 \h </w:instrText>
        </w:r>
        <w:r w:rsidR="00AF5E60">
          <w:rPr>
            <w:noProof/>
            <w:webHidden/>
          </w:rPr>
        </w:r>
        <w:r w:rsidR="00AF5E60">
          <w:rPr>
            <w:noProof/>
            <w:webHidden/>
          </w:rPr>
          <w:fldChar w:fldCharType="separate"/>
        </w:r>
        <w:r w:rsidR="00AF5E60">
          <w:rPr>
            <w:noProof/>
            <w:webHidden/>
          </w:rPr>
          <w:t>19</w:t>
        </w:r>
        <w:r w:rsidR="00AF5E60">
          <w:rPr>
            <w:noProof/>
            <w:webHidden/>
          </w:rPr>
          <w:fldChar w:fldCharType="end"/>
        </w:r>
      </w:hyperlink>
    </w:p>
    <w:p w:rsidR="00AF5E60" w:rsidRPr="007856AB" w:rsidRDefault="00772923">
      <w:pPr>
        <w:pStyle w:val="TOC2"/>
        <w:rPr>
          <w:rFonts w:ascii="Calibri" w:eastAsia="Times New Roman" w:hAnsi="Calibri"/>
          <w:noProof/>
          <w:sz w:val="22"/>
          <w:szCs w:val="22"/>
          <w:lang w:val="hr-HR" w:eastAsia="hr-HR"/>
        </w:rPr>
      </w:pPr>
      <w:hyperlink w:anchor="_Toc410911417" w:history="1">
        <w:r w:rsidR="00AF5E60" w:rsidRPr="004D393F">
          <w:rPr>
            <w:rStyle w:val="Hyperlink"/>
            <w:noProof/>
            <w:lang w:val="hr-HR" w:eastAsia="hr-HR"/>
          </w:rPr>
          <w:t>Promjena posla i tijek karijere</w:t>
        </w:r>
        <w:r w:rsidR="00AF5E60">
          <w:rPr>
            <w:noProof/>
            <w:webHidden/>
          </w:rPr>
          <w:tab/>
        </w:r>
        <w:r w:rsidR="00AF5E60">
          <w:rPr>
            <w:noProof/>
            <w:webHidden/>
          </w:rPr>
          <w:fldChar w:fldCharType="begin"/>
        </w:r>
        <w:r w:rsidR="00AF5E60">
          <w:rPr>
            <w:noProof/>
            <w:webHidden/>
          </w:rPr>
          <w:instrText xml:space="preserve"> PAGEREF _Toc410911417 \h </w:instrText>
        </w:r>
        <w:r w:rsidR="00AF5E60">
          <w:rPr>
            <w:noProof/>
            <w:webHidden/>
          </w:rPr>
        </w:r>
        <w:r w:rsidR="00AF5E60">
          <w:rPr>
            <w:noProof/>
            <w:webHidden/>
          </w:rPr>
          <w:fldChar w:fldCharType="separate"/>
        </w:r>
        <w:r w:rsidR="00AF5E60">
          <w:rPr>
            <w:noProof/>
            <w:webHidden/>
          </w:rPr>
          <w:t>31</w:t>
        </w:r>
        <w:r w:rsidR="00AF5E60">
          <w:rPr>
            <w:noProof/>
            <w:webHidden/>
          </w:rPr>
          <w:fldChar w:fldCharType="end"/>
        </w:r>
      </w:hyperlink>
    </w:p>
    <w:p w:rsidR="00AF5E60" w:rsidRPr="007856AB" w:rsidRDefault="00772923">
      <w:pPr>
        <w:pStyle w:val="TOC2"/>
        <w:rPr>
          <w:rFonts w:ascii="Calibri" w:eastAsia="Times New Roman" w:hAnsi="Calibri"/>
          <w:noProof/>
          <w:sz w:val="22"/>
          <w:szCs w:val="22"/>
          <w:lang w:val="hr-HR" w:eastAsia="hr-HR"/>
        </w:rPr>
      </w:pPr>
      <w:hyperlink w:anchor="_Toc410911418" w:history="1">
        <w:r w:rsidR="00AF5E60" w:rsidRPr="004D393F">
          <w:rPr>
            <w:rStyle w:val="Hyperlink"/>
            <w:noProof/>
            <w:lang w:val="hr-HR" w:eastAsia="hr-HR"/>
          </w:rPr>
          <w:t>Nezaposlenost</w:t>
        </w:r>
        <w:r w:rsidR="00AF5E60">
          <w:rPr>
            <w:noProof/>
            <w:webHidden/>
          </w:rPr>
          <w:tab/>
        </w:r>
        <w:r w:rsidR="00AF5E60">
          <w:rPr>
            <w:noProof/>
            <w:webHidden/>
          </w:rPr>
          <w:fldChar w:fldCharType="begin"/>
        </w:r>
        <w:r w:rsidR="00AF5E60">
          <w:rPr>
            <w:noProof/>
            <w:webHidden/>
          </w:rPr>
          <w:instrText xml:space="preserve"> PAGEREF _Toc410911418 \h </w:instrText>
        </w:r>
        <w:r w:rsidR="00AF5E60">
          <w:rPr>
            <w:noProof/>
            <w:webHidden/>
          </w:rPr>
        </w:r>
        <w:r w:rsidR="00AF5E60">
          <w:rPr>
            <w:noProof/>
            <w:webHidden/>
          </w:rPr>
          <w:fldChar w:fldCharType="separate"/>
        </w:r>
        <w:r w:rsidR="00AF5E60">
          <w:rPr>
            <w:noProof/>
            <w:webHidden/>
          </w:rPr>
          <w:t>35</w:t>
        </w:r>
        <w:r w:rsidR="00AF5E60">
          <w:rPr>
            <w:noProof/>
            <w:webHidden/>
          </w:rPr>
          <w:fldChar w:fldCharType="end"/>
        </w:r>
      </w:hyperlink>
    </w:p>
    <w:p w:rsidR="00AF5E60" w:rsidRPr="007856AB" w:rsidRDefault="00772923">
      <w:pPr>
        <w:pStyle w:val="TOC2"/>
        <w:rPr>
          <w:rFonts w:ascii="Calibri" w:eastAsia="Times New Roman" w:hAnsi="Calibri"/>
          <w:noProof/>
          <w:sz w:val="22"/>
          <w:szCs w:val="22"/>
          <w:lang w:val="hr-HR" w:eastAsia="hr-HR"/>
        </w:rPr>
      </w:pPr>
      <w:hyperlink w:anchor="_Toc410911419" w:history="1">
        <w:r w:rsidR="00AF5E60" w:rsidRPr="004D393F">
          <w:rPr>
            <w:rStyle w:val="Hyperlink"/>
            <w:noProof/>
            <w:lang w:val="hr-HR" w:eastAsia="hr-HR"/>
          </w:rPr>
          <w:t>Trenutni posao</w:t>
        </w:r>
        <w:r w:rsidR="00AF5E60">
          <w:rPr>
            <w:noProof/>
            <w:webHidden/>
          </w:rPr>
          <w:tab/>
        </w:r>
        <w:r w:rsidR="00AF5E60">
          <w:rPr>
            <w:noProof/>
            <w:webHidden/>
          </w:rPr>
          <w:fldChar w:fldCharType="begin"/>
        </w:r>
        <w:r w:rsidR="00AF5E60">
          <w:rPr>
            <w:noProof/>
            <w:webHidden/>
          </w:rPr>
          <w:instrText xml:space="preserve"> PAGEREF _Toc410911419 \h </w:instrText>
        </w:r>
        <w:r w:rsidR="00AF5E60">
          <w:rPr>
            <w:noProof/>
            <w:webHidden/>
          </w:rPr>
        </w:r>
        <w:r w:rsidR="00AF5E60">
          <w:rPr>
            <w:noProof/>
            <w:webHidden/>
          </w:rPr>
          <w:fldChar w:fldCharType="separate"/>
        </w:r>
        <w:r w:rsidR="00AF5E60">
          <w:rPr>
            <w:noProof/>
            <w:webHidden/>
          </w:rPr>
          <w:t>38</w:t>
        </w:r>
        <w:r w:rsidR="00AF5E60">
          <w:rPr>
            <w:noProof/>
            <w:webHidden/>
          </w:rPr>
          <w:fldChar w:fldCharType="end"/>
        </w:r>
      </w:hyperlink>
    </w:p>
    <w:p w:rsidR="00AF5E60" w:rsidRPr="007856AB" w:rsidRDefault="00772923">
      <w:pPr>
        <w:pStyle w:val="TOC2"/>
        <w:rPr>
          <w:rFonts w:ascii="Calibri" w:eastAsia="Times New Roman" w:hAnsi="Calibri"/>
          <w:noProof/>
          <w:sz w:val="22"/>
          <w:szCs w:val="22"/>
          <w:lang w:val="hr-HR" w:eastAsia="hr-HR"/>
        </w:rPr>
      </w:pPr>
      <w:hyperlink w:anchor="_Toc410911420" w:history="1">
        <w:r w:rsidR="00AF5E60" w:rsidRPr="004D393F">
          <w:rPr>
            <w:rStyle w:val="Hyperlink"/>
            <w:noProof/>
            <w:lang w:val="hr-HR" w:eastAsia="hr-HR"/>
          </w:rPr>
          <w:t>Radne vrijednosti</w:t>
        </w:r>
        <w:r w:rsidR="00AF5E60">
          <w:rPr>
            <w:noProof/>
            <w:webHidden/>
          </w:rPr>
          <w:tab/>
        </w:r>
        <w:r w:rsidR="00AF5E60">
          <w:rPr>
            <w:noProof/>
            <w:webHidden/>
          </w:rPr>
          <w:fldChar w:fldCharType="begin"/>
        </w:r>
        <w:r w:rsidR="00AF5E60">
          <w:rPr>
            <w:noProof/>
            <w:webHidden/>
          </w:rPr>
          <w:instrText xml:space="preserve"> PAGEREF _Toc410911420 \h </w:instrText>
        </w:r>
        <w:r w:rsidR="00AF5E60">
          <w:rPr>
            <w:noProof/>
            <w:webHidden/>
          </w:rPr>
        </w:r>
        <w:r w:rsidR="00AF5E60">
          <w:rPr>
            <w:noProof/>
            <w:webHidden/>
          </w:rPr>
          <w:fldChar w:fldCharType="separate"/>
        </w:r>
        <w:r w:rsidR="00AF5E60">
          <w:rPr>
            <w:noProof/>
            <w:webHidden/>
          </w:rPr>
          <w:t>53</w:t>
        </w:r>
        <w:r w:rsidR="00AF5E60">
          <w:rPr>
            <w:noProof/>
            <w:webHidden/>
          </w:rPr>
          <w:fldChar w:fldCharType="end"/>
        </w:r>
      </w:hyperlink>
    </w:p>
    <w:p w:rsidR="00AF5E60" w:rsidRPr="007856AB" w:rsidRDefault="00772923">
      <w:pPr>
        <w:pStyle w:val="TOC2"/>
        <w:rPr>
          <w:rFonts w:ascii="Calibri" w:eastAsia="Times New Roman" w:hAnsi="Calibri"/>
          <w:noProof/>
          <w:sz w:val="22"/>
          <w:szCs w:val="22"/>
          <w:lang w:val="hr-HR" w:eastAsia="hr-HR"/>
        </w:rPr>
      </w:pPr>
      <w:hyperlink w:anchor="_Toc410911421" w:history="1">
        <w:r w:rsidR="00AF5E60" w:rsidRPr="004D393F">
          <w:rPr>
            <w:rStyle w:val="Hyperlink"/>
            <w:noProof/>
            <w:lang w:val="hr-HR" w:eastAsia="hr-HR"/>
          </w:rPr>
          <w:t>Opće kompetencije</w:t>
        </w:r>
        <w:r w:rsidR="00AF5E60">
          <w:rPr>
            <w:noProof/>
            <w:webHidden/>
          </w:rPr>
          <w:tab/>
        </w:r>
        <w:r w:rsidR="00AF5E60">
          <w:rPr>
            <w:noProof/>
            <w:webHidden/>
          </w:rPr>
          <w:fldChar w:fldCharType="begin"/>
        </w:r>
        <w:r w:rsidR="00AF5E60">
          <w:rPr>
            <w:noProof/>
            <w:webHidden/>
          </w:rPr>
          <w:instrText xml:space="preserve"> PAGEREF _Toc410911421 \h </w:instrText>
        </w:r>
        <w:r w:rsidR="00AF5E60">
          <w:rPr>
            <w:noProof/>
            <w:webHidden/>
          </w:rPr>
        </w:r>
        <w:r w:rsidR="00AF5E60">
          <w:rPr>
            <w:noProof/>
            <w:webHidden/>
          </w:rPr>
          <w:fldChar w:fldCharType="separate"/>
        </w:r>
        <w:r w:rsidR="00AF5E60">
          <w:rPr>
            <w:noProof/>
            <w:webHidden/>
          </w:rPr>
          <w:t>55</w:t>
        </w:r>
        <w:r w:rsidR="00AF5E60">
          <w:rPr>
            <w:noProof/>
            <w:webHidden/>
          </w:rPr>
          <w:fldChar w:fldCharType="end"/>
        </w:r>
      </w:hyperlink>
    </w:p>
    <w:p w:rsidR="00AF5E60" w:rsidRPr="007856AB" w:rsidRDefault="00772923">
      <w:pPr>
        <w:pStyle w:val="TOC2"/>
        <w:rPr>
          <w:rFonts w:ascii="Calibri" w:eastAsia="Times New Roman" w:hAnsi="Calibri"/>
          <w:noProof/>
          <w:sz w:val="22"/>
          <w:szCs w:val="22"/>
          <w:lang w:val="hr-HR" w:eastAsia="hr-HR"/>
        </w:rPr>
      </w:pPr>
      <w:hyperlink w:anchor="_Toc410911422" w:history="1">
        <w:r w:rsidR="00AF5E60" w:rsidRPr="004D393F">
          <w:rPr>
            <w:rStyle w:val="Hyperlink"/>
            <w:noProof/>
            <w:lang w:val="hr-HR" w:eastAsia="hr-HR"/>
          </w:rPr>
          <w:t>Strukovne kompetencije i relevantnost studija za trenutni posao</w:t>
        </w:r>
        <w:r w:rsidR="00AF5E60">
          <w:rPr>
            <w:noProof/>
            <w:webHidden/>
          </w:rPr>
          <w:tab/>
        </w:r>
        <w:r w:rsidR="00AF5E60">
          <w:rPr>
            <w:noProof/>
            <w:webHidden/>
          </w:rPr>
          <w:fldChar w:fldCharType="begin"/>
        </w:r>
        <w:r w:rsidR="00AF5E60">
          <w:rPr>
            <w:noProof/>
            <w:webHidden/>
          </w:rPr>
          <w:instrText xml:space="preserve"> PAGEREF _Toc410911422 \h </w:instrText>
        </w:r>
        <w:r w:rsidR="00AF5E60">
          <w:rPr>
            <w:noProof/>
            <w:webHidden/>
          </w:rPr>
        </w:r>
        <w:r w:rsidR="00AF5E60">
          <w:rPr>
            <w:noProof/>
            <w:webHidden/>
          </w:rPr>
          <w:fldChar w:fldCharType="separate"/>
        </w:r>
        <w:r w:rsidR="00AF5E60">
          <w:rPr>
            <w:noProof/>
            <w:webHidden/>
          </w:rPr>
          <w:t>59</w:t>
        </w:r>
        <w:r w:rsidR="00AF5E60">
          <w:rPr>
            <w:noProof/>
            <w:webHidden/>
          </w:rPr>
          <w:fldChar w:fldCharType="end"/>
        </w:r>
      </w:hyperlink>
    </w:p>
    <w:p w:rsidR="00AF5E60" w:rsidRPr="007856AB" w:rsidRDefault="00772923">
      <w:pPr>
        <w:pStyle w:val="TOC2"/>
        <w:rPr>
          <w:rFonts w:ascii="Calibri" w:eastAsia="Times New Roman" w:hAnsi="Calibri"/>
          <w:noProof/>
          <w:sz w:val="22"/>
          <w:szCs w:val="22"/>
          <w:lang w:val="hr-HR" w:eastAsia="hr-HR"/>
        </w:rPr>
      </w:pPr>
      <w:hyperlink w:anchor="_Toc410911423" w:history="1">
        <w:r w:rsidR="00AF5E60" w:rsidRPr="004D393F">
          <w:rPr>
            <w:rStyle w:val="Hyperlink"/>
            <w:noProof/>
            <w:lang w:val="hr-HR" w:eastAsia="hr-HR"/>
          </w:rPr>
          <w:t>Namjere daljnjeg profesionalnog usavršavanja i obrazovanja</w:t>
        </w:r>
        <w:r w:rsidR="00AF5E60">
          <w:rPr>
            <w:noProof/>
            <w:webHidden/>
          </w:rPr>
          <w:tab/>
        </w:r>
        <w:r w:rsidR="00AF5E60">
          <w:rPr>
            <w:noProof/>
            <w:webHidden/>
          </w:rPr>
          <w:fldChar w:fldCharType="begin"/>
        </w:r>
        <w:r w:rsidR="00AF5E60">
          <w:rPr>
            <w:noProof/>
            <w:webHidden/>
          </w:rPr>
          <w:instrText xml:space="preserve"> PAGEREF _Toc410911423 \h </w:instrText>
        </w:r>
        <w:r w:rsidR="00AF5E60">
          <w:rPr>
            <w:noProof/>
            <w:webHidden/>
          </w:rPr>
        </w:r>
        <w:r w:rsidR="00AF5E60">
          <w:rPr>
            <w:noProof/>
            <w:webHidden/>
          </w:rPr>
          <w:fldChar w:fldCharType="separate"/>
        </w:r>
        <w:r w:rsidR="00AF5E60">
          <w:rPr>
            <w:noProof/>
            <w:webHidden/>
          </w:rPr>
          <w:t>64</w:t>
        </w:r>
        <w:r w:rsidR="00AF5E60">
          <w:rPr>
            <w:noProof/>
            <w:webHidden/>
          </w:rPr>
          <w:fldChar w:fldCharType="end"/>
        </w:r>
      </w:hyperlink>
    </w:p>
    <w:p w:rsidR="00AF5E60" w:rsidRPr="007856AB" w:rsidRDefault="00772923">
      <w:pPr>
        <w:pStyle w:val="TOC2"/>
        <w:rPr>
          <w:rFonts w:ascii="Calibri" w:eastAsia="Times New Roman" w:hAnsi="Calibri"/>
          <w:noProof/>
          <w:sz w:val="22"/>
          <w:szCs w:val="22"/>
          <w:lang w:val="hr-HR" w:eastAsia="hr-HR"/>
        </w:rPr>
      </w:pPr>
      <w:hyperlink w:anchor="_Toc410911424" w:history="1">
        <w:r w:rsidR="00AF5E60" w:rsidRPr="004D393F">
          <w:rPr>
            <w:rStyle w:val="Hyperlink"/>
            <w:noProof/>
            <w:lang w:val="hr-HR" w:eastAsia="hr-HR"/>
          </w:rPr>
          <w:t>Zaključna razmatranja</w:t>
        </w:r>
        <w:r w:rsidR="00AF5E60">
          <w:rPr>
            <w:noProof/>
            <w:webHidden/>
          </w:rPr>
          <w:tab/>
        </w:r>
        <w:r w:rsidR="00AF5E60">
          <w:rPr>
            <w:noProof/>
            <w:webHidden/>
          </w:rPr>
          <w:fldChar w:fldCharType="begin"/>
        </w:r>
        <w:r w:rsidR="00AF5E60">
          <w:rPr>
            <w:noProof/>
            <w:webHidden/>
          </w:rPr>
          <w:instrText xml:space="preserve"> PAGEREF _Toc410911424 \h </w:instrText>
        </w:r>
        <w:r w:rsidR="00AF5E60">
          <w:rPr>
            <w:noProof/>
            <w:webHidden/>
          </w:rPr>
        </w:r>
        <w:r w:rsidR="00AF5E60">
          <w:rPr>
            <w:noProof/>
            <w:webHidden/>
          </w:rPr>
          <w:fldChar w:fldCharType="separate"/>
        </w:r>
        <w:r w:rsidR="00AF5E60">
          <w:rPr>
            <w:noProof/>
            <w:webHidden/>
          </w:rPr>
          <w:t>73</w:t>
        </w:r>
        <w:r w:rsidR="00AF5E60">
          <w:rPr>
            <w:noProof/>
            <w:webHidden/>
          </w:rPr>
          <w:fldChar w:fldCharType="end"/>
        </w:r>
      </w:hyperlink>
    </w:p>
    <w:p w:rsidR="005130F2" w:rsidRPr="00AB07AE" w:rsidRDefault="005130F2" w:rsidP="00C81B0C">
      <w:r>
        <w:rPr>
          <w:noProof/>
        </w:rPr>
        <w:fldChar w:fldCharType="end"/>
      </w:r>
    </w:p>
    <w:p w:rsidR="005130F2" w:rsidRDefault="005130F2" w:rsidP="00C81B0C">
      <w:pPr>
        <w:rPr>
          <w:lang w:val="hr-HR" w:eastAsia="hr-HR"/>
        </w:rPr>
      </w:pPr>
    </w:p>
    <w:p w:rsidR="00AB07AE" w:rsidRPr="00492E40" w:rsidRDefault="00AB07AE" w:rsidP="00AB07AE">
      <w:pPr>
        <w:rPr>
          <w:lang w:val="hr-HR"/>
        </w:rPr>
      </w:pPr>
    </w:p>
    <w:p w:rsidR="00AB07AE" w:rsidRPr="00492E40" w:rsidRDefault="00AB07AE" w:rsidP="00AB07AE">
      <w:pPr>
        <w:rPr>
          <w:lang w:val="hr-HR"/>
        </w:rPr>
      </w:pPr>
    </w:p>
    <w:p w:rsidR="00AB07AE" w:rsidRPr="00492E40" w:rsidRDefault="00AB07AE" w:rsidP="00AB07AE">
      <w:pPr>
        <w:rPr>
          <w:lang w:val="hr-HR"/>
        </w:rPr>
      </w:pPr>
    </w:p>
    <w:p w:rsidR="00AB07AE" w:rsidRPr="00492E40" w:rsidRDefault="00AB07AE" w:rsidP="00AB07AE">
      <w:pPr>
        <w:rPr>
          <w:lang w:val="hr-HR"/>
        </w:rPr>
      </w:pPr>
    </w:p>
    <w:p w:rsidR="00AB07AE" w:rsidRPr="00492E40" w:rsidRDefault="00AB07AE" w:rsidP="00AB07AE">
      <w:pPr>
        <w:rPr>
          <w:lang w:val="hr-HR"/>
        </w:rPr>
      </w:pPr>
    </w:p>
    <w:p w:rsidR="00AB07AE" w:rsidRPr="00492E40" w:rsidRDefault="00AB07AE" w:rsidP="00AB07AE">
      <w:pPr>
        <w:rPr>
          <w:lang w:val="hr-HR"/>
        </w:rPr>
      </w:pPr>
    </w:p>
    <w:p w:rsidR="00AB07AE" w:rsidRPr="00492E40" w:rsidRDefault="00AB07AE" w:rsidP="00AB07AE">
      <w:pPr>
        <w:rPr>
          <w:lang w:val="hr-HR"/>
        </w:rPr>
      </w:pPr>
    </w:p>
    <w:p w:rsidR="00AB07AE" w:rsidRPr="00492E40" w:rsidRDefault="00AB07AE" w:rsidP="00AB07AE">
      <w:pPr>
        <w:rPr>
          <w:lang w:val="hr-HR"/>
        </w:rPr>
      </w:pPr>
    </w:p>
    <w:p w:rsidR="00AB07AE" w:rsidRPr="00492E40" w:rsidRDefault="00AB07AE" w:rsidP="00AB07AE">
      <w:pPr>
        <w:rPr>
          <w:lang w:val="hr-HR"/>
        </w:rPr>
      </w:pPr>
    </w:p>
    <w:p w:rsidR="00CB02F5" w:rsidRPr="00492E40" w:rsidRDefault="00CB02F5" w:rsidP="00AB07AE">
      <w:pPr>
        <w:rPr>
          <w:lang w:val="hr-HR"/>
        </w:rPr>
      </w:pPr>
    </w:p>
    <w:p w:rsidR="00CB02F5" w:rsidRPr="00492E40" w:rsidRDefault="00CB02F5" w:rsidP="00AB07AE">
      <w:pPr>
        <w:rPr>
          <w:lang w:val="hr-HR"/>
        </w:rPr>
      </w:pPr>
    </w:p>
    <w:p w:rsidR="00CB02F5" w:rsidRPr="00492E40" w:rsidRDefault="00CB02F5" w:rsidP="00AB07AE">
      <w:pPr>
        <w:rPr>
          <w:lang w:val="hr-HR"/>
        </w:rPr>
      </w:pPr>
    </w:p>
    <w:p w:rsidR="00CB02F5" w:rsidRPr="00492E40" w:rsidRDefault="00CB02F5" w:rsidP="00AB07AE">
      <w:pPr>
        <w:rPr>
          <w:lang w:val="hr-HR"/>
        </w:rPr>
      </w:pPr>
    </w:p>
    <w:p w:rsidR="00EC7599" w:rsidRPr="00492E40" w:rsidRDefault="00EC7599" w:rsidP="00C81B0C">
      <w:pPr>
        <w:pStyle w:val="Heading2"/>
        <w:rPr>
          <w:lang w:val="hr-HR"/>
        </w:rPr>
      </w:pPr>
      <w:bookmarkStart w:id="1" w:name="_Toc382470752"/>
      <w:bookmarkStart w:id="2" w:name="_Toc382472886"/>
    </w:p>
    <w:p w:rsidR="006B2A90" w:rsidRPr="00492E40" w:rsidRDefault="006B2A90" w:rsidP="006B2A90">
      <w:pPr>
        <w:rPr>
          <w:lang w:val="hr-HR"/>
        </w:rPr>
      </w:pPr>
    </w:p>
    <w:p w:rsidR="006B2A90" w:rsidRPr="00492E40" w:rsidRDefault="006B2A90" w:rsidP="006B2A90">
      <w:pPr>
        <w:rPr>
          <w:lang w:val="hr-HR"/>
        </w:rPr>
      </w:pPr>
    </w:p>
    <w:p w:rsidR="00DA6E5C" w:rsidRPr="00492E40" w:rsidRDefault="00EB1E96" w:rsidP="006B2A90">
      <w:pPr>
        <w:rPr>
          <w:lang w:val="hr-HR"/>
        </w:rPr>
      </w:pPr>
      <w:r>
        <w:rPr>
          <w:lang w:val="hr-HR"/>
        </w:rPr>
        <w:br w:type="page"/>
      </w:r>
    </w:p>
    <w:p w:rsidR="00AB07AE" w:rsidRDefault="00AB07AE" w:rsidP="00772923">
      <w:pPr>
        <w:pStyle w:val="Heading2"/>
        <w:spacing w:before="0" w:after="0" w:line="360" w:lineRule="auto"/>
        <w:rPr>
          <w:rFonts w:ascii="Times New Roman" w:hAnsi="Times New Roman"/>
          <w:i w:val="0"/>
          <w:color w:val="244061"/>
          <w:lang w:val="hr-HR"/>
        </w:rPr>
      </w:pPr>
      <w:bookmarkStart w:id="3" w:name="_Toc391142696"/>
      <w:bookmarkStart w:id="4" w:name="_Toc410911410"/>
      <w:r w:rsidRPr="005130F2">
        <w:rPr>
          <w:rFonts w:ascii="Times New Roman" w:hAnsi="Times New Roman"/>
          <w:i w:val="0"/>
          <w:color w:val="244061"/>
          <w:lang w:val="hr-HR"/>
        </w:rPr>
        <w:lastRenderedPageBreak/>
        <w:t>Predgovor</w:t>
      </w:r>
      <w:bookmarkEnd w:id="0"/>
      <w:bookmarkEnd w:id="1"/>
      <w:bookmarkEnd w:id="2"/>
      <w:bookmarkEnd w:id="3"/>
      <w:bookmarkEnd w:id="4"/>
      <w:r w:rsidRPr="00492E40">
        <w:rPr>
          <w:rFonts w:ascii="Times New Roman" w:hAnsi="Times New Roman"/>
          <w:i w:val="0"/>
          <w:color w:val="244061"/>
          <w:lang w:val="hr-HR"/>
        </w:rPr>
        <w:t xml:space="preserve"> </w:t>
      </w:r>
    </w:p>
    <w:p w:rsidR="00772923" w:rsidRPr="00772923" w:rsidRDefault="00772923" w:rsidP="00772923">
      <w:pPr>
        <w:rPr>
          <w:lang w:val="hr-HR"/>
        </w:rPr>
      </w:pPr>
    </w:p>
    <w:p w:rsidR="00F713EF" w:rsidRPr="00772923" w:rsidRDefault="00AB07AE" w:rsidP="00F713EF">
      <w:pPr>
        <w:spacing w:line="360" w:lineRule="auto"/>
        <w:jc w:val="both"/>
        <w:rPr>
          <w:szCs w:val="22"/>
          <w:lang w:val="hr-HR"/>
        </w:rPr>
      </w:pPr>
      <w:r w:rsidRPr="00772923">
        <w:rPr>
          <w:szCs w:val="22"/>
          <w:lang w:val="hr-HR"/>
        </w:rPr>
        <w:t>Pred Vama se na</w:t>
      </w:r>
      <w:r w:rsidR="00D81219" w:rsidRPr="00772923">
        <w:rPr>
          <w:szCs w:val="22"/>
          <w:lang w:val="hr-HR"/>
        </w:rPr>
        <w:t>laze rezultati istraživanja</w:t>
      </w:r>
      <w:r w:rsidRPr="00772923">
        <w:rPr>
          <w:szCs w:val="22"/>
          <w:lang w:val="hr-HR"/>
        </w:rPr>
        <w:t xml:space="preserve"> </w:t>
      </w:r>
      <w:r w:rsidR="00D81219" w:rsidRPr="00772923">
        <w:rPr>
          <w:szCs w:val="22"/>
          <w:lang w:val="hr-HR"/>
        </w:rPr>
        <w:t xml:space="preserve">o </w:t>
      </w:r>
      <w:r w:rsidR="003938AD" w:rsidRPr="00772923">
        <w:rPr>
          <w:szCs w:val="22"/>
          <w:lang w:val="hr-HR"/>
        </w:rPr>
        <w:t xml:space="preserve">početku karijera i zapošljivosti osoba koje su recentno završile studij socijalnog rada </w:t>
      </w:r>
      <w:r w:rsidR="005130F2" w:rsidRPr="00772923">
        <w:rPr>
          <w:szCs w:val="22"/>
          <w:lang w:val="hr-HR"/>
        </w:rPr>
        <w:t>na</w:t>
      </w:r>
      <w:r w:rsidR="003938AD" w:rsidRPr="00772923">
        <w:rPr>
          <w:szCs w:val="22"/>
          <w:lang w:val="hr-HR"/>
        </w:rPr>
        <w:t xml:space="preserve"> Pravnom fakultetu </w:t>
      </w:r>
      <w:r w:rsidR="005130F2" w:rsidRPr="00772923">
        <w:rPr>
          <w:szCs w:val="22"/>
          <w:lang w:val="hr-HR"/>
        </w:rPr>
        <w:t xml:space="preserve">Sveučilišta </w:t>
      </w:r>
      <w:r w:rsidR="003938AD" w:rsidRPr="00772923">
        <w:rPr>
          <w:szCs w:val="22"/>
          <w:lang w:val="hr-HR"/>
        </w:rPr>
        <w:t xml:space="preserve">u Zagrebu. Riječ je o prvoj sustavnoj studiji o </w:t>
      </w:r>
      <w:r w:rsidR="00F713EF" w:rsidRPr="00772923">
        <w:rPr>
          <w:szCs w:val="22"/>
          <w:lang w:val="hr-HR"/>
        </w:rPr>
        <w:t xml:space="preserve">radnim </w:t>
      </w:r>
      <w:r w:rsidR="003938AD" w:rsidRPr="00772923">
        <w:rPr>
          <w:szCs w:val="22"/>
          <w:lang w:val="hr-HR"/>
        </w:rPr>
        <w:t>karijerama socijalnih radnika</w:t>
      </w:r>
      <w:r w:rsidR="003938AD" w:rsidRPr="00772923">
        <w:rPr>
          <w:rStyle w:val="FootnoteReference"/>
          <w:szCs w:val="22"/>
          <w:lang w:val="hr-HR"/>
        </w:rPr>
        <w:footnoteReference w:id="1"/>
      </w:r>
      <w:r w:rsidR="003938AD" w:rsidRPr="00772923">
        <w:rPr>
          <w:szCs w:val="22"/>
          <w:lang w:val="hr-HR"/>
        </w:rPr>
        <w:t xml:space="preserve"> koji su </w:t>
      </w:r>
      <w:r w:rsidR="00F713EF" w:rsidRPr="00772923">
        <w:rPr>
          <w:szCs w:val="22"/>
          <w:lang w:val="hr-HR"/>
        </w:rPr>
        <w:t>stekli diplomu</w:t>
      </w:r>
      <w:r w:rsidR="003938AD" w:rsidRPr="00772923">
        <w:rPr>
          <w:szCs w:val="22"/>
          <w:lang w:val="hr-HR"/>
        </w:rPr>
        <w:t xml:space="preserve"> između 2004. i 2010. godine</w:t>
      </w:r>
      <w:r w:rsidR="00CE02DE" w:rsidRPr="00772923">
        <w:rPr>
          <w:szCs w:val="22"/>
          <w:lang w:val="hr-HR"/>
        </w:rPr>
        <w:t>.</w:t>
      </w:r>
    </w:p>
    <w:p w:rsidR="00F713EF" w:rsidRPr="00772923" w:rsidRDefault="00F713EF" w:rsidP="00F713EF">
      <w:pPr>
        <w:jc w:val="both"/>
        <w:rPr>
          <w:szCs w:val="22"/>
          <w:lang w:val="hr-HR"/>
        </w:rPr>
      </w:pPr>
    </w:p>
    <w:p w:rsidR="00F713EF" w:rsidRPr="00772923" w:rsidRDefault="00CE02DE" w:rsidP="00F713EF">
      <w:pPr>
        <w:spacing w:line="360" w:lineRule="auto"/>
        <w:jc w:val="both"/>
        <w:rPr>
          <w:szCs w:val="22"/>
          <w:lang w:val="hr-HR"/>
        </w:rPr>
      </w:pPr>
      <w:r w:rsidRPr="00772923">
        <w:rPr>
          <w:szCs w:val="22"/>
          <w:lang w:val="hr-HR"/>
        </w:rPr>
        <w:t>Postojeći podaci</w:t>
      </w:r>
      <w:r w:rsidR="005130F2" w:rsidRPr="00772923">
        <w:rPr>
          <w:szCs w:val="22"/>
          <w:lang w:val="hr-HR"/>
        </w:rPr>
        <w:t xml:space="preserve"> u Hrvatskoj </w:t>
      </w:r>
      <w:r w:rsidRPr="00772923">
        <w:rPr>
          <w:szCs w:val="22"/>
          <w:lang w:val="hr-HR"/>
        </w:rPr>
        <w:t>ne omogućuju djelovanje utemeljeno na ustanovljenim ishodima u svrhu usklađivanja visokoobrazovnog sustava i tržišta rada</w:t>
      </w:r>
      <w:r w:rsidR="005130F2" w:rsidRPr="00772923">
        <w:rPr>
          <w:szCs w:val="22"/>
          <w:lang w:val="hr-HR"/>
        </w:rPr>
        <w:t xml:space="preserve">. Primjerice, </w:t>
      </w:r>
      <w:r w:rsidRPr="00772923">
        <w:rPr>
          <w:szCs w:val="22"/>
          <w:lang w:val="hr-HR"/>
        </w:rPr>
        <w:t xml:space="preserve">podaci HZZ-a </w:t>
      </w:r>
      <w:r w:rsidR="005130F2" w:rsidRPr="00772923">
        <w:rPr>
          <w:szCs w:val="22"/>
          <w:lang w:val="hr-HR"/>
        </w:rPr>
        <w:t xml:space="preserve">su </w:t>
      </w:r>
      <w:r w:rsidRPr="00772923">
        <w:rPr>
          <w:szCs w:val="22"/>
          <w:lang w:val="hr-HR"/>
        </w:rPr>
        <w:t xml:space="preserve">visoko selektivni obzirom da obuhvaćaju samo osobe koje su se </w:t>
      </w:r>
      <w:r w:rsidR="00F713EF" w:rsidRPr="00772923">
        <w:rPr>
          <w:szCs w:val="22"/>
          <w:lang w:val="hr-HR"/>
        </w:rPr>
        <w:t xml:space="preserve">tamo i </w:t>
      </w:r>
      <w:r w:rsidRPr="00772923">
        <w:rPr>
          <w:szCs w:val="22"/>
          <w:lang w:val="hr-HR"/>
        </w:rPr>
        <w:t>prijavile</w:t>
      </w:r>
      <w:r w:rsidR="005130F2" w:rsidRPr="00772923">
        <w:rPr>
          <w:szCs w:val="22"/>
          <w:lang w:val="hr-HR"/>
        </w:rPr>
        <w:t>, dok</w:t>
      </w:r>
      <w:r w:rsidRPr="00772923">
        <w:rPr>
          <w:szCs w:val="22"/>
          <w:lang w:val="hr-HR"/>
        </w:rPr>
        <w:t xml:space="preserve"> je granularnost nacionalnih istraživanja</w:t>
      </w:r>
      <w:r w:rsidR="005130F2" w:rsidRPr="00772923">
        <w:rPr>
          <w:szCs w:val="22"/>
          <w:lang w:val="hr-HR"/>
        </w:rPr>
        <w:t>,</w:t>
      </w:r>
      <w:r w:rsidRPr="00772923">
        <w:rPr>
          <w:szCs w:val="22"/>
          <w:lang w:val="hr-HR"/>
        </w:rPr>
        <w:t xml:space="preserve"> poput Ankete o radnoj snazi</w:t>
      </w:r>
      <w:r w:rsidR="005130F2" w:rsidRPr="00772923">
        <w:rPr>
          <w:szCs w:val="22"/>
          <w:lang w:val="hr-HR"/>
        </w:rPr>
        <w:t>,</w:t>
      </w:r>
      <w:r w:rsidRPr="00772923">
        <w:rPr>
          <w:szCs w:val="22"/>
          <w:lang w:val="hr-HR"/>
        </w:rPr>
        <w:t xml:space="preserve"> prevelika da bi se mogli konstatirati valjani zaključci na razini pojedinog studija. Stoga je v</w:t>
      </w:r>
      <w:r w:rsidR="003938AD" w:rsidRPr="00772923">
        <w:rPr>
          <w:szCs w:val="22"/>
          <w:lang w:val="hr-HR"/>
        </w:rPr>
        <w:t xml:space="preserve">ažnost nalaza </w:t>
      </w:r>
      <w:r w:rsidRPr="00772923">
        <w:rPr>
          <w:szCs w:val="22"/>
          <w:lang w:val="hr-HR"/>
        </w:rPr>
        <w:t xml:space="preserve">dobivenih iz </w:t>
      </w:r>
      <w:r w:rsidR="00F713EF" w:rsidRPr="00772923">
        <w:rPr>
          <w:szCs w:val="22"/>
          <w:lang w:val="hr-HR"/>
        </w:rPr>
        <w:t>perspek</w:t>
      </w:r>
      <w:r w:rsidRPr="00772923">
        <w:rPr>
          <w:szCs w:val="22"/>
          <w:lang w:val="hr-HR"/>
        </w:rPr>
        <w:t>tive diplomiranih studenata</w:t>
      </w:r>
      <w:r w:rsidR="003938AD" w:rsidRPr="00772923">
        <w:rPr>
          <w:szCs w:val="22"/>
          <w:lang w:val="hr-HR"/>
        </w:rPr>
        <w:t xml:space="preserve"> višestruka. </w:t>
      </w:r>
    </w:p>
    <w:p w:rsidR="00F713EF" w:rsidRPr="00772923" w:rsidRDefault="00F713EF" w:rsidP="00F713EF">
      <w:pPr>
        <w:spacing w:line="360" w:lineRule="auto"/>
        <w:jc w:val="both"/>
        <w:rPr>
          <w:szCs w:val="22"/>
          <w:lang w:val="hr-HR"/>
        </w:rPr>
      </w:pPr>
    </w:p>
    <w:p w:rsidR="00F713EF" w:rsidRPr="00772923" w:rsidRDefault="003938AD" w:rsidP="00F713EF">
      <w:pPr>
        <w:spacing w:line="360" w:lineRule="auto"/>
        <w:jc w:val="both"/>
        <w:rPr>
          <w:szCs w:val="22"/>
          <w:lang w:val="hr-HR"/>
        </w:rPr>
      </w:pPr>
      <w:r w:rsidRPr="00772923">
        <w:rPr>
          <w:szCs w:val="22"/>
          <w:lang w:val="hr-HR"/>
        </w:rPr>
        <w:t xml:space="preserve">Podaci o tome koliko brzo i na kojim radnim mjestima socijalni radnici nalaze posao može značajno </w:t>
      </w:r>
      <w:r w:rsidRPr="00772923">
        <w:rPr>
          <w:bCs/>
          <w:szCs w:val="22"/>
          <w:lang w:val="hr-HR"/>
        </w:rPr>
        <w:t xml:space="preserve">utjecati na promociju i privlačnost studija </w:t>
      </w:r>
      <w:r w:rsidRPr="00772923">
        <w:rPr>
          <w:szCs w:val="22"/>
          <w:lang w:val="hr-HR"/>
        </w:rPr>
        <w:t xml:space="preserve">budućim studentima. Uvidi također mogu poslužiti i kao relevantan </w:t>
      </w:r>
      <w:r w:rsidRPr="00772923">
        <w:rPr>
          <w:bCs/>
          <w:szCs w:val="22"/>
          <w:lang w:val="hr-HR"/>
        </w:rPr>
        <w:t xml:space="preserve">činjenični </w:t>
      </w:r>
      <w:r w:rsidRPr="00772923">
        <w:rPr>
          <w:bCs/>
          <w:i/>
          <w:iCs/>
          <w:szCs w:val="22"/>
          <w:lang w:val="hr-HR"/>
        </w:rPr>
        <w:t>input</w:t>
      </w:r>
      <w:r w:rsidRPr="00772923">
        <w:rPr>
          <w:bCs/>
          <w:szCs w:val="22"/>
          <w:lang w:val="hr-HR"/>
        </w:rPr>
        <w:t xml:space="preserve"> za dugoročni strateški razvoj studija</w:t>
      </w:r>
      <w:r w:rsidRPr="00772923">
        <w:rPr>
          <w:szCs w:val="22"/>
          <w:lang w:val="hr-HR"/>
        </w:rPr>
        <w:t xml:space="preserve">, posebno u kontekstu </w:t>
      </w:r>
      <w:r w:rsidRPr="00772923">
        <w:rPr>
          <w:bCs/>
          <w:szCs w:val="22"/>
          <w:lang w:val="hr-HR"/>
        </w:rPr>
        <w:t xml:space="preserve">Pravilnika o sustavu upravljanja kvalitetom obrazovanja na Sveučilištu u Zagrebu, kao i </w:t>
      </w:r>
      <w:r w:rsidRPr="00772923">
        <w:rPr>
          <w:szCs w:val="22"/>
          <w:lang w:val="hr-HR"/>
        </w:rPr>
        <w:t xml:space="preserve">izrade dokumenta Hrvatskog kvalifikacijskog okvira. Stoga se </w:t>
      </w:r>
      <w:r w:rsidRPr="00772923">
        <w:rPr>
          <w:szCs w:val="22"/>
          <w:lang w:val="hr-HR" w:eastAsia="hr-HR"/>
        </w:rPr>
        <w:t>d</w:t>
      </w:r>
      <w:r w:rsidRPr="00772923">
        <w:rPr>
          <w:szCs w:val="22"/>
          <w:lang w:val="hr-HR"/>
        </w:rPr>
        <w:t xml:space="preserve">obiveni rezultati mogu primijeniti prilikom informiranja trenutnih i budućih studenata, ali i pri razmatranju strateškog razvoja kurikuluma i unaprjeđenja studija. Identifikacija poslodavaca, radnih mjesta, te potreba i kompetencija koje su svojstvene </w:t>
      </w:r>
      <w:r w:rsidR="00C21AD5" w:rsidRPr="00772923">
        <w:rPr>
          <w:szCs w:val="22"/>
          <w:lang w:val="hr-HR"/>
        </w:rPr>
        <w:t xml:space="preserve">socijalnim radnicima </w:t>
      </w:r>
      <w:r w:rsidRPr="00772923">
        <w:rPr>
          <w:szCs w:val="22"/>
          <w:lang w:val="hr-HR"/>
        </w:rPr>
        <w:t>mogu poslužiti približavanju sustava visokog obrazovanja i tržišta rada. I ne manje važno, ovo istraživanje ujedno predstavlja i osnovu za provedbu panel istraživanja kojim bi se pratila dinamika radnih karijera socijalnih radnika tijekom dužeg vremenskog razdoblja</w:t>
      </w:r>
      <w:r w:rsidR="00CE02DE" w:rsidRPr="00772923">
        <w:rPr>
          <w:szCs w:val="22"/>
          <w:lang w:val="hr-HR"/>
        </w:rPr>
        <w:t xml:space="preserve"> kao i njihove profesionalne kompetencije iz perspektive cijeloživotnog obrazovanja</w:t>
      </w:r>
      <w:r w:rsidRPr="00772923">
        <w:rPr>
          <w:szCs w:val="22"/>
          <w:lang w:val="hr-HR"/>
        </w:rPr>
        <w:t xml:space="preserve">. </w:t>
      </w:r>
    </w:p>
    <w:p w:rsidR="00C21AD5" w:rsidRPr="00772923" w:rsidRDefault="00C21AD5" w:rsidP="00F713EF">
      <w:pPr>
        <w:spacing w:line="360" w:lineRule="auto"/>
        <w:jc w:val="both"/>
        <w:rPr>
          <w:szCs w:val="22"/>
          <w:lang w:val="hr-HR"/>
        </w:rPr>
      </w:pPr>
    </w:p>
    <w:p w:rsidR="00CE02DE" w:rsidRPr="00772923" w:rsidRDefault="00CE02DE" w:rsidP="00F713EF">
      <w:pPr>
        <w:spacing w:line="360" w:lineRule="auto"/>
        <w:jc w:val="both"/>
        <w:rPr>
          <w:szCs w:val="22"/>
          <w:lang w:val="hr-HR"/>
        </w:rPr>
      </w:pPr>
      <w:r w:rsidRPr="00772923">
        <w:rPr>
          <w:szCs w:val="22"/>
          <w:lang w:val="hr-HR"/>
        </w:rPr>
        <w:t xml:space="preserve">Ovim putem se još jednom </w:t>
      </w:r>
      <w:r w:rsidRPr="00772923">
        <w:rPr>
          <w:szCs w:val="22"/>
          <w:lang w:val="hr-HR" w:eastAsia="hr-HR"/>
        </w:rPr>
        <w:t xml:space="preserve">zahvaljujemo na trudu svim suradnicima na projektu i sudionicima istraživanja koji su svojim zalaganjem odnosno odazivom na sudjelovanje u istraživanju doprinijeli uspješnoj realizaciji projekta. </w:t>
      </w:r>
    </w:p>
    <w:p w:rsidR="00772923" w:rsidRPr="00772923" w:rsidRDefault="00772923" w:rsidP="00772923">
      <w:pPr>
        <w:rPr>
          <w:lang w:val="hr-HR" w:eastAsia="hr-HR"/>
        </w:rPr>
      </w:pPr>
      <w:bookmarkStart w:id="5" w:name="_Toc382469160"/>
      <w:bookmarkStart w:id="6" w:name="_Toc382470753"/>
      <w:bookmarkStart w:id="7" w:name="_Toc410911412"/>
    </w:p>
    <w:p w:rsidR="005559AB" w:rsidRDefault="005130F2" w:rsidP="00772923">
      <w:pPr>
        <w:pStyle w:val="Heading2"/>
        <w:keepLines/>
        <w:spacing w:before="0" w:after="0" w:line="360" w:lineRule="auto"/>
        <w:rPr>
          <w:rFonts w:ascii="Times New Roman" w:hAnsi="Times New Roman"/>
          <w:i w:val="0"/>
          <w:color w:val="244061"/>
          <w:lang w:val="hr-HR" w:eastAsia="hr-HR"/>
        </w:rPr>
      </w:pPr>
      <w:r>
        <w:rPr>
          <w:rFonts w:ascii="Times New Roman" w:hAnsi="Times New Roman"/>
          <w:i w:val="0"/>
          <w:color w:val="244061"/>
          <w:lang w:val="hr-HR" w:eastAsia="hr-HR"/>
        </w:rPr>
        <w:lastRenderedPageBreak/>
        <w:t>Sažetak rezultata</w:t>
      </w:r>
      <w:bookmarkEnd w:id="7"/>
    </w:p>
    <w:p w:rsidR="00772923" w:rsidRPr="00772923" w:rsidRDefault="00772923" w:rsidP="00772923">
      <w:pPr>
        <w:rPr>
          <w:lang w:val="hr-HR" w:eastAsia="hr-HR"/>
        </w:rPr>
      </w:pPr>
    </w:p>
    <w:p w:rsidR="005559AB" w:rsidRDefault="00D83C07" w:rsidP="00772923">
      <w:pPr>
        <w:spacing w:line="360" w:lineRule="auto"/>
        <w:jc w:val="both"/>
        <w:rPr>
          <w:lang w:val="hr-HR"/>
        </w:rPr>
      </w:pPr>
      <w:r>
        <w:rPr>
          <w:lang w:val="hr-HR"/>
        </w:rPr>
        <w:t>I</w:t>
      </w:r>
      <w:r w:rsidR="005559AB">
        <w:rPr>
          <w:lang w:val="hr-HR"/>
        </w:rPr>
        <w:t xml:space="preserve">straživanje </w:t>
      </w:r>
      <w:r>
        <w:rPr>
          <w:lang w:val="hr-HR"/>
        </w:rPr>
        <w:t>provedeno u lipnju 2012. godine</w:t>
      </w:r>
      <w:r w:rsidR="005130F2">
        <w:rPr>
          <w:lang w:val="hr-HR"/>
        </w:rPr>
        <w:t>,</w:t>
      </w:r>
      <w:r>
        <w:rPr>
          <w:lang w:val="hr-HR"/>
        </w:rPr>
        <w:t xml:space="preserve"> </w:t>
      </w:r>
      <w:r w:rsidR="005559AB">
        <w:rPr>
          <w:lang w:val="hr-HR"/>
        </w:rPr>
        <w:t>temelj</w:t>
      </w:r>
      <w:r w:rsidR="002E6A1B">
        <w:rPr>
          <w:lang w:val="hr-HR"/>
        </w:rPr>
        <w:t xml:space="preserve">eno na </w:t>
      </w:r>
      <w:r>
        <w:rPr>
          <w:lang w:val="hr-HR"/>
        </w:rPr>
        <w:t>iskaz</w:t>
      </w:r>
      <w:r w:rsidR="002E6A1B">
        <w:rPr>
          <w:lang w:val="hr-HR"/>
        </w:rPr>
        <w:t>u</w:t>
      </w:r>
      <w:r w:rsidR="005559AB">
        <w:rPr>
          <w:lang w:val="hr-HR"/>
        </w:rPr>
        <w:t xml:space="preserve"> 474 od ukupno 635 (</w:t>
      </w:r>
      <w:r w:rsidR="005130F2">
        <w:rPr>
          <w:lang w:val="hr-HR"/>
        </w:rPr>
        <w:t>74,6%) osoba koje su diplomiral</w:t>
      </w:r>
      <w:r w:rsidR="005559AB">
        <w:rPr>
          <w:lang w:val="hr-HR"/>
        </w:rPr>
        <w:t xml:space="preserve">e na studiju socijalnog rada </w:t>
      </w:r>
      <w:r w:rsidR="005130F2">
        <w:rPr>
          <w:lang w:val="hr-HR"/>
        </w:rPr>
        <w:t xml:space="preserve">Pravnog fakulteta Sveučilišta u Zagrebu </w:t>
      </w:r>
      <w:r w:rsidR="005559AB">
        <w:rPr>
          <w:lang w:val="hr-HR"/>
        </w:rPr>
        <w:t>između 2004. i 2010. godine</w:t>
      </w:r>
      <w:r>
        <w:rPr>
          <w:lang w:val="hr-HR"/>
        </w:rPr>
        <w:t>, prati karijere, kompetencije i potrebe za strukovnim usavršavanjem ove populacije</w:t>
      </w:r>
      <w:r w:rsidR="005559AB">
        <w:rPr>
          <w:lang w:val="hr-HR"/>
        </w:rPr>
        <w:t xml:space="preserve">. </w:t>
      </w:r>
    </w:p>
    <w:p w:rsidR="005559AB" w:rsidRDefault="005559AB" w:rsidP="005559AB">
      <w:pPr>
        <w:spacing w:line="360" w:lineRule="auto"/>
        <w:jc w:val="both"/>
        <w:rPr>
          <w:lang w:val="hr-HR"/>
        </w:rPr>
      </w:pPr>
    </w:p>
    <w:p w:rsidR="00A33D05" w:rsidRPr="00A33D05" w:rsidRDefault="00A33D05" w:rsidP="005559AB">
      <w:pPr>
        <w:spacing w:line="360" w:lineRule="auto"/>
        <w:jc w:val="both"/>
        <w:rPr>
          <w:i/>
          <w:lang w:val="hr-HR"/>
        </w:rPr>
      </w:pPr>
      <w:r w:rsidRPr="00A33D05">
        <w:rPr>
          <w:i/>
          <w:lang w:val="hr-HR"/>
        </w:rPr>
        <w:t xml:space="preserve">Stažiranje i radna iskustva tijekom studija </w:t>
      </w:r>
    </w:p>
    <w:p w:rsidR="00A33D05" w:rsidRDefault="00A33D05" w:rsidP="00A33D05">
      <w:pPr>
        <w:spacing w:line="360" w:lineRule="auto"/>
        <w:jc w:val="both"/>
        <w:rPr>
          <w:lang w:val="hr-HR"/>
        </w:rPr>
      </w:pPr>
    </w:p>
    <w:p w:rsidR="00A33D05" w:rsidRDefault="00A33D05" w:rsidP="00A33D05">
      <w:pPr>
        <w:spacing w:line="360" w:lineRule="auto"/>
        <w:jc w:val="both"/>
        <w:rPr>
          <w:lang w:val="hr-HR"/>
        </w:rPr>
      </w:pPr>
      <w:r>
        <w:rPr>
          <w:lang w:val="hr-HR"/>
        </w:rPr>
        <w:t xml:space="preserve">Tijekom studija 66% sudionika imalo je iskustvo plaćenog rada nevezanog uz struku, 22% rada vezanog uz struku, a 45% volontiranja, </w:t>
      </w:r>
      <w:r w:rsidR="00D1635B">
        <w:rPr>
          <w:lang w:val="hr-HR"/>
        </w:rPr>
        <w:t>dok</w:t>
      </w:r>
      <w:r w:rsidR="00D1635B">
        <w:rPr>
          <w:lang w:val="hr-HR"/>
        </w:rPr>
        <w:t xml:space="preserve"> </w:t>
      </w:r>
      <w:r>
        <w:rPr>
          <w:lang w:val="hr-HR"/>
        </w:rPr>
        <w:t>je u vrijeme provođenja ankete volontiralo samo njih 15%. R</w:t>
      </w:r>
      <w:r w:rsidRPr="002C081F">
        <w:rPr>
          <w:lang w:val="hr-HR"/>
        </w:rPr>
        <w:t>adno iskustvo vezano uz struku ili volontiranje za vrijeme stu</w:t>
      </w:r>
      <w:r w:rsidR="005130F2">
        <w:rPr>
          <w:lang w:val="hr-HR"/>
        </w:rPr>
        <w:t>dija pokazali su se povezanim s</w:t>
      </w:r>
      <w:r w:rsidRPr="002C081F">
        <w:rPr>
          <w:lang w:val="hr-HR"/>
        </w:rPr>
        <w:t xml:space="preserve"> nešto bržim nalaženjem prvoga posla.</w:t>
      </w:r>
    </w:p>
    <w:p w:rsidR="00A33D05" w:rsidRDefault="00A33D05" w:rsidP="005559AB">
      <w:pPr>
        <w:spacing w:line="360" w:lineRule="auto"/>
        <w:jc w:val="both"/>
        <w:rPr>
          <w:lang w:val="hr-HR"/>
        </w:rPr>
      </w:pPr>
    </w:p>
    <w:p w:rsidR="00D83C07" w:rsidRDefault="00D83C07" w:rsidP="005559AB">
      <w:pPr>
        <w:spacing w:line="360" w:lineRule="auto"/>
        <w:jc w:val="both"/>
        <w:rPr>
          <w:lang w:val="hr-HR"/>
        </w:rPr>
      </w:pPr>
      <w:r w:rsidRPr="002C081F">
        <w:rPr>
          <w:lang w:val="hr-HR"/>
        </w:rPr>
        <w:t>Četiri od pet sudionika istraživanja ima iskustvo stažiranja</w:t>
      </w:r>
      <w:r>
        <w:rPr>
          <w:lang w:val="hr-HR"/>
        </w:rPr>
        <w:t xml:space="preserve"> nakon studija, a dvije trećine su položile stručni ispit do 2012</w:t>
      </w:r>
      <w:r w:rsidR="002E6A1B">
        <w:rPr>
          <w:lang w:val="hr-HR"/>
        </w:rPr>
        <w:t>.</w:t>
      </w:r>
      <w:r>
        <w:rPr>
          <w:lang w:val="hr-HR"/>
        </w:rPr>
        <w:t xml:space="preserve"> godine</w:t>
      </w:r>
      <w:r w:rsidRPr="002C081F">
        <w:rPr>
          <w:lang w:val="hr-HR"/>
        </w:rPr>
        <w:t>. Pri tome kao odredišta dominiraju centri za socijalnu sk</w:t>
      </w:r>
      <w:r>
        <w:rPr>
          <w:lang w:val="hr-HR"/>
        </w:rPr>
        <w:t>rb (39% svih stažiranja, učestalo isti c</w:t>
      </w:r>
      <w:r w:rsidR="002E6A1B">
        <w:rPr>
          <w:lang w:val="hr-HR"/>
        </w:rPr>
        <w:t>e</w:t>
      </w:r>
      <w:r>
        <w:rPr>
          <w:lang w:val="hr-HR"/>
        </w:rPr>
        <w:t xml:space="preserve">ntri u kojima su </w:t>
      </w:r>
      <w:r w:rsidR="002E6A1B">
        <w:rPr>
          <w:lang w:val="hr-HR"/>
        </w:rPr>
        <w:t xml:space="preserve">sudionici istraživanja </w:t>
      </w:r>
      <w:r>
        <w:rPr>
          <w:lang w:val="hr-HR"/>
        </w:rPr>
        <w:t xml:space="preserve">pohađali </w:t>
      </w:r>
      <w:r w:rsidR="002E6A1B">
        <w:rPr>
          <w:lang w:val="hr-HR"/>
        </w:rPr>
        <w:t xml:space="preserve">i terensku </w:t>
      </w:r>
      <w:r>
        <w:rPr>
          <w:lang w:val="hr-HR"/>
        </w:rPr>
        <w:t>praksu) i</w:t>
      </w:r>
      <w:r w:rsidRPr="002C081F">
        <w:rPr>
          <w:lang w:val="hr-HR"/>
        </w:rPr>
        <w:t xml:space="preserve"> domovi (30% svih stažiranja)</w:t>
      </w:r>
      <w:r>
        <w:rPr>
          <w:lang w:val="hr-HR"/>
        </w:rPr>
        <w:t>. Stažiranje se</w:t>
      </w:r>
      <w:r w:rsidR="002E6A1B">
        <w:rPr>
          <w:lang w:val="hr-HR"/>
        </w:rPr>
        <w:t xml:space="preserve"> (</w:t>
      </w:r>
      <w:r>
        <w:rPr>
          <w:lang w:val="hr-HR"/>
        </w:rPr>
        <w:t>posebno ono u centrima</w:t>
      </w:r>
      <w:r w:rsidR="002E6A1B">
        <w:rPr>
          <w:lang w:val="hr-HR"/>
        </w:rPr>
        <w:t>)</w:t>
      </w:r>
      <w:r>
        <w:rPr>
          <w:lang w:val="hr-HR"/>
        </w:rPr>
        <w:t xml:space="preserve"> u pravilu procjenjuje korisnim za kasniji rad u struci </w:t>
      </w:r>
      <w:r w:rsidR="002E6A1B">
        <w:rPr>
          <w:lang w:val="hr-HR"/>
        </w:rPr>
        <w:t xml:space="preserve">i </w:t>
      </w:r>
      <w:r>
        <w:rPr>
          <w:lang w:val="hr-HR"/>
        </w:rPr>
        <w:t>polaganje stručnog ispita.</w:t>
      </w:r>
    </w:p>
    <w:p w:rsidR="00A33D05" w:rsidRDefault="00A33D05" w:rsidP="005559AB">
      <w:pPr>
        <w:spacing w:line="360" w:lineRule="auto"/>
        <w:jc w:val="both"/>
        <w:rPr>
          <w:i/>
          <w:lang w:val="hr-HR"/>
        </w:rPr>
      </w:pPr>
    </w:p>
    <w:p w:rsidR="00D83C07" w:rsidRPr="00A33D05" w:rsidRDefault="00A33D05" w:rsidP="005559AB">
      <w:pPr>
        <w:spacing w:line="360" w:lineRule="auto"/>
        <w:jc w:val="both"/>
        <w:rPr>
          <w:i/>
          <w:lang w:val="hr-HR"/>
        </w:rPr>
      </w:pPr>
      <w:r>
        <w:rPr>
          <w:i/>
          <w:lang w:val="hr-HR"/>
        </w:rPr>
        <w:t>Obilježja zapošljivosti</w:t>
      </w:r>
      <w:r w:rsidRPr="00A33D05">
        <w:rPr>
          <w:i/>
          <w:lang w:val="hr-HR"/>
        </w:rPr>
        <w:t xml:space="preserve"> nakon stjecanja diplome</w:t>
      </w:r>
    </w:p>
    <w:p w:rsidR="00160E79" w:rsidRDefault="00160E79" w:rsidP="005559AB">
      <w:pPr>
        <w:spacing w:line="360" w:lineRule="auto"/>
        <w:jc w:val="both"/>
        <w:rPr>
          <w:lang w:val="hr-HR"/>
        </w:rPr>
      </w:pPr>
    </w:p>
    <w:p w:rsidR="00160E79" w:rsidRDefault="00160E79" w:rsidP="005559AB">
      <w:pPr>
        <w:spacing w:line="360" w:lineRule="auto"/>
        <w:jc w:val="both"/>
        <w:rPr>
          <w:lang w:val="hr-HR"/>
        </w:rPr>
      </w:pPr>
      <w:r>
        <w:rPr>
          <w:lang w:val="hr-HR"/>
        </w:rPr>
        <w:t>Nakon diplome, o</w:t>
      </w:r>
      <w:r w:rsidRPr="002C081F">
        <w:rPr>
          <w:lang w:val="hr-HR"/>
        </w:rPr>
        <w:t xml:space="preserve">ko 40% sudionika bilo je zaposleno unutar tri mjeseca, dvije trećine unutar šest mjeseci, četiri petine unutar godine dana i 93% unutar dvije godine. Tek svaki trideseti </w:t>
      </w:r>
      <w:r>
        <w:rPr>
          <w:lang w:val="hr-HR"/>
        </w:rPr>
        <w:t>socijalni radnik</w:t>
      </w:r>
      <w:r w:rsidRPr="002C081F">
        <w:rPr>
          <w:lang w:val="hr-HR"/>
        </w:rPr>
        <w:t xml:space="preserve"> nije našao posao unutar tri godine.</w:t>
      </w:r>
      <w:r w:rsidR="005130F2">
        <w:rPr>
          <w:lang w:val="hr-HR"/>
        </w:rPr>
        <w:t xml:space="preserve"> </w:t>
      </w:r>
      <w:r>
        <w:rPr>
          <w:lang w:val="hr-HR"/>
        </w:rPr>
        <w:t xml:space="preserve">Iznenađujuće, </w:t>
      </w:r>
      <w:r w:rsidRPr="002C081F">
        <w:rPr>
          <w:lang w:val="hr-HR"/>
        </w:rPr>
        <w:t xml:space="preserve">generacije koje su završile studij između 2008. i 2010. </w:t>
      </w:r>
      <w:r>
        <w:rPr>
          <w:lang w:val="hr-HR"/>
        </w:rPr>
        <w:t xml:space="preserve">godine </w:t>
      </w:r>
      <w:r w:rsidRPr="002C081F">
        <w:rPr>
          <w:lang w:val="hr-HR"/>
        </w:rPr>
        <w:t xml:space="preserve">imale su nešto povoljniju dinamiku nalaženja posla </w:t>
      </w:r>
      <w:r>
        <w:rPr>
          <w:lang w:val="hr-HR"/>
        </w:rPr>
        <w:t xml:space="preserve">(70-71% unutar 6 mjeseci) </w:t>
      </w:r>
      <w:r w:rsidRPr="002C081F">
        <w:rPr>
          <w:lang w:val="hr-HR"/>
        </w:rPr>
        <w:t>od generacija</w:t>
      </w:r>
      <w:r>
        <w:rPr>
          <w:lang w:val="hr-HR"/>
        </w:rPr>
        <w:t xml:space="preserve"> koje su stekle diplomu</w:t>
      </w:r>
      <w:r w:rsidRPr="002C081F">
        <w:rPr>
          <w:lang w:val="hr-HR"/>
        </w:rPr>
        <w:t xml:space="preserve"> </w:t>
      </w:r>
      <w:r>
        <w:rPr>
          <w:lang w:val="hr-HR"/>
        </w:rPr>
        <w:t xml:space="preserve">između </w:t>
      </w:r>
      <w:r w:rsidRPr="002C081F">
        <w:rPr>
          <w:lang w:val="hr-HR"/>
        </w:rPr>
        <w:t>2004.</w:t>
      </w:r>
      <w:r>
        <w:rPr>
          <w:lang w:val="hr-HR"/>
        </w:rPr>
        <w:t xml:space="preserve"> i </w:t>
      </w:r>
      <w:r w:rsidRPr="002C081F">
        <w:rPr>
          <w:lang w:val="hr-HR"/>
        </w:rPr>
        <w:t>2006</w:t>
      </w:r>
      <w:r>
        <w:rPr>
          <w:lang w:val="hr-HR"/>
        </w:rPr>
        <w:t>. godine (46-60% unutar 6 mjeseci).</w:t>
      </w:r>
    </w:p>
    <w:p w:rsidR="00160E79" w:rsidRDefault="00160E79" w:rsidP="005559AB">
      <w:pPr>
        <w:spacing w:line="360" w:lineRule="auto"/>
        <w:jc w:val="both"/>
        <w:rPr>
          <w:lang w:val="hr-HR"/>
        </w:rPr>
      </w:pPr>
    </w:p>
    <w:p w:rsidR="00160E79" w:rsidRDefault="00160E79" w:rsidP="005559AB">
      <w:pPr>
        <w:spacing w:line="360" w:lineRule="auto"/>
        <w:jc w:val="both"/>
        <w:rPr>
          <w:lang w:val="hr-HR"/>
        </w:rPr>
      </w:pPr>
      <w:r>
        <w:rPr>
          <w:lang w:val="hr-HR"/>
        </w:rPr>
        <w:lastRenderedPageBreak/>
        <w:t xml:space="preserve">U razdoblju </w:t>
      </w:r>
      <w:r w:rsidR="00D1635B">
        <w:rPr>
          <w:lang w:val="hr-HR"/>
        </w:rPr>
        <w:t xml:space="preserve">od </w:t>
      </w:r>
      <w:r>
        <w:rPr>
          <w:lang w:val="hr-HR"/>
        </w:rPr>
        <w:t>2004.</w:t>
      </w:r>
      <w:r w:rsidR="00D1635B">
        <w:rPr>
          <w:lang w:val="hr-HR"/>
        </w:rPr>
        <w:t xml:space="preserve"> do </w:t>
      </w:r>
      <w:r>
        <w:rPr>
          <w:lang w:val="hr-HR"/>
        </w:rPr>
        <w:t>2008.</w:t>
      </w:r>
      <w:r w:rsidR="00D1635B">
        <w:rPr>
          <w:lang w:val="hr-HR"/>
        </w:rPr>
        <w:t xml:space="preserve"> godine</w:t>
      </w:r>
      <w:r>
        <w:rPr>
          <w:lang w:val="hr-HR"/>
        </w:rPr>
        <w:t>, u odnosu na visokobrazovane osobe općenito, d</w:t>
      </w:r>
      <w:r w:rsidRPr="00273FC3">
        <w:rPr>
          <w:lang w:val="hr-HR"/>
        </w:rPr>
        <w:t xml:space="preserve">inamika nalaženja posla </w:t>
      </w:r>
      <w:r>
        <w:rPr>
          <w:lang w:val="hr-HR"/>
        </w:rPr>
        <w:t xml:space="preserve">je za socijalne radnike </w:t>
      </w:r>
      <w:r w:rsidRPr="00273FC3">
        <w:rPr>
          <w:lang w:val="hr-HR"/>
        </w:rPr>
        <w:t>bila nešto slabija u prvih</w:t>
      </w:r>
      <w:r w:rsidRPr="002C081F">
        <w:rPr>
          <w:lang w:val="hr-HR"/>
        </w:rPr>
        <w:t xml:space="preserve"> par mjeseci traganja za poslom, ali nakon pola godine bi razlika nestala.</w:t>
      </w:r>
    </w:p>
    <w:p w:rsidR="00907348" w:rsidRDefault="00907348" w:rsidP="005559AB">
      <w:pPr>
        <w:spacing w:line="360" w:lineRule="auto"/>
        <w:jc w:val="both"/>
        <w:rPr>
          <w:lang w:val="hr-HR"/>
        </w:rPr>
      </w:pPr>
    </w:p>
    <w:p w:rsidR="00907348" w:rsidRDefault="00D1635B" w:rsidP="005559AB">
      <w:pPr>
        <w:spacing w:line="360" w:lineRule="auto"/>
        <w:jc w:val="both"/>
        <w:rPr>
          <w:lang w:val="hr-HR"/>
        </w:rPr>
      </w:pPr>
      <w:r>
        <w:rPr>
          <w:lang w:val="hr-HR"/>
        </w:rPr>
        <w:t>Visok udio (</w:t>
      </w:r>
      <w:r w:rsidR="00907348" w:rsidRPr="002C081F">
        <w:rPr>
          <w:lang w:val="hr-HR"/>
        </w:rPr>
        <w:t>89%</w:t>
      </w:r>
      <w:r>
        <w:rPr>
          <w:lang w:val="hr-HR"/>
        </w:rPr>
        <w:t>)</w:t>
      </w:r>
      <w:r w:rsidR="00907348" w:rsidRPr="002C081F">
        <w:rPr>
          <w:lang w:val="hr-HR"/>
        </w:rPr>
        <w:t xml:space="preserve"> sudionika istraživanja </w:t>
      </w:r>
      <w:r w:rsidR="005130F2">
        <w:rPr>
          <w:lang w:val="hr-HR"/>
        </w:rPr>
        <w:t>je na svom prvom poslu radio</w:t>
      </w:r>
      <w:r w:rsidR="00907348">
        <w:rPr>
          <w:lang w:val="hr-HR"/>
        </w:rPr>
        <w:t xml:space="preserve"> na radnim mjestima unutar struke, najčešće u centrima za socijalnu skrb (29%), domovima (24%) ili organizacijama civilnog društva i pružateljima izv</w:t>
      </w:r>
      <w:r w:rsidR="002E6A1B">
        <w:rPr>
          <w:lang w:val="hr-HR"/>
        </w:rPr>
        <w:t>a</w:t>
      </w:r>
      <w:r w:rsidR="00907348">
        <w:rPr>
          <w:lang w:val="hr-HR"/>
        </w:rPr>
        <w:t>ninstitucionalne skrbi (19%).</w:t>
      </w:r>
    </w:p>
    <w:p w:rsidR="00AA6EF6" w:rsidRDefault="00AA6EF6" w:rsidP="005559AB">
      <w:pPr>
        <w:spacing w:line="360" w:lineRule="auto"/>
        <w:jc w:val="both"/>
        <w:rPr>
          <w:lang w:val="hr-HR"/>
        </w:rPr>
      </w:pPr>
    </w:p>
    <w:p w:rsidR="00907348" w:rsidRDefault="00907348" w:rsidP="005559AB">
      <w:pPr>
        <w:spacing w:line="360" w:lineRule="auto"/>
        <w:jc w:val="both"/>
        <w:rPr>
          <w:lang w:val="hr-HR"/>
        </w:rPr>
      </w:pPr>
      <w:r>
        <w:rPr>
          <w:lang w:val="hr-HR"/>
        </w:rPr>
        <w:t xml:space="preserve">Za dvije trećine osoba prvi posao je bio stažiranje, a u trećini slučajeva (u CZSS u više od polovice) bio je ugovoren kao volontiranje odnosno od 2010. godine kao stručno osposobljavanje bez zasnivanja radnog odnosa, uz nikakvu ili vrlo nisku naknadu. Kroz </w:t>
      </w:r>
      <w:r w:rsidR="00E3102A">
        <w:rPr>
          <w:lang w:val="hr-HR"/>
        </w:rPr>
        <w:t>godine 2004</w:t>
      </w:r>
      <w:r w:rsidR="002E6A1B">
        <w:rPr>
          <w:lang w:val="hr-HR"/>
        </w:rPr>
        <w:t xml:space="preserve">. </w:t>
      </w:r>
      <w:r w:rsidR="00E3102A">
        <w:rPr>
          <w:lang w:val="hr-HR"/>
        </w:rPr>
        <w:t>-</w:t>
      </w:r>
      <w:r w:rsidR="002E6A1B">
        <w:rPr>
          <w:lang w:val="hr-HR"/>
        </w:rPr>
        <w:t xml:space="preserve"> </w:t>
      </w:r>
      <w:r w:rsidR="00E3102A">
        <w:rPr>
          <w:lang w:val="hr-HR"/>
        </w:rPr>
        <w:t xml:space="preserve">2010. </w:t>
      </w:r>
      <w:r>
        <w:rPr>
          <w:lang w:val="hr-HR"/>
        </w:rPr>
        <w:t>vidljiv je jasan trend smanjivanja udjela generacije koja svoj prvi posao nalazi kroz ugovor o radu, kako na određeno, tako i na neodređeno.</w:t>
      </w:r>
    </w:p>
    <w:p w:rsidR="00E3102A" w:rsidRDefault="00E3102A" w:rsidP="005559AB">
      <w:pPr>
        <w:spacing w:line="360" w:lineRule="auto"/>
        <w:jc w:val="both"/>
        <w:rPr>
          <w:lang w:val="hr-HR"/>
        </w:rPr>
      </w:pPr>
    </w:p>
    <w:p w:rsidR="00E3102A" w:rsidRDefault="003907FE" w:rsidP="005559AB">
      <w:pPr>
        <w:spacing w:line="360" w:lineRule="auto"/>
        <w:jc w:val="both"/>
        <w:rPr>
          <w:lang w:val="hr-HR"/>
        </w:rPr>
      </w:pPr>
      <w:r>
        <w:rPr>
          <w:lang w:val="hr-HR"/>
        </w:rPr>
        <w:t xml:space="preserve">Mnogi socijalni radnici ne ostaju dugo na svom prvom poslu. Više od polovice (53%) ga je napustilo unutar tri godine, posebno oni inicijalno zaposleni u domovima ili organizacijama civilnog društva. </w:t>
      </w:r>
      <w:r w:rsidR="00480CE4">
        <w:rPr>
          <w:lang w:val="hr-HR"/>
        </w:rPr>
        <w:t>Pokretljivost ovim</w:t>
      </w:r>
      <w:r w:rsidR="002E6A1B">
        <w:rPr>
          <w:lang w:val="hr-HR"/>
        </w:rPr>
        <w:t>e</w:t>
      </w:r>
      <w:r w:rsidR="00480CE4">
        <w:rPr>
          <w:lang w:val="hr-HR"/>
        </w:rPr>
        <w:t xml:space="preserve"> nije završena, jer je u trenutku istraživanja, promjenu posla željela trećina, a tražila četvrtina sudionika. No napuštanje posla </w:t>
      </w:r>
      <w:r w:rsidR="00D1635B">
        <w:rPr>
          <w:lang w:val="hr-HR"/>
        </w:rPr>
        <w:t>za</w:t>
      </w:r>
      <w:r w:rsidR="00D1635B">
        <w:rPr>
          <w:lang w:val="hr-HR"/>
        </w:rPr>
        <w:t xml:space="preserve"> </w:t>
      </w:r>
      <w:r w:rsidR="00480CE4">
        <w:rPr>
          <w:lang w:val="hr-HR"/>
        </w:rPr>
        <w:t>polovic</w:t>
      </w:r>
      <w:r w:rsidR="00D1635B">
        <w:rPr>
          <w:lang w:val="hr-HR"/>
        </w:rPr>
        <w:t>u</w:t>
      </w:r>
      <w:r w:rsidR="00480CE4">
        <w:rPr>
          <w:lang w:val="hr-HR"/>
        </w:rPr>
        <w:t xml:space="preserve"> se </w:t>
      </w:r>
      <w:r w:rsidR="00D1635B">
        <w:rPr>
          <w:lang w:val="hr-HR"/>
        </w:rPr>
        <w:t>sudionika</w:t>
      </w:r>
      <w:r w:rsidR="00480CE4">
        <w:rPr>
          <w:lang w:val="hr-HR"/>
        </w:rPr>
        <w:t xml:space="preserve"> dogodi</w:t>
      </w:r>
      <w:r w:rsidR="002E6A1B">
        <w:rPr>
          <w:lang w:val="hr-HR"/>
        </w:rPr>
        <w:t>l</w:t>
      </w:r>
      <w:r w:rsidR="00480CE4">
        <w:rPr>
          <w:lang w:val="hr-HR"/>
        </w:rPr>
        <w:t xml:space="preserve">o zbog nalaženja drugog, boljeg posla. </w:t>
      </w:r>
      <w:r>
        <w:rPr>
          <w:lang w:val="hr-HR"/>
        </w:rPr>
        <w:t>U odnosu na prvi posao stanje zatečeno u vrijeme ankete pokazuje da su nešto učestaliji prelasci u centre za socijalnu skrb te tijela lokalne i državne uprave.</w:t>
      </w:r>
    </w:p>
    <w:p w:rsidR="003907FE" w:rsidRDefault="003907FE" w:rsidP="005559AB">
      <w:pPr>
        <w:spacing w:line="360" w:lineRule="auto"/>
        <w:jc w:val="both"/>
        <w:rPr>
          <w:lang w:val="hr-HR"/>
        </w:rPr>
      </w:pPr>
    </w:p>
    <w:p w:rsidR="003907FE" w:rsidRDefault="003907FE" w:rsidP="005559AB">
      <w:pPr>
        <w:spacing w:line="360" w:lineRule="auto"/>
        <w:jc w:val="both"/>
        <w:rPr>
          <w:lang w:val="hr-HR"/>
        </w:rPr>
      </w:pPr>
      <w:r>
        <w:rPr>
          <w:lang w:val="hr-HR"/>
        </w:rPr>
        <w:t xml:space="preserve">U vrijeme </w:t>
      </w:r>
      <w:r w:rsidR="002E6A1B">
        <w:rPr>
          <w:lang w:val="hr-HR"/>
        </w:rPr>
        <w:t>provedbe istraživanja</w:t>
      </w:r>
      <w:r>
        <w:rPr>
          <w:lang w:val="hr-HR"/>
        </w:rPr>
        <w:t xml:space="preserve">, samo 8,7% sudionika nije bilo zaposleno, a od toga su 5,6% bili nezaposleni. </w:t>
      </w:r>
      <w:r w:rsidR="005F0D39">
        <w:rPr>
          <w:lang w:val="hr-HR"/>
        </w:rPr>
        <w:t xml:space="preserve">Do sredine 2012. </w:t>
      </w:r>
      <w:r w:rsidR="00D1635B">
        <w:rPr>
          <w:lang w:val="hr-HR"/>
        </w:rPr>
        <w:t xml:space="preserve">godine </w:t>
      </w:r>
      <w:r w:rsidR="005F0D39">
        <w:rPr>
          <w:lang w:val="hr-HR"/>
        </w:rPr>
        <w:t>n</w:t>
      </w:r>
      <w:r>
        <w:rPr>
          <w:lang w:val="hr-HR"/>
        </w:rPr>
        <w:t xml:space="preserve">ikada nije radilo tek </w:t>
      </w:r>
      <w:r w:rsidR="005F0D39">
        <w:rPr>
          <w:lang w:val="hr-HR"/>
        </w:rPr>
        <w:t>šest sudionika</w:t>
      </w:r>
      <w:r w:rsidR="005130F2">
        <w:rPr>
          <w:lang w:val="hr-HR"/>
        </w:rPr>
        <w:t xml:space="preserve"> (1,2%)</w:t>
      </w:r>
      <w:r w:rsidR="005F0D39">
        <w:rPr>
          <w:lang w:val="hr-HR"/>
        </w:rPr>
        <w:t xml:space="preserve"> koji su diplomirali između 2004. i 2012. godine.</w:t>
      </w:r>
    </w:p>
    <w:p w:rsidR="005F0D39" w:rsidRDefault="005F0D39" w:rsidP="005559AB">
      <w:pPr>
        <w:spacing w:line="360" w:lineRule="auto"/>
        <w:jc w:val="both"/>
        <w:rPr>
          <w:lang w:val="hr-HR"/>
        </w:rPr>
      </w:pPr>
    </w:p>
    <w:p w:rsidR="005F0D39" w:rsidRDefault="005F0D39" w:rsidP="005559AB">
      <w:pPr>
        <w:spacing w:line="360" w:lineRule="auto"/>
        <w:jc w:val="both"/>
        <w:rPr>
          <w:lang w:val="hr-HR"/>
        </w:rPr>
      </w:pPr>
      <w:r>
        <w:rPr>
          <w:lang w:val="hr-HR"/>
        </w:rPr>
        <w:t xml:space="preserve">Prostorno gledano, oko četvrtine studenata ostane doseljena i zaposlena u Zagrebu nakon završenog studija, </w:t>
      </w:r>
      <w:r w:rsidR="00B75051">
        <w:rPr>
          <w:lang w:val="hr-HR"/>
        </w:rPr>
        <w:t xml:space="preserve">uz </w:t>
      </w:r>
      <w:r>
        <w:rPr>
          <w:lang w:val="hr-HR"/>
        </w:rPr>
        <w:t xml:space="preserve">četvrtinu </w:t>
      </w:r>
      <w:r w:rsidR="00B75051">
        <w:rPr>
          <w:lang w:val="hr-HR"/>
        </w:rPr>
        <w:t xml:space="preserve">koju čine studenti iz Zagreba što se zaposle u Zagrebu. Ukupno 46% diplomiranih socijalnih radnika ostaje u Zagrebu. Nešto više od trećine se zaposli u svojim domicilnim županijama, a šestina u nekoj trećoj županiji. Koncentracija socijalnih radnika </w:t>
      </w:r>
      <w:r w:rsidR="00B75051">
        <w:rPr>
          <w:lang w:val="hr-HR"/>
        </w:rPr>
        <w:lastRenderedPageBreak/>
        <w:t>najveća je u središnjoj i sjeverozapadnoj Hrvatskoj, potom istočnoj, a najniža u jadrans</w:t>
      </w:r>
      <w:r w:rsidR="002E6A1B">
        <w:rPr>
          <w:lang w:val="hr-HR"/>
        </w:rPr>
        <w:t>k</w:t>
      </w:r>
      <w:r w:rsidR="00B75051">
        <w:rPr>
          <w:lang w:val="hr-HR"/>
        </w:rPr>
        <w:t>im županijama.</w:t>
      </w:r>
    </w:p>
    <w:p w:rsidR="00B75051" w:rsidRDefault="00B75051" w:rsidP="005559AB">
      <w:pPr>
        <w:spacing w:line="360" w:lineRule="auto"/>
        <w:jc w:val="both"/>
        <w:rPr>
          <w:lang w:val="hr-HR"/>
        </w:rPr>
      </w:pPr>
    </w:p>
    <w:p w:rsidR="00B75051" w:rsidRDefault="00B75051" w:rsidP="005559AB">
      <w:pPr>
        <w:spacing w:line="360" w:lineRule="auto"/>
        <w:jc w:val="both"/>
        <w:rPr>
          <w:lang w:val="hr-HR"/>
        </w:rPr>
      </w:pPr>
      <w:r>
        <w:rPr>
          <w:lang w:val="hr-HR"/>
        </w:rPr>
        <w:t>Gotovo tri četvrtine (72,7%) socijalnih radnika iz ovih generacija radi u javnom sektoru, a po osmina u privatnom i neprofitnom. Nije vidljiv trend povećanja udjela zapošljavanja u privatnom ili neprofitnom sektoru kroz promatrano razdoblje.</w:t>
      </w:r>
      <w:r w:rsidR="000D572B">
        <w:rPr>
          <w:lang w:val="hr-HR"/>
        </w:rPr>
        <w:t xml:space="preserve"> Tek je svaka trideseta osoba samozaposlena.</w:t>
      </w:r>
    </w:p>
    <w:p w:rsidR="000D572B" w:rsidRDefault="000D572B" w:rsidP="005559AB">
      <w:pPr>
        <w:spacing w:line="360" w:lineRule="auto"/>
        <w:jc w:val="both"/>
        <w:rPr>
          <w:lang w:val="hr-HR"/>
        </w:rPr>
      </w:pPr>
    </w:p>
    <w:p w:rsidR="000D572B" w:rsidRDefault="000D572B" w:rsidP="005559AB">
      <w:pPr>
        <w:spacing w:line="360" w:lineRule="auto"/>
        <w:jc w:val="both"/>
        <w:rPr>
          <w:lang w:val="hr-HR"/>
        </w:rPr>
      </w:pPr>
      <w:r>
        <w:rPr>
          <w:lang w:val="hr-HR"/>
        </w:rPr>
        <w:t>Posao na kojem su socijalni radnici radili u vrijeme istraživanja, odnosno 2-8 godina nakon diplome u pravilu je bio stabilniji (68,3% na neodređeno), zahtjevniji i bolje plaćen od prvog posla. Većinom su u pitanju poslovi za ovladavanje kojima treba 3-12 mjeseci, a koje najčešće u velikoj mjeri koriste znanja i vještine socijalnih radnika i kojim su u prosjeku umjereno zadovoljni.</w:t>
      </w:r>
    </w:p>
    <w:p w:rsidR="000D572B" w:rsidRDefault="000D572B" w:rsidP="005559AB">
      <w:pPr>
        <w:spacing w:line="360" w:lineRule="auto"/>
        <w:jc w:val="both"/>
        <w:rPr>
          <w:lang w:val="hr-HR"/>
        </w:rPr>
      </w:pPr>
    </w:p>
    <w:p w:rsidR="000D572B" w:rsidRDefault="002E6A1B" w:rsidP="005559AB">
      <w:pPr>
        <w:spacing w:line="360" w:lineRule="auto"/>
        <w:jc w:val="both"/>
        <w:rPr>
          <w:lang w:val="hr-HR"/>
        </w:rPr>
      </w:pPr>
      <w:r>
        <w:rPr>
          <w:lang w:val="hr-HR"/>
        </w:rPr>
        <w:t xml:space="preserve">Pokazale su se </w:t>
      </w:r>
      <w:r w:rsidR="000D572B">
        <w:rPr>
          <w:lang w:val="hr-HR"/>
        </w:rPr>
        <w:t xml:space="preserve">određene razlike u kvaliteti posla s obzirom na odredišnu djelatnost. Socijalni radnici zaposleni u centrima za socijalnu skrb u prosjeku su nešto manje zadovoljni poslom, nešto rjeđe pohađaju obuku i rjeđe su nadređeni drugim zaposlenicima, iako razlike nisu izrazite. Socijalni radnici zaposleni u državnoj upravi i lokalnoj samoupravi češće pohađaju obuku i imaju u prosjeku višu plaću, dok oni u organizacijama civilnog društva ocjenjuju iskorištenost svojih vještina većom, ali primaju </w:t>
      </w:r>
      <w:r>
        <w:rPr>
          <w:lang w:val="hr-HR"/>
        </w:rPr>
        <w:t xml:space="preserve">značajno </w:t>
      </w:r>
      <w:r w:rsidR="000D572B">
        <w:rPr>
          <w:lang w:val="hr-HR"/>
        </w:rPr>
        <w:t>nižu plaću.</w:t>
      </w:r>
    </w:p>
    <w:p w:rsidR="000D572B" w:rsidRDefault="000D572B" w:rsidP="005559AB">
      <w:pPr>
        <w:spacing w:line="360" w:lineRule="auto"/>
        <w:jc w:val="both"/>
        <w:rPr>
          <w:lang w:val="hr-HR"/>
        </w:rPr>
      </w:pPr>
    </w:p>
    <w:p w:rsidR="00480CE4" w:rsidRDefault="00480CE4" w:rsidP="005559AB">
      <w:pPr>
        <w:spacing w:line="360" w:lineRule="auto"/>
        <w:jc w:val="both"/>
        <w:rPr>
          <w:lang w:val="hr-HR"/>
        </w:rPr>
      </w:pPr>
      <w:r w:rsidRPr="002C081F">
        <w:rPr>
          <w:lang w:val="hr-HR"/>
        </w:rPr>
        <w:t>Među sudionicima istraživanja, ostajanje na poslu dulje od zadanog radnog vremena relativno je redovna pojava za nešto više od četvrtine zaposlenih kojima se to događa više puta u tjednu.</w:t>
      </w:r>
      <w:r>
        <w:rPr>
          <w:lang w:val="hr-HR"/>
        </w:rPr>
        <w:t xml:space="preserve"> </w:t>
      </w:r>
      <w:r w:rsidRPr="002C081F">
        <w:rPr>
          <w:lang w:val="hr-HR"/>
        </w:rPr>
        <w:t xml:space="preserve">Socijalni radnici općenito ne "nose" često posao kući. Kod četvrtine to je slučaj redovito - jednom tjedno ili češće, kod polovice nekoliko puta mjesečno ili rjeđe, a četvrtina </w:t>
      </w:r>
      <w:r>
        <w:rPr>
          <w:lang w:val="hr-HR"/>
        </w:rPr>
        <w:t xml:space="preserve">socijalnih radnika </w:t>
      </w:r>
      <w:r w:rsidRPr="002C081F">
        <w:rPr>
          <w:lang w:val="hr-HR"/>
        </w:rPr>
        <w:t>nikada ne "nosi" posao kući.</w:t>
      </w:r>
      <w:r>
        <w:rPr>
          <w:lang w:val="hr-HR"/>
        </w:rPr>
        <w:t xml:space="preserve"> </w:t>
      </w:r>
      <w:r w:rsidRPr="002C081F">
        <w:rPr>
          <w:lang w:val="hr-HR"/>
        </w:rPr>
        <w:t xml:space="preserve">Ukupno polovica sudionika može pomaknuti vrijeme dolaska ili odlaska s posla kad god ima potrebu ili u većini slučajeva, a tek šestina bez iznimke ne </w:t>
      </w:r>
      <w:r w:rsidR="002E6A1B" w:rsidRPr="002C081F">
        <w:rPr>
          <w:lang w:val="hr-HR"/>
        </w:rPr>
        <w:t>mo</w:t>
      </w:r>
      <w:r w:rsidR="002E6A1B">
        <w:rPr>
          <w:lang w:val="hr-HR"/>
        </w:rPr>
        <w:t>že</w:t>
      </w:r>
      <w:r w:rsidR="002E6A1B" w:rsidRPr="002C081F">
        <w:rPr>
          <w:lang w:val="hr-HR"/>
        </w:rPr>
        <w:t xml:space="preserve"> </w:t>
      </w:r>
      <w:r w:rsidRPr="002C081F">
        <w:rPr>
          <w:lang w:val="hr-HR"/>
        </w:rPr>
        <w:t>to učiniti.</w:t>
      </w:r>
    </w:p>
    <w:p w:rsidR="00A33D05" w:rsidRDefault="00A33D05" w:rsidP="005559AB">
      <w:pPr>
        <w:spacing w:line="360" w:lineRule="auto"/>
        <w:jc w:val="both"/>
        <w:rPr>
          <w:lang w:val="hr-HR"/>
        </w:rPr>
      </w:pPr>
    </w:p>
    <w:p w:rsidR="00D1635B" w:rsidRDefault="00D1635B" w:rsidP="005559AB">
      <w:pPr>
        <w:spacing w:line="360" w:lineRule="auto"/>
        <w:jc w:val="both"/>
        <w:rPr>
          <w:lang w:val="hr-HR"/>
        </w:rPr>
      </w:pPr>
    </w:p>
    <w:p w:rsidR="00D1635B" w:rsidRDefault="00D1635B" w:rsidP="005559AB">
      <w:pPr>
        <w:spacing w:line="360" w:lineRule="auto"/>
        <w:jc w:val="both"/>
        <w:rPr>
          <w:lang w:val="hr-HR"/>
        </w:rPr>
      </w:pPr>
    </w:p>
    <w:p w:rsidR="00D1635B" w:rsidRDefault="00D1635B" w:rsidP="005559AB">
      <w:pPr>
        <w:spacing w:line="360" w:lineRule="auto"/>
        <w:jc w:val="both"/>
        <w:rPr>
          <w:lang w:val="hr-HR"/>
        </w:rPr>
      </w:pPr>
    </w:p>
    <w:p w:rsidR="00A33D05" w:rsidRPr="00A33D05" w:rsidRDefault="00A33D05" w:rsidP="00A33D05">
      <w:pPr>
        <w:spacing w:line="360" w:lineRule="auto"/>
        <w:jc w:val="both"/>
        <w:rPr>
          <w:i/>
          <w:lang w:val="hr-HR"/>
        </w:rPr>
      </w:pPr>
      <w:r w:rsidRPr="00A33D05">
        <w:rPr>
          <w:i/>
          <w:lang w:val="hr-HR"/>
        </w:rPr>
        <w:lastRenderedPageBreak/>
        <w:t>Ovladavanje općim i strukovinom kompetencijama</w:t>
      </w:r>
    </w:p>
    <w:p w:rsidR="00A33D05" w:rsidRDefault="00A33D05" w:rsidP="005559AB">
      <w:pPr>
        <w:spacing w:line="360" w:lineRule="auto"/>
        <w:jc w:val="both"/>
        <w:rPr>
          <w:lang w:val="hr-HR"/>
        </w:rPr>
      </w:pPr>
    </w:p>
    <w:p w:rsidR="003E02BD" w:rsidRDefault="002E6A1B" w:rsidP="005559AB">
      <w:pPr>
        <w:spacing w:line="360" w:lineRule="auto"/>
        <w:jc w:val="both"/>
        <w:rPr>
          <w:lang w:val="hr-HR"/>
        </w:rPr>
      </w:pPr>
      <w:r>
        <w:rPr>
          <w:lang w:val="hr-HR"/>
        </w:rPr>
        <w:t xml:space="preserve">Analiza </w:t>
      </w:r>
      <w:r w:rsidR="003E02BD">
        <w:rPr>
          <w:lang w:val="hr-HR"/>
        </w:rPr>
        <w:t>radn</w:t>
      </w:r>
      <w:r>
        <w:rPr>
          <w:lang w:val="hr-HR"/>
        </w:rPr>
        <w:t>ih</w:t>
      </w:r>
      <w:r w:rsidR="003E02BD">
        <w:rPr>
          <w:lang w:val="hr-HR"/>
        </w:rPr>
        <w:t xml:space="preserve"> vrijednosti</w:t>
      </w:r>
      <w:r>
        <w:rPr>
          <w:lang w:val="hr-HR"/>
        </w:rPr>
        <w:t xml:space="preserve"> je pokazala da su</w:t>
      </w:r>
      <w:r w:rsidR="003E02BD">
        <w:rPr>
          <w:lang w:val="hr-HR"/>
        </w:rPr>
        <w:t xml:space="preserve"> sudionici</w:t>
      </w:r>
      <w:r w:rsidR="003E02BD" w:rsidRPr="002C081F">
        <w:rPr>
          <w:lang w:val="hr-HR"/>
        </w:rPr>
        <w:t xml:space="preserve"> istraživanja u najvećoj mjeri kod posla cijenili mogućnost usklađivanja radnog i obiteljskog života te sigurnost posla, bez obzira </w:t>
      </w:r>
      <w:r w:rsidR="003E02BD">
        <w:rPr>
          <w:lang w:val="hr-HR"/>
        </w:rPr>
        <w:t>na mjesto zaposlenja</w:t>
      </w:r>
      <w:r w:rsidR="003E02BD" w:rsidRPr="002C081F">
        <w:rPr>
          <w:lang w:val="hr-HR"/>
        </w:rPr>
        <w:t xml:space="preserve">. Društveni se je ugled </w:t>
      </w:r>
      <w:r w:rsidR="003E02BD">
        <w:rPr>
          <w:lang w:val="hr-HR"/>
        </w:rPr>
        <w:t xml:space="preserve">s druge strane </w:t>
      </w:r>
      <w:r w:rsidR="003E02BD" w:rsidRPr="002C081F">
        <w:rPr>
          <w:lang w:val="hr-HR"/>
        </w:rPr>
        <w:t>pokazao kao najma</w:t>
      </w:r>
      <w:r w:rsidR="003E02BD">
        <w:rPr>
          <w:lang w:val="hr-HR"/>
        </w:rPr>
        <w:t>nje prihvaćena radna vrijednost.</w:t>
      </w:r>
    </w:p>
    <w:p w:rsidR="003E02BD" w:rsidRDefault="003E02BD" w:rsidP="005559AB">
      <w:pPr>
        <w:spacing w:line="360" w:lineRule="auto"/>
        <w:jc w:val="both"/>
        <w:rPr>
          <w:lang w:val="hr-HR"/>
        </w:rPr>
      </w:pPr>
    </w:p>
    <w:p w:rsidR="003E02BD" w:rsidRDefault="003E02BD" w:rsidP="003E02BD">
      <w:pPr>
        <w:tabs>
          <w:tab w:val="left" w:pos="1120"/>
        </w:tabs>
        <w:spacing w:line="360" w:lineRule="auto"/>
        <w:jc w:val="both"/>
        <w:rPr>
          <w:lang w:val="hr-HR"/>
        </w:rPr>
      </w:pPr>
      <w:r w:rsidRPr="002C081F">
        <w:rPr>
          <w:lang w:val="hr-HR"/>
        </w:rPr>
        <w:t xml:space="preserve">Procjena ostvarenosti </w:t>
      </w:r>
      <w:r>
        <w:rPr>
          <w:lang w:val="hr-HR"/>
        </w:rPr>
        <w:t>navedenih</w:t>
      </w:r>
      <w:r w:rsidRPr="002C081F">
        <w:rPr>
          <w:lang w:val="hr-HR"/>
        </w:rPr>
        <w:t xml:space="preserve"> vrijednosti na radnom mjestu u pravilu je niža od poželjne razine. Deficit je daleko najveći kod procjene mogućnosti napredovanja u karijeri, dok je nešto manji kad je u pitanju autonomija na poslu, mogućnost društveno korisnog djelovanja i društveni ugled. </w:t>
      </w:r>
      <w:r>
        <w:rPr>
          <w:lang w:val="hr-HR"/>
        </w:rPr>
        <w:t>Socijalni radnici</w:t>
      </w:r>
      <w:r w:rsidRPr="002C081F">
        <w:rPr>
          <w:lang w:val="hr-HR"/>
        </w:rPr>
        <w:t xml:space="preserve"> </w:t>
      </w:r>
      <w:r>
        <w:rPr>
          <w:lang w:val="hr-HR"/>
        </w:rPr>
        <w:t xml:space="preserve">zaposleni </w:t>
      </w:r>
      <w:r w:rsidRPr="002C081F">
        <w:rPr>
          <w:lang w:val="hr-HR"/>
        </w:rPr>
        <w:t xml:space="preserve">u državnoj upravi iskazuju veći deficit u području autonomije, ali manji u pogledu sigurnosti posla i raspoloživosti slobodnog vremena. </w:t>
      </w:r>
      <w:r>
        <w:rPr>
          <w:lang w:val="hr-HR"/>
        </w:rPr>
        <w:t>Zaposleni u organizacijama civilnog društva</w:t>
      </w:r>
      <w:r w:rsidRPr="002C081F">
        <w:rPr>
          <w:lang w:val="hr-HR"/>
        </w:rPr>
        <w:t xml:space="preserve"> </w:t>
      </w:r>
      <w:r>
        <w:rPr>
          <w:lang w:val="hr-HR"/>
        </w:rPr>
        <w:t xml:space="preserve"> pak prikazuju najveći deficit u pogledu sigurnosti posla. </w:t>
      </w:r>
      <w:r w:rsidR="00B654C8" w:rsidRPr="002C081F">
        <w:rPr>
          <w:lang w:val="hr-HR"/>
        </w:rPr>
        <w:t>Veću deficijentnost u pogledu profesionalnih izazova i mogućnosti napredovanja u karijeri pokazuju zaposlenici u centrima</w:t>
      </w:r>
      <w:r w:rsidR="00B654C8">
        <w:rPr>
          <w:lang w:val="hr-HR"/>
        </w:rPr>
        <w:t xml:space="preserve"> za socijalnu skrb</w:t>
      </w:r>
      <w:r w:rsidR="00B654C8" w:rsidRPr="002C081F">
        <w:rPr>
          <w:lang w:val="hr-HR"/>
        </w:rPr>
        <w:t xml:space="preserve">, domovima i upravi, a zaposlenici </w:t>
      </w:r>
      <w:r w:rsidR="00B654C8">
        <w:rPr>
          <w:lang w:val="hr-HR"/>
        </w:rPr>
        <w:t xml:space="preserve">centara </w:t>
      </w:r>
      <w:r w:rsidR="00B654C8" w:rsidRPr="002C081F">
        <w:rPr>
          <w:lang w:val="hr-HR"/>
        </w:rPr>
        <w:t xml:space="preserve">također </w:t>
      </w:r>
      <w:r w:rsidR="00B654C8">
        <w:rPr>
          <w:lang w:val="hr-HR"/>
        </w:rPr>
        <w:t>percipiraju</w:t>
      </w:r>
      <w:r w:rsidR="00B654C8" w:rsidRPr="002C081F">
        <w:rPr>
          <w:lang w:val="hr-HR"/>
        </w:rPr>
        <w:t xml:space="preserve"> svoj društveni ugled značajno nižim nego socijalni radnici</w:t>
      </w:r>
      <w:r w:rsidR="00B654C8">
        <w:rPr>
          <w:lang w:val="hr-HR"/>
        </w:rPr>
        <w:t xml:space="preserve"> zaposleni u drugim institucijama</w:t>
      </w:r>
      <w:r w:rsidR="00B654C8" w:rsidRPr="002C081F">
        <w:rPr>
          <w:lang w:val="hr-HR"/>
        </w:rPr>
        <w:t>.</w:t>
      </w:r>
    </w:p>
    <w:p w:rsidR="003E02BD" w:rsidRDefault="003E02BD" w:rsidP="003E02BD">
      <w:pPr>
        <w:tabs>
          <w:tab w:val="left" w:pos="1120"/>
        </w:tabs>
        <w:spacing w:line="360" w:lineRule="auto"/>
        <w:jc w:val="both"/>
        <w:rPr>
          <w:lang w:val="hr-HR"/>
        </w:rPr>
      </w:pPr>
    </w:p>
    <w:p w:rsidR="00480CE4" w:rsidRDefault="003E02BD" w:rsidP="005559AB">
      <w:pPr>
        <w:spacing w:line="360" w:lineRule="auto"/>
        <w:jc w:val="both"/>
        <w:rPr>
          <w:lang w:val="hr-HR"/>
        </w:rPr>
      </w:pPr>
      <w:r>
        <w:rPr>
          <w:lang w:val="hr-HR"/>
        </w:rPr>
        <w:t xml:space="preserve">Sudionici su procijenili </w:t>
      </w:r>
      <w:r w:rsidR="00C45169">
        <w:rPr>
          <w:lang w:val="hr-HR"/>
        </w:rPr>
        <w:t xml:space="preserve">i </w:t>
      </w:r>
      <w:r>
        <w:rPr>
          <w:lang w:val="hr-HR"/>
        </w:rPr>
        <w:t xml:space="preserve">svoje vladanje općim kompetencijama i potrebe za njima na radnom mjestu. </w:t>
      </w:r>
      <w:r w:rsidR="00480CE4" w:rsidRPr="002C081F">
        <w:rPr>
          <w:lang w:val="hr-HR"/>
        </w:rPr>
        <w:t>Najvišima se procjenjuju vlastite sposobnosti suradnje i usvajanja novih znanja</w:t>
      </w:r>
      <w:r w:rsidR="00AA6EF6">
        <w:rPr>
          <w:lang w:val="hr-HR"/>
        </w:rPr>
        <w:t>,</w:t>
      </w:r>
      <w:r w:rsidR="00480CE4">
        <w:rPr>
          <w:lang w:val="hr-HR"/>
        </w:rPr>
        <w:t xml:space="preserve"> a visoka procjena je zabilježena </w:t>
      </w:r>
      <w:r w:rsidR="00480CE4" w:rsidRPr="002C081F">
        <w:rPr>
          <w:lang w:val="hr-HR"/>
        </w:rPr>
        <w:t>i kod pisanja izvještaja, koordinacije i učinkovitog djelovanja pod pritiskom. S druge strane, najslabije (ali i dalje u prosjeku iznad neutralne vrijednosti) se percipira vlastita sposobnost primjene znanja o multikulturnim razlikama, upravljanja radom drugih, prezentacije u javnosti i iskazivanja profesionalnog autoriteta.</w:t>
      </w:r>
      <w:r>
        <w:rPr>
          <w:lang w:val="hr-HR"/>
        </w:rPr>
        <w:t xml:space="preserve"> </w:t>
      </w:r>
      <w:r w:rsidRPr="002C081F">
        <w:rPr>
          <w:lang w:val="hr-HR"/>
        </w:rPr>
        <w:t>Doprinos studija razvoju većine općih kompetencija u prosjeku je ocijenjen osrednjom vrijednošću, pri čemu je nešto više prepoznat doprinos razvoju sposobnosti suradnje i usvajanja novih znanja, a slabije razvoju sposobnosti upravljanja radom drugi</w:t>
      </w:r>
      <w:r>
        <w:rPr>
          <w:lang w:val="hr-HR"/>
        </w:rPr>
        <w:t>h te korištenja stranog jezika.</w:t>
      </w:r>
    </w:p>
    <w:p w:rsidR="001339F0" w:rsidRDefault="001339F0" w:rsidP="005559AB">
      <w:pPr>
        <w:spacing w:line="360" w:lineRule="auto"/>
        <w:jc w:val="both"/>
        <w:rPr>
          <w:lang w:val="hr-HR"/>
        </w:rPr>
      </w:pPr>
    </w:p>
    <w:p w:rsidR="003E02BD" w:rsidRDefault="003E02BD" w:rsidP="005559AB">
      <w:pPr>
        <w:spacing w:line="360" w:lineRule="auto"/>
        <w:jc w:val="both"/>
        <w:rPr>
          <w:lang w:val="hr-HR"/>
        </w:rPr>
      </w:pPr>
      <w:r w:rsidRPr="002C081F">
        <w:rPr>
          <w:lang w:val="hr-HR"/>
        </w:rPr>
        <w:t xml:space="preserve">S obzirom na potrebe posla, većinom su tražene kompetencije </w:t>
      </w:r>
      <w:r w:rsidR="00AA6EF6">
        <w:rPr>
          <w:lang w:val="hr-HR"/>
        </w:rPr>
        <w:t xml:space="preserve">bliske </w:t>
      </w:r>
      <w:r w:rsidRPr="002C081F">
        <w:rPr>
          <w:lang w:val="hr-HR"/>
        </w:rPr>
        <w:t xml:space="preserve">razini </w:t>
      </w:r>
      <w:r w:rsidR="00AA6EF6">
        <w:rPr>
          <w:lang w:val="hr-HR"/>
        </w:rPr>
        <w:t>koju sudionici posjeduju</w:t>
      </w:r>
      <w:r w:rsidRPr="002C081F">
        <w:rPr>
          <w:lang w:val="hr-HR"/>
        </w:rPr>
        <w:t xml:space="preserve">, no sudionici u pravilu smatraju da posjeduju višu razinu kompetencija od potrebnih na </w:t>
      </w:r>
      <w:r>
        <w:rPr>
          <w:lang w:val="hr-HR"/>
        </w:rPr>
        <w:t>njihovom poslu kad je u pitanju</w:t>
      </w:r>
      <w:r w:rsidRPr="002C081F">
        <w:rPr>
          <w:lang w:val="hr-HR"/>
        </w:rPr>
        <w:t xml:space="preserve"> usvajanje novih znanja, kritičko razmatranje tuđih i vlastitih ideja, korištenje stranih jezika i primjena znanja o multikulturnim razlikama. S druge strane, svoje </w:t>
      </w:r>
      <w:r w:rsidRPr="002C081F">
        <w:rPr>
          <w:lang w:val="hr-HR"/>
        </w:rPr>
        <w:lastRenderedPageBreak/>
        <w:t>kompetencije obavljanja posla pod pritiskom i uspješnog pregovaranja smatraju nižim od potrebnog.</w:t>
      </w:r>
    </w:p>
    <w:p w:rsidR="00480CE4" w:rsidRDefault="00480CE4" w:rsidP="005559AB">
      <w:pPr>
        <w:spacing w:line="360" w:lineRule="auto"/>
        <w:jc w:val="both"/>
        <w:rPr>
          <w:lang w:val="hr-HR"/>
        </w:rPr>
      </w:pPr>
    </w:p>
    <w:p w:rsidR="003E02BD" w:rsidRDefault="003E02BD" w:rsidP="005559AB">
      <w:pPr>
        <w:spacing w:line="360" w:lineRule="auto"/>
        <w:jc w:val="both"/>
        <w:rPr>
          <w:lang w:val="hr-HR"/>
        </w:rPr>
      </w:pPr>
      <w:r>
        <w:rPr>
          <w:lang w:val="hr-HR"/>
        </w:rPr>
        <w:t>Analiza strukovnih kompetencija je pokazala da</w:t>
      </w:r>
      <w:r w:rsidRPr="002C081F">
        <w:rPr>
          <w:lang w:val="hr-HR"/>
        </w:rPr>
        <w:t xml:space="preserve"> </w:t>
      </w:r>
      <w:r>
        <w:rPr>
          <w:lang w:val="hr-HR"/>
        </w:rPr>
        <w:t xml:space="preserve">su </w:t>
      </w:r>
      <w:r w:rsidRPr="002C081F">
        <w:rPr>
          <w:lang w:val="hr-HR"/>
        </w:rPr>
        <w:t xml:space="preserve">u pravilu </w:t>
      </w:r>
      <w:r>
        <w:rPr>
          <w:lang w:val="hr-HR"/>
        </w:rPr>
        <w:t>socijalni radnici</w:t>
      </w:r>
      <w:r w:rsidRPr="002C081F">
        <w:rPr>
          <w:lang w:val="hr-HR"/>
        </w:rPr>
        <w:t xml:space="preserve"> procjenjivali</w:t>
      </w:r>
      <w:r>
        <w:rPr>
          <w:lang w:val="hr-HR"/>
        </w:rPr>
        <w:t xml:space="preserve"> svoje sposobnosti najvišima u</w:t>
      </w:r>
      <w:r w:rsidRPr="002C081F">
        <w:rPr>
          <w:lang w:val="hr-HR"/>
        </w:rPr>
        <w:t xml:space="preserve"> primjeni metoda u izravnom radu s korisnicima. Nešto je slabija samoprocjena planiranja, provedbe i evaluacije takvih intervencija te primjene </w:t>
      </w:r>
      <w:r>
        <w:rPr>
          <w:lang w:val="hr-HR"/>
        </w:rPr>
        <w:t xml:space="preserve">mjera iz područja </w:t>
      </w:r>
      <w:r w:rsidRPr="002C081F">
        <w:rPr>
          <w:lang w:val="hr-HR"/>
        </w:rPr>
        <w:t>socijaln</w:t>
      </w:r>
      <w:r>
        <w:rPr>
          <w:lang w:val="hr-HR"/>
        </w:rPr>
        <w:t>e</w:t>
      </w:r>
      <w:r w:rsidRPr="002C081F">
        <w:rPr>
          <w:lang w:val="hr-HR"/>
        </w:rPr>
        <w:t xml:space="preserve"> politik</w:t>
      </w:r>
      <w:r>
        <w:rPr>
          <w:lang w:val="hr-HR"/>
        </w:rPr>
        <w:t>e</w:t>
      </w:r>
      <w:r w:rsidRPr="002C081F">
        <w:rPr>
          <w:lang w:val="hr-HR"/>
        </w:rPr>
        <w:t>. S druge strane, vlastite kompetencije poznavanja i primjene međunarodnih standarda struke te istraživačkih metoda procijenjene su bitno slabije. No u većini slučajeva sudionici iskazuju kako su te kompetencije i više nego dovoljne za potrebe trenutnog posla</w:t>
      </w:r>
      <w:r>
        <w:rPr>
          <w:lang w:val="hr-HR"/>
        </w:rPr>
        <w:t>.</w:t>
      </w:r>
    </w:p>
    <w:p w:rsidR="003E02BD" w:rsidRDefault="003E02BD" w:rsidP="005559AB">
      <w:pPr>
        <w:spacing w:line="360" w:lineRule="auto"/>
        <w:jc w:val="both"/>
        <w:rPr>
          <w:lang w:val="hr-HR"/>
        </w:rPr>
      </w:pPr>
    </w:p>
    <w:p w:rsidR="003E02BD" w:rsidRPr="005130F2" w:rsidRDefault="003E02BD" w:rsidP="003E02BD">
      <w:pPr>
        <w:tabs>
          <w:tab w:val="left" w:pos="1120"/>
        </w:tabs>
        <w:spacing w:line="360" w:lineRule="auto"/>
        <w:jc w:val="both"/>
        <w:rPr>
          <w:lang w:val="hr-HR"/>
        </w:rPr>
      </w:pPr>
      <w:r w:rsidRPr="002C081F">
        <w:rPr>
          <w:lang w:val="hr-HR"/>
        </w:rPr>
        <w:t xml:space="preserve">Sudionici istraživanja naveli su i </w:t>
      </w:r>
      <w:r>
        <w:rPr>
          <w:lang w:val="hr-HR"/>
        </w:rPr>
        <w:t>obavezne kolegije</w:t>
      </w:r>
      <w:r w:rsidRPr="002C081F">
        <w:rPr>
          <w:lang w:val="hr-HR"/>
        </w:rPr>
        <w:t xml:space="preserve"> koje smatraju najrelevantnijima za svoj trenutni posao.</w:t>
      </w:r>
      <w:r>
        <w:rPr>
          <w:lang w:val="hr-HR"/>
        </w:rPr>
        <w:t xml:space="preserve"> </w:t>
      </w:r>
      <w:r w:rsidRPr="002C081F">
        <w:rPr>
          <w:lang w:val="hr-HR"/>
        </w:rPr>
        <w:t>Kol</w:t>
      </w:r>
      <w:r>
        <w:rPr>
          <w:lang w:val="hr-HR"/>
        </w:rPr>
        <w:t xml:space="preserve">egije </w:t>
      </w:r>
      <w:r w:rsidRPr="005130F2">
        <w:rPr>
          <w:lang w:val="hr-HR"/>
        </w:rPr>
        <w:t xml:space="preserve">Radno i socijalno pravo i Socijalni rad s pojedincem naveo je najveći broj sudionika (38% odnosno 32% sudionika). Više od petine je odabralo i </w:t>
      </w:r>
      <w:r w:rsidR="005130F2">
        <w:rPr>
          <w:lang w:val="hr-HR"/>
        </w:rPr>
        <w:t>Socijalni rad s porodicom</w:t>
      </w:r>
      <w:r w:rsidRPr="005130F2">
        <w:rPr>
          <w:lang w:val="hr-HR"/>
        </w:rPr>
        <w:t xml:space="preserve"> te </w:t>
      </w:r>
      <w:r w:rsidR="00614B24">
        <w:rPr>
          <w:lang w:val="hr-HR"/>
        </w:rPr>
        <w:t>Obiteljsko pravo</w:t>
      </w:r>
      <w:r w:rsidRPr="005130F2">
        <w:rPr>
          <w:lang w:val="hr-HR"/>
        </w:rPr>
        <w:t xml:space="preserve"> kao jedan od tri najrelevantnija kolegija. Slijedi nešto širi skup kolegija koje je među tri najvažnija odabralo 10-15% sudionika: Socijalna psihologija, Socijalni rad s grupom, S</w:t>
      </w:r>
      <w:r w:rsidR="00614B24">
        <w:rPr>
          <w:lang w:val="hr-HR"/>
        </w:rPr>
        <w:t>ocijalna gerontologija</w:t>
      </w:r>
      <w:r w:rsidRPr="005130F2">
        <w:rPr>
          <w:lang w:val="hr-HR"/>
        </w:rPr>
        <w:t xml:space="preserve">, Osnovne upravnog prava, Obiteljska terapija, Delinkvencija i socijalni rad, te Socijalni rad s invalidima. </w:t>
      </w:r>
      <w:r w:rsidRPr="005130F2">
        <w:rPr>
          <w:iCs/>
          <w:lang w:val="hr-HR"/>
        </w:rPr>
        <w:t>S druge strane, č</w:t>
      </w:r>
      <w:r w:rsidRPr="005130F2">
        <w:rPr>
          <w:lang w:val="hr-HR"/>
        </w:rPr>
        <w:t xml:space="preserve">ak je 15 obaveznih kolegija među tri najvažnija za trenutni posao uvrstilo 3% ili manje sudionika. </w:t>
      </w:r>
    </w:p>
    <w:p w:rsidR="003E02BD" w:rsidRDefault="003E02BD" w:rsidP="003E02BD">
      <w:pPr>
        <w:tabs>
          <w:tab w:val="left" w:pos="1120"/>
        </w:tabs>
        <w:spacing w:line="360" w:lineRule="auto"/>
        <w:jc w:val="both"/>
        <w:rPr>
          <w:lang w:val="hr-HR"/>
        </w:rPr>
      </w:pPr>
    </w:p>
    <w:p w:rsidR="003E02BD" w:rsidRPr="00614B24" w:rsidRDefault="003E02BD" w:rsidP="003E02BD">
      <w:pPr>
        <w:tabs>
          <w:tab w:val="left" w:pos="1120"/>
        </w:tabs>
        <w:spacing w:line="360" w:lineRule="auto"/>
        <w:jc w:val="both"/>
        <w:rPr>
          <w:lang w:val="hr-HR"/>
        </w:rPr>
      </w:pPr>
      <w:r>
        <w:rPr>
          <w:lang w:val="hr-HR"/>
        </w:rPr>
        <w:t xml:space="preserve">Vidljivi su </w:t>
      </w:r>
      <w:r w:rsidRPr="002C081F">
        <w:rPr>
          <w:lang w:val="hr-HR"/>
        </w:rPr>
        <w:t>različit</w:t>
      </w:r>
      <w:r>
        <w:rPr>
          <w:lang w:val="hr-HR"/>
        </w:rPr>
        <w:t>i</w:t>
      </w:r>
      <w:r w:rsidRPr="002C081F">
        <w:rPr>
          <w:lang w:val="hr-HR"/>
        </w:rPr>
        <w:t xml:space="preserve"> obrasc</w:t>
      </w:r>
      <w:r>
        <w:rPr>
          <w:lang w:val="hr-HR"/>
        </w:rPr>
        <w:t>i</w:t>
      </w:r>
      <w:r w:rsidRPr="002C081F">
        <w:rPr>
          <w:lang w:val="hr-HR"/>
        </w:rPr>
        <w:t xml:space="preserve"> s obzirom na djelatnost u kojoj su se socijalni radnici zaposlili. Tako su </w:t>
      </w:r>
      <w:r w:rsidRPr="00614B24">
        <w:rPr>
          <w:lang w:val="hr-HR"/>
        </w:rPr>
        <w:t xml:space="preserve">Upravno pravo i kolegiji iz područja socijalne politike nešto češće prepoznati kao važni kod socijalnih radnika zaposlenih u državnoj i lokalnoj upravi, a </w:t>
      </w:r>
      <w:r w:rsidR="00614B24">
        <w:rPr>
          <w:lang w:val="hr-HR"/>
        </w:rPr>
        <w:t>Socijalna gerontologija</w:t>
      </w:r>
      <w:r w:rsidRPr="00614B24">
        <w:rPr>
          <w:lang w:val="hr-HR"/>
        </w:rPr>
        <w:t xml:space="preserve"> i </w:t>
      </w:r>
      <w:r w:rsidR="00614B24">
        <w:rPr>
          <w:lang w:val="hr-HR"/>
        </w:rPr>
        <w:t>Socijalna psihijatrija</w:t>
      </w:r>
      <w:r w:rsidRPr="00614B24">
        <w:rPr>
          <w:lang w:val="hr-HR"/>
        </w:rPr>
        <w:t xml:space="preserve"> među zaposlenicima domova.</w:t>
      </w:r>
    </w:p>
    <w:p w:rsidR="003E02BD" w:rsidRPr="002C081F" w:rsidRDefault="003E02BD" w:rsidP="003E02BD">
      <w:pPr>
        <w:tabs>
          <w:tab w:val="left" w:pos="1120"/>
        </w:tabs>
        <w:spacing w:line="360" w:lineRule="auto"/>
        <w:jc w:val="both"/>
        <w:rPr>
          <w:lang w:val="hr-HR"/>
        </w:rPr>
      </w:pPr>
    </w:p>
    <w:p w:rsidR="003E02BD" w:rsidRPr="002C081F" w:rsidRDefault="003E02BD" w:rsidP="003E02BD">
      <w:pPr>
        <w:tabs>
          <w:tab w:val="left" w:pos="1120"/>
        </w:tabs>
        <w:spacing w:line="360" w:lineRule="auto"/>
        <w:jc w:val="both"/>
        <w:rPr>
          <w:lang w:val="hr-HR"/>
        </w:rPr>
      </w:pPr>
      <w:r w:rsidRPr="002C081F">
        <w:rPr>
          <w:lang w:val="hr-HR"/>
        </w:rPr>
        <w:t xml:space="preserve">Istraživanjem </w:t>
      </w:r>
      <w:r>
        <w:rPr>
          <w:lang w:val="hr-HR"/>
        </w:rPr>
        <w:t xml:space="preserve">se ispitivala </w:t>
      </w:r>
      <w:r w:rsidRPr="002C081F">
        <w:rPr>
          <w:lang w:val="hr-HR"/>
        </w:rPr>
        <w:t>i percepcija adekvatnosti studija socijalnog rada kao temelja za daljnji osobni i profesionalni razvoj. Sudionici istraživanja studij u pravilu ocjenjuju kao vrlo dobar temelj osobnog razvoja i iznad neutralne vrijednosti kao temelj za usvajanje novih znanja i obavljanje trenutnog posla</w:t>
      </w:r>
      <w:r>
        <w:rPr>
          <w:lang w:val="hr-HR"/>
        </w:rPr>
        <w:t xml:space="preserve">, ali </w:t>
      </w:r>
      <w:r w:rsidRPr="002C081F">
        <w:rPr>
          <w:lang w:val="hr-HR"/>
        </w:rPr>
        <w:t xml:space="preserve">ne smatraju ga dobrim temeljem za nalaženje </w:t>
      </w:r>
      <w:r w:rsidRPr="0050631C">
        <w:rPr>
          <w:lang w:val="hr-HR"/>
        </w:rPr>
        <w:t>posla</w:t>
      </w:r>
      <w:r w:rsidRPr="00537F0F">
        <w:rPr>
          <w:lang w:val="hr-HR"/>
        </w:rPr>
        <w:t>, te ga percipiraju vrlo slab</w:t>
      </w:r>
      <w:r>
        <w:rPr>
          <w:lang w:val="hr-HR"/>
        </w:rPr>
        <w:t>im</w:t>
      </w:r>
      <w:r w:rsidRPr="00537F0F">
        <w:rPr>
          <w:lang w:val="hr-HR"/>
        </w:rPr>
        <w:t xml:space="preserve"> temelj</w:t>
      </w:r>
      <w:r>
        <w:rPr>
          <w:lang w:val="hr-HR"/>
        </w:rPr>
        <w:t>em</w:t>
      </w:r>
      <w:r w:rsidRPr="0050631C">
        <w:rPr>
          <w:lang w:val="hr-HR"/>
        </w:rPr>
        <w:t xml:space="preserve"> za razvoj poduzetni</w:t>
      </w:r>
      <w:r w:rsidRPr="002C081F">
        <w:rPr>
          <w:lang w:val="hr-HR"/>
        </w:rPr>
        <w:t xml:space="preserve">čkih vještina. </w:t>
      </w:r>
    </w:p>
    <w:p w:rsidR="003E02BD" w:rsidRDefault="003E02BD" w:rsidP="003E02BD">
      <w:pPr>
        <w:tabs>
          <w:tab w:val="left" w:pos="1120"/>
        </w:tabs>
        <w:spacing w:line="360" w:lineRule="auto"/>
        <w:jc w:val="both"/>
        <w:rPr>
          <w:lang w:val="hr-HR"/>
        </w:rPr>
      </w:pPr>
    </w:p>
    <w:p w:rsidR="00AF0640" w:rsidRPr="002C081F" w:rsidRDefault="00AF0640" w:rsidP="003E02BD">
      <w:pPr>
        <w:tabs>
          <w:tab w:val="left" w:pos="1120"/>
        </w:tabs>
        <w:spacing w:line="360" w:lineRule="auto"/>
        <w:jc w:val="both"/>
        <w:rPr>
          <w:lang w:val="hr-HR"/>
        </w:rPr>
      </w:pPr>
    </w:p>
    <w:p w:rsidR="00AA6EF6" w:rsidRDefault="00A33D05" w:rsidP="003E02BD">
      <w:pPr>
        <w:tabs>
          <w:tab w:val="left" w:pos="1120"/>
        </w:tabs>
        <w:spacing w:line="360" w:lineRule="auto"/>
        <w:jc w:val="both"/>
        <w:rPr>
          <w:i/>
          <w:lang w:val="hr-HR"/>
        </w:rPr>
      </w:pPr>
      <w:r w:rsidRPr="00A33D05">
        <w:rPr>
          <w:i/>
          <w:lang w:val="hr-HR"/>
        </w:rPr>
        <w:lastRenderedPageBreak/>
        <w:t>Potrebe za profesionalnim usavršavanjem</w:t>
      </w:r>
    </w:p>
    <w:p w:rsidR="00A33D05" w:rsidRPr="00A33D05" w:rsidRDefault="00A33D05" w:rsidP="003E02BD">
      <w:pPr>
        <w:tabs>
          <w:tab w:val="left" w:pos="1120"/>
        </w:tabs>
        <w:spacing w:line="360" w:lineRule="auto"/>
        <w:jc w:val="both"/>
        <w:rPr>
          <w:i/>
          <w:lang w:val="hr-HR"/>
        </w:rPr>
      </w:pPr>
    </w:p>
    <w:p w:rsidR="003E02BD" w:rsidRPr="002C081F" w:rsidRDefault="00AA6EF6" w:rsidP="003E02BD">
      <w:pPr>
        <w:tabs>
          <w:tab w:val="left" w:pos="1120"/>
        </w:tabs>
        <w:spacing w:line="360" w:lineRule="auto"/>
        <w:jc w:val="both"/>
        <w:rPr>
          <w:lang w:val="hr-HR"/>
        </w:rPr>
      </w:pPr>
      <w:r>
        <w:rPr>
          <w:lang w:val="hr-HR"/>
        </w:rPr>
        <w:t xml:space="preserve">Ukupno je </w:t>
      </w:r>
      <w:r w:rsidR="000D572B">
        <w:rPr>
          <w:lang w:val="hr-HR"/>
        </w:rPr>
        <w:t xml:space="preserve">42% </w:t>
      </w:r>
      <w:r>
        <w:rPr>
          <w:lang w:val="hr-HR"/>
        </w:rPr>
        <w:t xml:space="preserve">sudionika istraživanja izjavilo da je </w:t>
      </w:r>
      <w:r w:rsidR="000D572B">
        <w:rPr>
          <w:lang w:val="hr-HR"/>
        </w:rPr>
        <w:t xml:space="preserve">pohađalo </w:t>
      </w:r>
      <w:r>
        <w:rPr>
          <w:lang w:val="hr-HR"/>
        </w:rPr>
        <w:t xml:space="preserve">neku </w:t>
      </w:r>
      <w:r w:rsidR="000D572B">
        <w:rPr>
          <w:lang w:val="hr-HR"/>
        </w:rPr>
        <w:t xml:space="preserve">obuku </w:t>
      </w:r>
      <w:r>
        <w:rPr>
          <w:lang w:val="hr-HR"/>
        </w:rPr>
        <w:t xml:space="preserve">ili usavršavanje </w:t>
      </w:r>
      <w:r w:rsidR="000D572B">
        <w:rPr>
          <w:lang w:val="hr-HR"/>
        </w:rPr>
        <w:t>u prethodnoj godini.</w:t>
      </w:r>
      <w:r w:rsidR="003E02BD">
        <w:rPr>
          <w:lang w:val="hr-HR"/>
        </w:rPr>
        <w:t xml:space="preserve"> </w:t>
      </w:r>
      <w:r>
        <w:rPr>
          <w:lang w:val="hr-HR"/>
        </w:rPr>
        <w:t>Potreba za usavršavanjem je jasno istaknuta: o</w:t>
      </w:r>
      <w:r w:rsidR="003E02BD" w:rsidRPr="002C081F">
        <w:rPr>
          <w:lang w:val="hr-HR"/>
        </w:rPr>
        <w:t xml:space="preserve">ko tri četvrtine sudionika smatra barem donekle potrebnim </w:t>
      </w:r>
      <w:r>
        <w:rPr>
          <w:lang w:val="hr-HR"/>
        </w:rPr>
        <w:t>razvijati</w:t>
      </w:r>
      <w:r w:rsidR="003E02BD">
        <w:rPr>
          <w:lang w:val="hr-HR"/>
        </w:rPr>
        <w:t xml:space="preserve"> </w:t>
      </w:r>
      <w:r>
        <w:rPr>
          <w:lang w:val="hr-HR"/>
        </w:rPr>
        <w:t>svaku od navedenih specifičnih strukovnih</w:t>
      </w:r>
      <w:r w:rsidR="003E02BD" w:rsidRPr="002C081F">
        <w:rPr>
          <w:lang w:val="hr-HR"/>
        </w:rPr>
        <w:t xml:space="preserve"> kompetencija, pri čemu tek jedna osmina ne iskazuje potrebu za niti jednom od </w:t>
      </w:r>
      <w:r w:rsidR="003E02BD">
        <w:rPr>
          <w:lang w:val="hr-HR"/>
        </w:rPr>
        <w:t>ispitivanih</w:t>
      </w:r>
      <w:r w:rsidR="003E02BD" w:rsidRPr="002C081F">
        <w:rPr>
          <w:lang w:val="hr-HR"/>
        </w:rPr>
        <w:t xml:space="preserve"> kategorija.</w:t>
      </w:r>
      <w:r w:rsidR="003E02BD">
        <w:rPr>
          <w:lang w:val="hr-HR"/>
        </w:rPr>
        <w:t xml:space="preserve"> </w:t>
      </w:r>
      <w:r>
        <w:rPr>
          <w:lang w:val="hr-HR"/>
        </w:rPr>
        <w:t>S</w:t>
      </w:r>
      <w:r w:rsidR="003E02BD" w:rsidRPr="002C081F">
        <w:rPr>
          <w:lang w:val="hr-HR"/>
        </w:rPr>
        <w:t xml:space="preserve"> vremenom proteklim od </w:t>
      </w:r>
      <w:r w:rsidR="003E02BD">
        <w:rPr>
          <w:lang w:val="hr-HR"/>
        </w:rPr>
        <w:t>stjecanja diplome</w:t>
      </w:r>
      <w:r w:rsidR="003E02BD" w:rsidRPr="002C081F">
        <w:rPr>
          <w:lang w:val="hr-HR"/>
        </w:rPr>
        <w:t xml:space="preserve"> učestalost iskazivanja potrebe za obrazovanjem se smanjuje.</w:t>
      </w:r>
    </w:p>
    <w:p w:rsidR="000D572B" w:rsidRDefault="000D572B" w:rsidP="005559AB">
      <w:pPr>
        <w:spacing w:line="360" w:lineRule="auto"/>
        <w:jc w:val="both"/>
        <w:rPr>
          <w:lang w:val="hr-HR"/>
        </w:rPr>
      </w:pPr>
    </w:p>
    <w:p w:rsidR="005F0D39" w:rsidRDefault="003E02BD" w:rsidP="005559AB">
      <w:pPr>
        <w:spacing w:line="360" w:lineRule="auto"/>
        <w:jc w:val="both"/>
        <w:rPr>
          <w:lang w:val="hr-HR"/>
        </w:rPr>
      </w:pPr>
      <w:r w:rsidRPr="002C081F">
        <w:rPr>
          <w:lang w:val="hr-HR"/>
        </w:rPr>
        <w:t xml:space="preserve">Najčešće potrebe za razvojem bilo kojeg vida strukovnih kompetencija navode zaposleni u organizacijama civilnog društva. </w:t>
      </w:r>
      <w:r>
        <w:rPr>
          <w:lang w:val="hr-HR"/>
        </w:rPr>
        <w:t>Zaposleni u</w:t>
      </w:r>
      <w:r w:rsidRPr="002C081F">
        <w:rPr>
          <w:lang w:val="hr-HR"/>
        </w:rPr>
        <w:t xml:space="preserve"> </w:t>
      </w:r>
      <w:r>
        <w:rPr>
          <w:lang w:val="hr-HR"/>
        </w:rPr>
        <w:t>centrima za socijalnu skrb</w:t>
      </w:r>
      <w:r w:rsidRPr="002C081F">
        <w:rPr>
          <w:lang w:val="hr-HR"/>
        </w:rPr>
        <w:t>, domovima i tijelima d</w:t>
      </w:r>
      <w:r>
        <w:rPr>
          <w:lang w:val="hr-HR"/>
        </w:rPr>
        <w:t>ržavne i lokalne uprave iskazuju</w:t>
      </w:r>
      <w:r w:rsidRPr="002C081F">
        <w:rPr>
          <w:lang w:val="hr-HR"/>
        </w:rPr>
        <w:t xml:space="preserve"> </w:t>
      </w:r>
      <w:r>
        <w:rPr>
          <w:lang w:val="hr-HR"/>
        </w:rPr>
        <w:t>nešto nižu potrebu</w:t>
      </w:r>
      <w:r w:rsidRPr="002C081F">
        <w:rPr>
          <w:lang w:val="hr-HR"/>
        </w:rPr>
        <w:t xml:space="preserve"> za razvojem istraživačkih kompetencija, dok među zaposlenima u djelatnostima s izravnim kontaktom prema korisnicima, odnosno u centrima</w:t>
      </w:r>
      <w:r>
        <w:rPr>
          <w:lang w:val="hr-HR"/>
        </w:rPr>
        <w:t xml:space="preserve"> za socijalnu skrb</w:t>
      </w:r>
      <w:r w:rsidRPr="002C081F">
        <w:rPr>
          <w:lang w:val="hr-HR"/>
        </w:rPr>
        <w:t xml:space="preserve">, domovima i organizacijama civilnog društva, postoji nešto </w:t>
      </w:r>
      <w:r>
        <w:rPr>
          <w:lang w:val="hr-HR"/>
        </w:rPr>
        <w:t>izraženija</w:t>
      </w:r>
      <w:r w:rsidRPr="002C081F">
        <w:rPr>
          <w:lang w:val="hr-HR"/>
        </w:rPr>
        <w:t xml:space="preserve"> potreba za </w:t>
      </w:r>
      <w:r w:rsidR="00AA6EF6">
        <w:rPr>
          <w:lang w:val="hr-HR"/>
        </w:rPr>
        <w:t>usavršavanjem</w:t>
      </w:r>
      <w:r w:rsidRPr="002C081F">
        <w:rPr>
          <w:lang w:val="hr-HR"/>
        </w:rPr>
        <w:t xml:space="preserve"> primjena metoda socijalnog rada u izravnom radu s korisnicima, odnosno planiranja, provedbe i evaluacije takvih intervencija. Zaposleni u tijelima državne uprave i lokalne samouprave češće iskazuju potrebu za poznavanjem međunarodnih standarda struke i komparativnih socijalnih politika.</w:t>
      </w:r>
    </w:p>
    <w:p w:rsidR="003E02BD" w:rsidRDefault="003E02BD" w:rsidP="005559AB">
      <w:pPr>
        <w:spacing w:line="360" w:lineRule="auto"/>
        <w:jc w:val="both"/>
        <w:rPr>
          <w:lang w:val="hr-HR"/>
        </w:rPr>
      </w:pPr>
    </w:p>
    <w:p w:rsidR="004B4A73" w:rsidRPr="002C081F" w:rsidRDefault="00AA6EF6" w:rsidP="00614B24">
      <w:pPr>
        <w:spacing w:line="360" w:lineRule="auto"/>
        <w:jc w:val="both"/>
        <w:rPr>
          <w:lang w:val="hr-HR"/>
        </w:rPr>
      </w:pPr>
      <w:r>
        <w:rPr>
          <w:lang w:val="hr-HR"/>
        </w:rPr>
        <w:t>Postoji izrazit interes sudionika</w:t>
      </w:r>
      <w:r w:rsidR="00614B24">
        <w:rPr>
          <w:lang w:val="hr-HR"/>
        </w:rPr>
        <w:t xml:space="preserve"> za pohađanje usavršavanja pri S</w:t>
      </w:r>
      <w:r>
        <w:rPr>
          <w:lang w:val="hr-HR"/>
        </w:rPr>
        <w:t>tudijskom centru socijalnog rada. Ponajviše, atraktivnima se percipiraju</w:t>
      </w:r>
      <w:r w:rsidR="004B4A73" w:rsidRPr="002C081F">
        <w:rPr>
          <w:lang w:val="hr-HR"/>
        </w:rPr>
        <w:t xml:space="preserve"> kraći tečajevi, radionice ili seminari, koji trenutno ne postoje, ali za takvo osposobljavanje interes iskazuje tri petine sudionika istraživanja. Drugo, tu su specijalistički poslijediplomski studiji, za koje interes iskazuje dvije petine </w:t>
      </w:r>
      <w:r w:rsidR="004B4A73">
        <w:rPr>
          <w:lang w:val="hr-HR"/>
        </w:rPr>
        <w:t>socijalnih radnika</w:t>
      </w:r>
      <w:r w:rsidR="004B4A73" w:rsidRPr="002C081F">
        <w:rPr>
          <w:lang w:val="hr-HR"/>
        </w:rPr>
        <w:t>. Jedna četvrtina zainteresirana je za semestralne kolegije, a osmina za doktorski poslijediplomski studij.</w:t>
      </w:r>
      <w:r w:rsidR="00614B24">
        <w:rPr>
          <w:lang w:val="hr-HR"/>
        </w:rPr>
        <w:t xml:space="preserve"> </w:t>
      </w:r>
      <w:r w:rsidR="004B4A73" w:rsidRPr="002C081F">
        <w:rPr>
          <w:lang w:val="hr-HR"/>
        </w:rPr>
        <w:t xml:space="preserve">Razlozi nesudjelovanja u profesionalnom usavršavanju su raznorodni, ali se četiri mogu identificirati kao dominantna. Dvije trećine sudionika kao jedan od razloga navodi nemogućnost financiranja studija. Ostala tri značajnije zastupljena razloga navelo je između četvrtine i petine </w:t>
      </w:r>
      <w:r w:rsidR="004B4A73">
        <w:rPr>
          <w:lang w:val="hr-HR"/>
        </w:rPr>
        <w:t>socijalnih radnika</w:t>
      </w:r>
      <w:r w:rsidR="004B4A73" w:rsidRPr="002C081F">
        <w:rPr>
          <w:lang w:val="hr-HR"/>
        </w:rPr>
        <w:t>. To su nedostatak vremena, neusklađenost programa studija s potrebama radnog mjesta i nemogućnost usklađivanja obiteljskih i profesionalnih obaveza. Manjak osobnog interesa ili zahtjevnost studija vrlo se rijetko navode kao razlozi nesudjelovanja.</w:t>
      </w:r>
    </w:p>
    <w:p w:rsidR="004B4A73" w:rsidRDefault="004B4A73" w:rsidP="005559AB">
      <w:pPr>
        <w:spacing w:line="360" w:lineRule="auto"/>
        <w:jc w:val="both"/>
        <w:rPr>
          <w:lang w:val="hr-HR"/>
        </w:rPr>
      </w:pPr>
    </w:p>
    <w:p w:rsidR="00A33D05" w:rsidRPr="00B4111C" w:rsidRDefault="00AA6EF6" w:rsidP="00B4111C">
      <w:pPr>
        <w:spacing w:line="360" w:lineRule="auto"/>
        <w:jc w:val="both"/>
        <w:rPr>
          <w:lang w:val="hr-HR"/>
        </w:rPr>
      </w:pPr>
      <w:r w:rsidRPr="00A33D05">
        <w:rPr>
          <w:lang w:val="hr-HR"/>
        </w:rPr>
        <w:lastRenderedPageBreak/>
        <w:t>Indikativno je da p</w:t>
      </w:r>
      <w:r w:rsidR="005F0D39" w:rsidRPr="00A33D05">
        <w:rPr>
          <w:lang w:val="hr-HR"/>
        </w:rPr>
        <w:t xml:space="preserve">ostignute ocjene i brzina završavanja studija nisu </w:t>
      </w:r>
      <w:r w:rsidRPr="00A33D05">
        <w:rPr>
          <w:lang w:val="hr-HR"/>
        </w:rPr>
        <w:t xml:space="preserve">na statistički značajnoj razini </w:t>
      </w:r>
      <w:r w:rsidR="005F0D39" w:rsidRPr="00A33D05">
        <w:rPr>
          <w:lang w:val="hr-HR"/>
        </w:rPr>
        <w:t>povezane s brzinom nalaženja prvog posla</w:t>
      </w:r>
      <w:r w:rsidR="004B4A73" w:rsidRPr="00A33D05">
        <w:rPr>
          <w:lang w:val="hr-HR"/>
        </w:rPr>
        <w:t xml:space="preserve">, </w:t>
      </w:r>
      <w:r w:rsidRPr="00A33D05">
        <w:rPr>
          <w:lang w:val="hr-HR"/>
        </w:rPr>
        <w:t xml:space="preserve">prvom odredišnom djelatnošću, uvjetima rada, plaćom, </w:t>
      </w:r>
      <w:r w:rsidR="00B654C8" w:rsidRPr="00A33D05">
        <w:rPr>
          <w:lang w:val="hr-HR"/>
        </w:rPr>
        <w:t xml:space="preserve">vrijednostima, </w:t>
      </w:r>
      <w:r w:rsidRPr="00A33D05">
        <w:rPr>
          <w:lang w:val="hr-HR"/>
        </w:rPr>
        <w:t>samoprocjenom kompetencija ni obrazovnim aspiracijama</w:t>
      </w:r>
      <w:r w:rsidR="00B654C8" w:rsidRPr="00A33D05">
        <w:rPr>
          <w:lang w:val="hr-HR"/>
        </w:rPr>
        <w:t>. Jedini nalaz gdje su ocjene razlikovale sudionike je nešto viši studijski prosjek kod</w:t>
      </w:r>
      <w:r w:rsidRPr="00A33D05">
        <w:rPr>
          <w:lang w:val="hr-HR"/>
        </w:rPr>
        <w:t xml:space="preserve"> </w:t>
      </w:r>
      <w:r w:rsidR="00B654C8" w:rsidRPr="00A33D05">
        <w:rPr>
          <w:lang w:val="hr-HR"/>
        </w:rPr>
        <w:t xml:space="preserve">osoba trenutno zaposlenih u tijelima uprave </w:t>
      </w:r>
      <w:r w:rsidR="004B4A73" w:rsidRPr="00A33D05">
        <w:rPr>
          <w:lang w:val="hr-HR"/>
        </w:rPr>
        <w:t>i ostalim zanimanjima u struci (koja uključuju i znanstvenu karijeru), nego kod "jezgrenih" djelatnosti (centri za socijalnu skrb, domovi) i civilnog sektora.</w:t>
      </w:r>
    </w:p>
    <w:p w:rsidR="00A33D05" w:rsidRPr="00A33D05" w:rsidRDefault="00A33D05" w:rsidP="00C81B0C">
      <w:pPr>
        <w:rPr>
          <w:lang w:val="hr-HR" w:eastAsia="hr-HR"/>
        </w:rPr>
      </w:pPr>
    </w:p>
    <w:p w:rsidR="00A33D05" w:rsidRDefault="00A33D05" w:rsidP="00A33D05">
      <w:pPr>
        <w:rPr>
          <w:lang w:val="hr-HR" w:eastAsia="hr-HR"/>
        </w:rPr>
      </w:pPr>
    </w:p>
    <w:p w:rsidR="00A33D05" w:rsidRDefault="00A33D05" w:rsidP="00A33D05">
      <w:pPr>
        <w:rPr>
          <w:lang w:val="hr-HR" w:eastAsia="hr-HR"/>
        </w:rPr>
      </w:pPr>
    </w:p>
    <w:p w:rsidR="00A33D05" w:rsidRDefault="00A33D05" w:rsidP="00A33D05">
      <w:pPr>
        <w:rPr>
          <w:lang w:val="hr-HR" w:eastAsia="hr-HR"/>
        </w:rPr>
      </w:pPr>
    </w:p>
    <w:p w:rsidR="00772923" w:rsidRDefault="00772923" w:rsidP="003F4F7B">
      <w:pPr>
        <w:pStyle w:val="Heading2"/>
        <w:keepLines/>
        <w:spacing w:after="240"/>
        <w:rPr>
          <w:rFonts w:ascii="Times New Roman" w:hAnsi="Times New Roman"/>
          <w:i w:val="0"/>
          <w:color w:val="244061"/>
          <w:lang w:val="hr-HR" w:eastAsia="hr-HR"/>
        </w:rPr>
        <w:sectPr w:rsidR="00772923" w:rsidSect="00F22538">
          <w:footerReference w:type="default" r:id="rId9"/>
          <w:pgSz w:w="12240" w:h="15840"/>
          <w:pgMar w:top="1417" w:right="1417" w:bottom="1417" w:left="1417" w:header="708" w:footer="708" w:gutter="0"/>
          <w:pgNumType w:start="1"/>
          <w:cols w:space="708"/>
          <w:docGrid w:linePitch="360"/>
        </w:sectPr>
      </w:pPr>
      <w:bookmarkStart w:id="8" w:name="_Toc410911413"/>
    </w:p>
    <w:p w:rsidR="00EA117C" w:rsidRPr="00920A46" w:rsidRDefault="00EA117C" w:rsidP="003F4F7B">
      <w:pPr>
        <w:pStyle w:val="Heading2"/>
        <w:keepLines/>
        <w:spacing w:after="240"/>
        <w:rPr>
          <w:rFonts w:ascii="Times New Roman" w:hAnsi="Times New Roman"/>
          <w:i w:val="0"/>
          <w:color w:val="244061"/>
          <w:lang w:val="hr-HR" w:eastAsia="hr-HR"/>
        </w:rPr>
      </w:pPr>
      <w:r w:rsidRPr="00920A46">
        <w:rPr>
          <w:rFonts w:ascii="Times New Roman" w:hAnsi="Times New Roman"/>
          <w:i w:val="0"/>
          <w:color w:val="244061"/>
          <w:lang w:val="hr-HR" w:eastAsia="hr-HR"/>
        </w:rPr>
        <w:lastRenderedPageBreak/>
        <w:t>Uvod</w:t>
      </w:r>
      <w:bookmarkEnd w:id="5"/>
      <w:bookmarkEnd w:id="6"/>
      <w:bookmarkEnd w:id="8"/>
      <w:r w:rsidRPr="00920A46">
        <w:rPr>
          <w:rFonts w:ascii="Times New Roman" w:hAnsi="Times New Roman"/>
          <w:i w:val="0"/>
          <w:color w:val="244061"/>
          <w:lang w:val="hr-HR" w:eastAsia="hr-HR"/>
        </w:rPr>
        <w:t xml:space="preserve"> </w:t>
      </w:r>
    </w:p>
    <w:p w:rsidR="00EA117C" w:rsidRPr="00EA117C" w:rsidRDefault="00EA117C" w:rsidP="00F713EF">
      <w:pPr>
        <w:rPr>
          <w:lang w:val="hr-HR" w:eastAsia="hr-HR"/>
        </w:rPr>
      </w:pPr>
    </w:p>
    <w:p w:rsidR="00F713EF" w:rsidRPr="00C519D2" w:rsidRDefault="00F713EF" w:rsidP="00F713EF">
      <w:pPr>
        <w:spacing w:line="360" w:lineRule="auto"/>
        <w:jc w:val="both"/>
        <w:rPr>
          <w:lang w:val="hr-HR"/>
        </w:rPr>
      </w:pPr>
      <w:r>
        <w:rPr>
          <w:lang w:val="hr-HR"/>
        </w:rPr>
        <w:t xml:space="preserve">Provedeno istraživanje predstavlja studiju praćenja studenata nakon stjecanja diplome (eng. </w:t>
      </w:r>
      <w:r w:rsidRPr="004E178F">
        <w:rPr>
          <w:i/>
          <w:lang w:val="hr-HR"/>
        </w:rPr>
        <w:t>tracer graduate study</w:t>
      </w:r>
      <w:r>
        <w:rPr>
          <w:lang w:val="hr-HR"/>
        </w:rPr>
        <w:t xml:space="preserve">) i tijeka njihovih radnih karijera po završetku školovanja. Ovakav tip </w:t>
      </w:r>
      <w:r w:rsidR="00AF0640">
        <w:rPr>
          <w:lang w:val="hr-HR"/>
        </w:rPr>
        <w:t>studija</w:t>
      </w:r>
      <w:r w:rsidR="00AF0640">
        <w:rPr>
          <w:lang w:val="hr-HR"/>
        </w:rPr>
        <w:t xml:space="preserve"> </w:t>
      </w:r>
      <w:r>
        <w:rPr>
          <w:lang w:val="hr-HR"/>
        </w:rPr>
        <w:t xml:space="preserve">pruža uvid </w:t>
      </w:r>
      <w:r w:rsidRPr="00C519D2">
        <w:rPr>
          <w:lang w:val="hr-HR"/>
        </w:rPr>
        <w:t xml:space="preserve">u prikladnost i kvalitetu nastavnih planova i programa u kontekstu razvoja karijere studenata nakon stjecanja diplome </w:t>
      </w:r>
      <w:r>
        <w:rPr>
          <w:lang w:val="hr-HR"/>
        </w:rPr>
        <w:t>i</w:t>
      </w:r>
      <w:r w:rsidRPr="00C519D2">
        <w:rPr>
          <w:lang w:val="hr-HR"/>
        </w:rPr>
        <w:t xml:space="preserve"> u okviru potreba tržišta rada.</w:t>
      </w:r>
      <w:r>
        <w:rPr>
          <w:lang w:val="hr-HR"/>
        </w:rPr>
        <w:t xml:space="preserve"> Ujedno, njihovom provedbom stječu se i</w:t>
      </w:r>
      <w:r w:rsidRPr="00C519D2">
        <w:rPr>
          <w:lang w:val="hr-HR"/>
        </w:rPr>
        <w:t xml:space="preserve"> vrijedne spoznaje o </w:t>
      </w:r>
      <w:r>
        <w:rPr>
          <w:lang w:val="hr-HR"/>
        </w:rPr>
        <w:t>primjenjivosti i iskoristivosti znanja i vještina</w:t>
      </w:r>
      <w:r w:rsidRPr="00C519D2">
        <w:rPr>
          <w:lang w:val="hr-HR"/>
        </w:rPr>
        <w:t xml:space="preserve"> stečeni</w:t>
      </w:r>
      <w:r>
        <w:rPr>
          <w:lang w:val="hr-HR"/>
        </w:rPr>
        <w:t>h</w:t>
      </w:r>
      <w:r w:rsidRPr="00C519D2">
        <w:rPr>
          <w:lang w:val="hr-HR"/>
        </w:rPr>
        <w:t xml:space="preserve"> za vrijeme studija </w:t>
      </w:r>
      <w:r>
        <w:rPr>
          <w:lang w:val="hr-HR"/>
        </w:rPr>
        <w:t>na pojedinim radnim mjestima</w:t>
      </w:r>
      <w:r w:rsidRPr="00C519D2">
        <w:rPr>
          <w:lang w:val="hr-HR"/>
        </w:rPr>
        <w:t>.</w:t>
      </w:r>
      <w:r>
        <w:rPr>
          <w:lang w:val="hr-HR"/>
        </w:rPr>
        <w:t xml:space="preserve"> Stoga, ovakav tip istraživanja predstavlja vrlo koristan metodološki pristup </w:t>
      </w:r>
      <w:r w:rsidRPr="00C519D2">
        <w:rPr>
          <w:lang w:val="hr-HR"/>
        </w:rPr>
        <w:t>za kreiranje obrazovnih p</w:t>
      </w:r>
      <w:r>
        <w:rPr>
          <w:lang w:val="hr-HR"/>
        </w:rPr>
        <w:t xml:space="preserve">olitika utemeljenih na podacima. </w:t>
      </w:r>
    </w:p>
    <w:p w:rsidR="00F713EF" w:rsidRDefault="00F713EF" w:rsidP="005727E2">
      <w:pPr>
        <w:spacing w:line="360" w:lineRule="auto"/>
        <w:jc w:val="both"/>
        <w:rPr>
          <w:b/>
          <w:color w:val="244061"/>
          <w:lang w:val="hr-HR"/>
        </w:rPr>
      </w:pPr>
    </w:p>
    <w:p w:rsidR="00DB46EA" w:rsidRDefault="00DB46EA" w:rsidP="005727E2">
      <w:pPr>
        <w:spacing w:line="360" w:lineRule="auto"/>
        <w:jc w:val="both"/>
        <w:rPr>
          <w:lang w:val="hr-HR"/>
        </w:rPr>
      </w:pPr>
      <w:r w:rsidRPr="00DB46EA">
        <w:rPr>
          <w:b/>
          <w:color w:val="244061"/>
          <w:lang w:val="hr-HR"/>
        </w:rPr>
        <w:t>C</w:t>
      </w:r>
      <w:r w:rsidR="00D44093" w:rsidRPr="00DB46EA">
        <w:rPr>
          <w:b/>
          <w:color w:val="244061"/>
          <w:lang w:val="hr-HR"/>
        </w:rPr>
        <w:t>iljevi istraživanja</w:t>
      </w:r>
      <w:r w:rsidR="00D44093">
        <w:rPr>
          <w:lang w:val="hr-HR"/>
        </w:rPr>
        <w:t xml:space="preserve"> </w:t>
      </w:r>
      <w:r>
        <w:rPr>
          <w:lang w:val="hr-HR"/>
        </w:rPr>
        <w:t>su bili:</w:t>
      </w:r>
    </w:p>
    <w:p w:rsidR="00F713EF" w:rsidRDefault="00F713EF" w:rsidP="00F713EF">
      <w:pPr>
        <w:jc w:val="both"/>
        <w:rPr>
          <w:lang w:val="hr-HR"/>
        </w:rPr>
      </w:pPr>
    </w:p>
    <w:p w:rsidR="00DB46EA" w:rsidRDefault="00F713EF" w:rsidP="00DB46EA">
      <w:pPr>
        <w:numPr>
          <w:ilvl w:val="0"/>
          <w:numId w:val="16"/>
        </w:numPr>
        <w:spacing w:line="360" w:lineRule="auto"/>
        <w:jc w:val="both"/>
        <w:rPr>
          <w:lang w:val="hr-HR"/>
        </w:rPr>
      </w:pPr>
      <w:r>
        <w:rPr>
          <w:lang w:val="hr-HR"/>
        </w:rPr>
        <w:t>Opisati</w:t>
      </w:r>
      <w:r w:rsidR="00DB46EA">
        <w:rPr>
          <w:lang w:val="hr-HR"/>
        </w:rPr>
        <w:t xml:space="preserve"> dinamiku</w:t>
      </w:r>
      <w:r w:rsidR="00D44093">
        <w:rPr>
          <w:lang w:val="hr-HR"/>
        </w:rPr>
        <w:t xml:space="preserve"> početka karijere </w:t>
      </w:r>
      <w:r>
        <w:rPr>
          <w:lang w:val="hr-HR"/>
        </w:rPr>
        <w:t>osoba koje su diplomirale na Studijskom centru socijalnog rada</w:t>
      </w:r>
      <w:r w:rsidR="009606AF">
        <w:rPr>
          <w:lang w:val="hr-HR"/>
        </w:rPr>
        <w:t xml:space="preserve"> Pravnog fakulteta Sveučilišta u Zagrebu</w:t>
      </w:r>
      <w:r>
        <w:rPr>
          <w:lang w:val="hr-HR"/>
        </w:rPr>
        <w:t xml:space="preserve"> </w:t>
      </w:r>
      <w:r w:rsidR="00D44093">
        <w:rPr>
          <w:lang w:val="hr-HR"/>
        </w:rPr>
        <w:t>odnosno utvr</w:t>
      </w:r>
      <w:r>
        <w:rPr>
          <w:lang w:val="hr-HR"/>
        </w:rPr>
        <w:t>diti brzinu i područja djelatnosti te zahtjeve koji se stavljaju pred socijalne radnike na njihovim radnim mjestima</w:t>
      </w:r>
    </w:p>
    <w:p w:rsidR="00DB46EA" w:rsidRDefault="00C519D2" w:rsidP="00DB46EA">
      <w:pPr>
        <w:numPr>
          <w:ilvl w:val="0"/>
          <w:numId w:val="16"/>
        </w:numPr>
        <w:spacing w:line="360" w:lineRule="auto"/>
        <w:jc w:val="both"/>
        <w:rPr>
          <w:lang w:val="hr-HR"/>
        </w:rPr>
      </w:pPr>
      <w:r>
        <w:rPr>
          <w:lang w:val="hr-HR"/>
        </w:rPr>
        <w:t>U</w:t>
      </w:r>
      <w:r w:rsidR="00DB46EA">
        <w:rPr>
          <w:lang w:val="hr-HR"/>
        </w:rPr>
        <w:t xml:space="preserve">tvrditi </w:t>
      </w:r>
      <w:r>
        <w:rPr>
          <w:lang w:val="hr-HR"/>
        </w:rPr>
        <w:t>razinu općih i strukovnih kompetencija</w:t>
      </w:r>
      <w:r w:rsidR="00D44093">
        <w:rPr>
          <w:lang w:val="hr-HR"/>
        </w:rPr>
        <w:t xml:space="preserve"> </w:t>
      </w:r>
      <w:r w:rsidR="00F713EF">
        <w:rPr>
          <w:lang w:val="hr-HR"/>
        </w:rPr>
        <w:t>te doprinos studija u njihovom razvoju</w:t>
      </w:r>
    </w:p>
    <w:p w:rsidR="005727E2" w:rsidRDefault="00C519D2" w:rsidP="00DB46EA">
      <w:pPr>
        <w:numPr>
          <w:ilvl w:val="0"/>
          <w:numId w:val="16"/>
        </w:numPr>
        <w:spacing w:line="360" w:lineRule="auto"/>
        <w:jc w:val="both"/>
        <w:rPr>
          <w:lang w:val="hr-HR"/>
        </w:rPr>
      </w:pPr>
      <w:r>
        <w:rPr>
          <w:lang w:val="hr-HR"/>
        </w:rPr>
        <w:t>D</w:t>
      </w:r>
      <w:r w:rsidR="00DB46EA">
        <w:rPr>
          <w:lang w:val="hr-HR"/>
        </w:rPr>
        <w:t>obiti uvid u</w:t>
      </w:r>
      <w:r w:rsidR="007F635D">
        <w:rPr>
          <w:lang w:val="hr-HR"/>
        </w:rPr>
        <w:t xml:space="preserve"> </w:t>
      </w:r>
      <w:r>
        <w:rPr>
          <w:lang w:val="hr-HR"/>
        </w:rPr>
        <w:t>namjere i</w:t>
      </w:r>
      <w:r w:rsidR="00DB46EA">
        <w:rPr>
          <w:lang w:val="hr-HR"/>
        </w:rPr>
        <w:t xml:space="preserve"> potrebe</w:t>
      </w:r>
      <w:r w:rsidR="007F635D">
        <w:rPr>
          <w:lang w:val="hr-HR"/>
        </w:rPr>
        <w:t xml:space="preserve"> za </w:t>
      </w:r>
      <w:r w:rsidR="00F713EF">
        <w:rPr>
          <w:lang w:val="hr-HR"/>
        </w:rPr>
        <w:t xml:space="preserve">profesionalnim usavršavanjem </w:t>
      </w:r>
      <w:r w:rsidR="007F635D">
        <w:rPr>
          <w:lang w:val="hr-HR"/>
        </w:rPr>
        <w:t xml:space="preserve">pri Studijskom centru socijalnog rada. </w:t>
      </w:r>
    </w:p>
    <w:p w:rsidR="00F713EF" w:rsidRDefault="00F713EF" w:rsidP="003C7D17">
      <w:pPr>
        <w:spacing w:line="360" w:lineRule="auto"/>
        <w:jc w:val="both"/>
        <w:rPr>
          <w:lang w:val="hr-HR"/>
        </w:rPr>
      </w:pPr>
    </w:p>
    <w:p w:rsidR="00C21AD5" w:rsidRDefault="00903760" w:rsidP="003C7D17">
      <w:pPr>
        <w:spacing w:line="360" w:lineRule="auto"/>
        <w:jc w:val="both"/>
        <w:rPr>
          <w:lang w:val="hr-HR"/>
        </w:rPr>
      </w:pPr>
      <w:r>
        <w:rPr>
          <w:lang w:val="hr-HR"/>
        </w:rPr>
        <w:t>P</w:t>
      </w:r>
      <w:r w:rsidR="00780200">
        <w:rPr>
          <w:lang w:val="hr-HR"/>
        </w:rPr>
        <w:t xml:space="preserve">rikupljanje podataka je provedeno </w:t>
      </w:r>
      <w:r w:rsidR="003F4F7B">
        <w:rPr>
          <w:lang w:val="hr-HR"/>
        </w:rPr>
        <w:t xml:space="preserve">metodom ankete, korištenjem </w:t>
      </w:r>
      <w:r w:rsidR="00780200">
        <w:rPr>
          <w:lang w:val="hr-HR"/>
        </w:rPr>
        <w:t>online</w:t>
      </w:r>
      <w:r w:rsidR="00780200" w:rsidRPr="002C081F">
        <w:rPr>
          <w:lang w:val="hr-HR"/>
        </w:rPr>
        <w:t xml:space="preserve"> </w:t>
      </w:r>
      <w:r w:rsidR="00780200">
        <w:rPr>
          <w:lang w:val="hr-HR"/>
        </w:rPr>
        <w:t>upitnika</w:t>
      </w:r>
      <w:r w:rsidR="00F713EF">
        <w:rPr>
          <w:lang w:val="hr-HR"/>
        </w:rPr>
        <w:t xml:space="preserve"> </w:t>
      </w:r>
      <w:r w:rsidR="00AF0640">
        <w:rPr>
          <w:lang w:val="hr-HR"/>
        </w:rPr>
        <w:t>uz</w:t>
      </w:r>
      <w:r w:rsidR="00AF0640" w:rsidRPr="002C081F">
        <w:rPr>
          <w:lang w:val="hr-HR"/>
        </w:rPr>
        <w:t xml:space="preserve"> </w:t>
      </w:r>
      <w:r w:rsidR="00F713EF">
        <w:rPr>
          <w:lang w:val="hr-HR"/>
        </w:rPr>
        <w:t>prethodni</w:t>
      </w:r>
      <w:r w:rsidR="00780200">
        <w:rPr>
          <w:lang w:val="hr-HR"/>
        </w:rPr>
        <w:t xml:space="preserve"> </w:t>
      </w:r>
      <w:r w:rsidR="00F713EF">
        <w:rPr>
          <w:lang w:val="hr-HR"/>
        </w:rPr>
        <w:t>telefonski</w:t>
      </w:r>
      <w:r w:rsidR="00780200" w:rsidRPr="002C081F">
        <w:rPr>
          <w:lang w:val="hr-HR"/>
        </w:rPr>
        <w:t xml:space="preserve"> </w:t>
      </w:r>
      <w:r w:rsidR="00AF0640" w:rsidRPr="002C081F">
        <w:rPr>
          <w:lang w:val="hr-HR"/>
        </w:rPr>
        <w:t>dogovor</w:t>
      </w:r>
      <w:r w:rsidR="00AF0640">
        <w:rPr>
          <w:lang w:val="hr-HR"/>
        </w:rPr>
        <w:t xml:space="preserve"> </w:t>
      </w:r>
      <w:r>
        <w:rPr>
          <w:lang w:val="hr-HR"/>
        </w:rPr>
        <w:t xml:space="preserve">sa sudionicima istraživanja </w:t>
      </w:r>
      <w:r w:rsidR="00780200" w:rsidRPr="002C081F">
        <w:rPr>
          <w:lang w:val="hr-HR"/>
        </w:rPr>
        <w:t xml:space="preserve">između svibnja i rujna 2012. godine. </w:t>
      </w:r>
      <w:r w:rsidR="002D0A12" w:rsidRPr="00F943F7">
        <w:rPr>
          <w:lang w:val="hr-HR"/>
        </w:rPr>
        <w:t xml:space="preserve">Za potrebe provedbe istraživanja primijenjen je </w:t>
      </w:r>
      <w:r w:rsidR="005727E2" w:rsidRPr="00F943F7">
        <w:rPr>
          <w:lang w:val="hr-HR"/>
        </w:rPr>
        <w:t>HEGESCO</w:t>
      </w:r>
      <w:r w:rsidR="008F15F5">
        <w:rPr>
          <w:lang w:val="hr-HR"/>
        </w:rPr>
        <w:t xml:space="preserve"> (eng. </w:t>
      </w:r>
      <w:r w:rsidR="008F15F5" w:rsidRPr="008F15F5">
        <w:rPr>
          <w:i/>
          <w:lang w:val="hr-HR"/>
        </w:rPr>
        <w:t>Higher Education as a Generator of Strategic Competences</w:t>
      </w:r>
      <w:r w:rsidR="002D0A12" w:rsidRPr="00F943F7">
        <w:rPr>
          <w:rStyle w:val="FootnoteReference"/>
          <w:lang w:val="hr-HR"/>
        </w:rPr>
        <w:footnoteReference w:id="2"/>
      </w:r>
      <w:r w:rsidR="00D4388D">
        <w:rPr>
          <w:lang w:val="hr-HR"/>
        </w:rPr>
        <w:t xml:space="preserve">) </w:t>
      </w:r>
      <w:r w:rsidR="005727E2" w:rsidRPr="00F943F7">
        <w:rPr>
          <w:lang w:val="hr-HR"/>
        </w:rPr>
        <w:t xml:space="preserve">upitnik koji je po prijevodu upotpunjen </w:t>
      </w:r>
      <w:r w:rsidR="002D0A12" w:rsidRPr="00F943F7">
        <w:rPr>
          <w:lang w:val="hr-HR"/>
        </w:rPr>
        <w:t>dijelom pitanj</w:t>
      </w:r>
      <w:r w:rsidR="005727E2" w:rsidRPr="00F943F7">
        <w:rPr>
          <w:lang w:val="hr-HR"/>
        </w:rPr>
        <w:t xml:space="preserve">a </w:t>
      </w:r>
      <w:r w:rsidR="005727E2" w:rsidRPr="00D60EF4">
        <w:rPr>
          <w:lang w:val="hr-HR"/>
        </w:rPr>
        <w:t>iz Ankete o radnoj snazi</w:t>
      </w:r>
      <w:r w:rsidR="005727E2" w:rsidRPr="00F943F7">
        <w:rPr>
          <w:lang w:val="hr-HR"/>
        </w:rPr>
        <w:t xml:space="preserve"> i </w:t>
      </w:r>
      <w:r w:rsidR="005727E2" w:rsidRPr="00D60EF4">
        <w:rPr>
          <w:lang w:val="hr-HR"/>
        </w:rPr>
        <w:t xml:space="preserve">Ankete o obrazovnim i radnim </w:t>
      </w:r>
      <w:r w:rsidR="00890278" w:rsidRPr="00D60EF4">
        <w:rPr>
          <w:lang w:val="hr-HR"/>
        </w:rPr>
        <w:t>karijerama mladih u Hrvatskoj</w:t>
      </w:r>
      <w:r w:rsidR="00C51644" w:rsidRPr="00D60EF4">
        <w:rPr>
          <w:rStyle w:val="FootnoteReference"/>
          <w:lang w:val="hr-HR"/>
        </w:rPr>
        <w:footnoteReference w:id="3"/>
      </w:r>
      <w:r w:rsidR="00890278" w:rsidRPr="00D60EF4">
        <w:rPr>
          <w:lang w:val="hr-HR"/>
        </w:rPr>
        <w:t>.</w:t>
      </w:r>
      <w:r w:rsidR="00890278" w:rsidRPr="00F943F7">
        <w:rPr>
          <w:lang w:val="hr-HR"/>
        </w:rPr>
        <w:t xml:space="preserve"> </w:t>
      </w:r>
      <w:r>
        <w:rPr>
          <w:lang w:val="hr-HR"/>
        </w:rPr>
        <w:t>Također, u u</w:t>
      </w:r>
      <w:r w:rsidR="005727E2" w:rsidRPr="00F943F7">
        <w:rPr>
          <w:lang w:val="hr-HR"/>
        </w:rPr>
        <w:t xml:space="preserve">pitnik </w:t>
      </w:r>
      <w:r>
        <w:rPr>
          <w:lang w:val="hr-HR"/>
        </w:rPr>
        <w:t>je</w:t>
      </w:r>
      <w:r w:rsidR="00B50CAD">
        <w:rPr>
          <w:lang w:val="hr-HR"/>
        </w:rPr>
        <w:t xml:space="preserve"> u</w:t>
      </w:r>
      <w:r w:rsidR="0025132D">
        <w:rPr>
          <w:lang w:val="hr-HR"/>
        </w:rPr>
        <w:t>vršten</w:t>
      </w:r>
      <w:r>
        <w:rPr>
          <w:lang w:val="hr-HR"/>
        </w:rPr>
        <w:t xml:space="preserve"> </w:t>
      </w:r>
      <w:r w:rsidR="0025132D">
        <w:rPr>
          <w:lang w:val="hr-HR"/>
        </w:rPr>
        <w:t xml:space="preserve">i </w:t>
      </w:r>
      <w:r>
        <w:rPr>
          <w:lang w:val="hr-HR"/>
        </w:rPr>
        <w:t>dio</w:t>
      </w:r>
      <w:r w:rsidR="002D0A12" w:rsidRPr="00F943F7">
        <w:rPr>
          <w:lang w:val="hr-HR"/>
        </w:rPr>
        <w:t xml:space="preserve"> pitanj</w:t>
      </w:r>
      <w:r w:rsidR="005727E2" w:rsidRPr="00F943F7">
        <w:rPr>
          <w:lang w:val="hr-HR"/>
        </w:rPr>
        <w:t xml:space="preserve">a koja se odnose na specifičnosti obrazovanja </w:t>
      </w:r>
      <w:r w:rsidR="008F15F5">
        <w:rPr>
          <w:lang w:val="hr-HR"/>
        </w:rPr>
        <w:t>socijalnih radnika</w:t>
      </w:r>
      <w:r w:rsidR="005727E2" w:rsidRPr="00F943F7">
        <w:rPr>
          <w:lang w:val="hr-HR"/>
        </w:rPr>
        <w:t xml:space="preserve"> te je prilagođen i institucionalnim okvirima hrvatskog sustava visok</w:t>
      </w:r>
      <w:r w:rsidR="000519F3" w:rsidRPr="00F943F7">
        <w:rPr>
          <w:lang w:val="hr-HR"/>
        </w:rPr>
        <w:t xml:space="preserve">og obrazovanja i tržišta rada. </w:t>
      </w:r>
      <w:r w:rsidR="00935F0D">
        <w:rPr>
          <w:lang w:val="hr-HR"/>
        </w:rPr>
        <w:t>Prikupljani podaci su većinom retrospektivni.</w:t>
      </w:r>
    </w:p>
    <w:p w:rsidR="001339F0" w:rsidRDefault="001339F0" w:rsidP="003C7D17">
      <w:pPr>
        <w:spacing w:line="360" w:lineRule="auto"/>
        <w:jc w:val="both"/>
        <w:rPr>
          <w:lang w:val="hr-HR"/>
        </w:rPr>
      </w:pPr>
    </w:p>
    <w:p w:rsidR="005727E2" w:rsidRDefault="00B50CAD" w:rsidP="003C7D17">
      <w:pPr>
        <w:spacing w:line="360" w:lineRule="auto"/>
        <w:jc w:val="both"/>
        <w:rPr>
          <w:lang w:val="hr-HR"/>
        </w:rPr>
      </w:pPr>
      <w:r>
        <w:rPr>
          <w:lang w:val="hr-HR"/>
        </w:rPr>
        <w:lastRenderedPageBreak/>
        <w:t xml:space="preserve">Tematske cjeline od kojih je koncipiran upitnik su </w:t>
      </w:r>
      <w:r w:rsidR="00935F0D">
        <w:rPr>
          <w:lang w:val="hr-HR"/>
        </w:rPr>
        <w:t>sadržavala pitanja o:</w:t>
      </w:r>
      <w:r>
        <w:rPr>
          <w:lang w:val="hr-HR"/>
        </w:rPr>
        <w:t xml:space="preserve"> </w:t>
      </w:r>
      <w:r w:rsidR="00890278" w:rsidRPr="00F943F7">
        <w:rPr>
          <w:lang w:val="hr-HR"/>
        </w:rPr>
        <w:t>tijek</w:t>
      </w:r>
      <w:r w:rsidR="00935F0D">
        <w:rPr>
          <w:lang w:val="hr-HR"/>
        </w:rPr>
        <w:t>u</w:t>
      </w:r>
      <w:r w:rsidR="00734320">
        <w:rPr>
          <w:lang w:val="hr-HR"/>
        </w:rPr>
        <w:t xml:space="preserve"> studija te</w:t>
      </w:r>
      <w:r w:rsidR="00890278" w:rsidRPr="00F943F7">
        <w:rPr>
          <w:lang w:val="hr-HR"/>
        </w:rPr>
        <w:t xml:space="preserve"> </w:t>
      </w:r>
      <w:r w:rsidR="00935F0D">
        <w:rPr>
          <w:lang w:val="hr-HR"/>
        </w:rPr>
        <w:t xml:space="preserve">obrazovnim </w:t>
      </w:r>
      <w:r w:rsidR="00734320">
        <w:rPr>
          <w:lang w:val="hr-HR"/>
        </w:rPr>
        <w:t xml:space="preserve">i radnim </w:t>
      </w:r>
      <w:r w:rsidR="00935F0D">
        <w:rPr>
          <w:lang w:val="hr-HR"/>
        </w:rPr>
        <w:t>iskustvima za vrijeme studiranja</w:t>
      </w:r>
      <w:r w:rsidR="00890278" w:rsidRPr="00F943F7">
        <w:rPr>
          <w:lang w:val="hr-HR"/>
        </w:rPr>
        <w:t xml:space="preserve">, </w:t>
      </w:r>
      <w:r w:rsidR="00734320">
        <w:rPr>
          <w:lang w:val="hr-HR"/>
        </w:rPr>
        <w:t>razdoblju</w:t>
      </w:r>
      <w:r w:rsidR="002D0A12" w:rsidRPr="00F943F7">
        <w:rPr>
          <w:lang w:val="hr-HR"/>
        </w:rPr>
        <w:t xml:space="preserve"> </w:t>
      </w:r>
      <w:r w:rsidR="00890278" w:rsidRPr="00F943F7">
        <w:rPr>
          <w:lang w:val="hr-HR"/>
        </w:rPr>
        <w:t xml:space="preserve">između </w:t>
      </w:r>
      <w:r w:rsidR="00734320">
        <w:rPr>
          <w:lang w:val="hr-HR"/>
        </w:rPr>
        <w:t xml:space="preserve">stjecanja </w:t>
      </w:r>
      <w:r w:rsidR="00890278" w:rsidRPr="00F943F7">
        <w:rPr>
          <w:lang w:val="hr-HR"/>
        </w:rPr>
        <w:t xml:space="preserve">diplome i </w:t>
      </w:r>
      <w:r w:rsidR="00734320">
        <w:rPr>
          <w:lang w:val="hr-HR"/>
        </w:rPr>
        <w:t xml:space="preserve">pronalaska prvog </w:t>
      </w:r>
      <w:r w:rsidR="00890278" w:rsidRPr="00F943F7">
        <w:rPr>
          <w:lang w:val="hr-HR"/>
        </w:rPr>
        <w:t xml:space="preserve">posla, </w:t>
      </w:r>
      <w:r w:rsidR="00734320">
        <w:rPr>
          <w:lang w:val="hr-HR"/>
        </w:rPr>
        <w:t>obilježjima</w:t>
      </w:r>
      <w:r w:rsidR="002D0A12" w:rsidRPr="00F943F7">
        <w:rPr>
          <w:lang w:val="hr-HR"/>
        </w:rPr>
        <w:t xml:space="preserve"> </w:t>
      </w:r>
      <w:r w:rsidR="00890278" w:rsidRPr="00F943F7">
        <w:rPr>
          <w:lang w:val="hr-HR"/>
        </w:rPr>
        <w:t>prv</w:t>
      </w:r>
      <w:r w:rsidR="002D0A12" w:rsidRPr="00F943F7">
        <w:rPr>
          <w:lang w:val="hr-HR"/>
        </w:rPr>
        <w:t>og posla</w:t>
      </w:r>
      <w:r w:rsidR="004838E1">
        <w:rPr>
          <w:lang w:val="hr-HR"/>
        </w:rPr>
        <w:t xml:space="preserve"> nakon stjecanja diplome</w:t>
      </w:r>
      <w:r w:rsidR="00890278" w:rsidRPr="00F943F7">
        <w:rPr>
          <w:lang w:val="hr-HR"/>
        </w:rPr>
        <w:t xml:space="preserve"> </w:t>
      </w:r>
      <w:r w:rsidR="004838E1">
        <w:rPr>
          <w:lang w:val="hr-HR"/>
        </w:rPr>
        <w:t xml:space="preserve">i </w:t>
      </w:r>
      <w:r w:rsidR="00734320">
        <w:rPr>
          <w:lang w:val="hr-HR"/>
        </w:rPr>
        <w:t xml:space="preserve">trenutnom položaju na tržištu rada. Pri tome su se pitanja za trenutno zaposlene osobe odnosila na obilježja posla i radne organizacije, </w:t>
      </w:r>
      <w:r w:rsidR="00104A75">
        <w:rPr>
          <w:lang w:val="hr-HR"/>
        </w:rPr>
        <w:t xml:space="preserve">a </w:t>
      </w:r>
      <w:r w:rsidR="00734320">
        <w:rPr>
          <w:lang w:val="hr-HR"/>
        </w:rPr>
        <w:t>za tren</w:t>
      </w:r>
      <w:r w:rsidR="00104A75">
        <w:rPr>
          <w:lang w:val="hr-HR"/>
        </w:rPr>
        <w:t xml:space="preserve">utno nezaposlene osobe na obilježja njihova trenutnog radnog statusa. </w:t>
      </w:r>
      <w:r w:rsidR="004838E1">
        <w:rPr>
          <w:lang w:val="hr-HR"/>
        </w:rPr>
        <w:t>Položaj na trži</w:t>
      </w:r>
      <w:r w:rsidR="00332BE0">
        <w:rPr>
          <w:lang w:val="hr-HR"/>
        </w:rPr>
        <w:t>š</w:t>
      </w:r>
      <w:r w:rsidR="004838E1">
        <w:rPr>
          <w:lang w:val="hr-HR"/>
        </w:rPr>
        <w:t xml:space="preserve">tu rada se dodatno </w:t>
      </w:r>
      <w:r w:rsidR="00332BE0">
        <w:rPr>
          <w:lang w:val="hr-HR"/>
        </w:rPr>
        <w:t>ispitivao i</w:t>
      </w:r>
      <w:r w:rsidR="004838E1">
        <w:rPr>
          <w:lang w:val="hr-HR"/>
        </w:rPr>
        <w:t xml:space="preserve"> </w:t>
      </w:r>
      <w:r w:rsidR="00A203D7">
        <w:rPr>
          <w:lang w:val="hr-HR"/>
        </w:rPr>
        <w:t xml:space="preserve">skupom </w:t>
      </w:r>
      <w:r w:rsidR="004838E1">
        <w:rPr>
          <w:lang w:val="hr-HR"/>
        </w:rPr>
        <w:t xml:space="preserve">pitanja </w:t>
      </w:r>
      <w:r w:rsidR="00332BE0">
        <w:rPr>
          <w:lang w:val="hr-HR"/>
        </w:rPr>
        <w:t xml:space="preserve">o </w:t>
      </w:r>
      <w:r w:rsidR="00C51484">
        <w:rPr>
          <w:lang w:val="hr-HR"/>
        </w:rPr>
        <w:t>razini općih</w:t>
      </w:r>
      <w:r w:rsidR="002D0A12" w:rsidRPr="00F943F7">
        <w:rPr>
          <w:lang w:val="hr-HR"/>
        </w:rPr>
        <w:t xml:space="preserve"> i str</w:t>
      </w:r>
      <w:r w:rsidR="00C51484">
        <w:rPr>
          <w:lang w:val="hr-HR"/>
        </w:rPr>
        <w:t>ukovnih</w:t>
      </w:r>
      <w:r w:rsidR="002D0A12" w:rsidRPr="00F943F7">
        <w:rPr>
          <w:lang w:val="hr-HR"/>
        </w:rPr>
        <w:t xml:space="preserve"> </w:t>
      </w:r>
      <w:r w:rsidR="00C51484">
        <w:rPr>
          <w:lang w:val="hr-HR"/>
        </w:rPr>
        <w:t>kompetencija</w:t>
      </w:r>
      <w:r w:rsidR="00890278" w:rsidRPr="00F943F7">
        <w:rPr>
          <w:lang w:val="hr-HR"/>
        </w:rPr>
        <w:t xml:space="preserve"> </w:t>
      </w:r>
      <w:r w:rsidR="00332BE0">
        <w:rPr>
          <w:lang w:val="hr-HR"/>
        </w:rPr>
        <w:t xml:space="preserve">uključujući </w:t>
      </w:r>
      <w:r w:rsidR="00C51484">
        <w:rPr>
          <w:lang w:val="hr-HR"/>
        </w:rPr>
        <w:t>i procjenu potreba</w:t>
      </w:r>
      <w:r w:rsidR="004C02C0">
        <w:rPr>
          <w:lang w:val="hr-HR"/>
        </w:rPr>
        <w:t xml:space="preserve"> radnog mjesta </w:t>
      </w:r>
      <w:r w:rsidR="00C51484">
        <w:rPr>
          <w:lang w:val="hr-HR"/>
        </w:rPr>
        <w:t>za nji</w:t>
      </w:r>
      <w:r w:rsidR="004C02C0">
        <w:rPr>
          <w:lang w:val="hr-HR"/>
        </w:rPr>
        <w:t>hovom primjenom</w:t>
      </w:r>
      <w:r w:rsidR="00C51484">
        <w:rPr>
          <w:lang w:val="hr-HR"/>
        </w:rPr>
        <w:t xml:space="preserve"> te </w:t>
      </w:r>
      <w:r w:rsidR="00332BE0">
        <w:rPr>
          <w:lang w:val="hr-HR"/>
        </w:rPr>
        <w:t xml:space="preserve">provjeru doprinosa završenog studija u </w:t>
      </w:r>
      <w:r w:rsidR="00C51484">
        <w:rPr>
          <w:lang w:val="hr-HR"/>
        </w:rPr>
        <w:t xml:space="preserve">njihovom </w:t>
      </w:r>
      <w:r w:rsidR="00332BE0">
        <w:rPr>
          <w:lang w:val="hr-HR"/>
        </w:rPr>
        <w:t xml:space="preserve">razvoju. Završna dva skupa pitanja su se odnosila na namjere za daljnjim profesionalnim usavršavanjem </w:t>
      </w:r>
      <w:r w:rsidR="0025132D">
        <w:rPr>
          <w:lang w:val="hr-HR"/>
        </w:rPr>
        <w:t>i obrazovanjem te</w:t>
      </w:r>
      <w:r w:rsidR="00332BE0">
        <w:rPr>
          <w:lang w:val="hr-HR"/>
        </w:rPr>
        <w:t xml:space="preserve"> sociodemografska obilježja.</w:t>
      </w:r>
    </w:p>
    <w:p w:rsidR="00D44093" w:rsidRDefault="00D44093" w:rsidP="003C7D17">
      <w:pPr>
        <w:spacing w:line="360" w:lineRule="auto"/>
        <w:jc w:val="both"/>
        <w:rPr>
          <w:lang w:val="hr-HR"/>
        </w:rPr>
      </w:pPr>
    </w:p>
    <w:p w:rsidR="00C21AD5" w:rsidRDefault="00A203D7" w:rsidP="003C7D17">
      <w:pPr>
        <w:spacing w:line="360" w:lineRule="auto"/>
        <w:jc w:val="both"/>
        <w:rPr>
          <w:lang w:val="hr-HR"/>
        </w:rPr>
      </w:pPr>
      <w:r>
        <w:rPr>
          <w:lang w:val="hr-HR"/>
        </w:rPr>
        <w:t>Upitnik je u cijelosti ispunilo</w:t>
      </w:r>
      <w:r w:rsidR="00C47284">
        <w:rPr>
          <w:lang w:val="hr-HR"/>
        </w:rPr>
        <w:t xml:space="preserve"> 474</w:t>
      </w:r>
      <w:r w:rsidR="00C62995" w:rsidRPr="002C081F">
        <w:rPr>
          <w:lang w:val="hr-HR"/>
        </w:rPr>
        <w:t xml:space="preserve"> od ukupno 635 osoba koje su završile studij socijalnog rada između 2004. i</w:t>
      </w:r>
      <w:r w:rsidR="001339F0">
        <w:rPr>
          <w:lang w:val="hr-HR"/>
        </w:rPr>
        <w:t xml:space="preserve"> </w:t>
      </w:r>
      <w:r w:rsidR="00C62995" w:rsidRPr="002C081F">
        <w:rPr>
          <w:lang w:val="hr-HR"/>
        </w:rPr>
        <w:t>2010. godine, što predstavlja v</w:t>
      </w:r>
      <w:r w:rsidR="00C47284">
        <w:rPr>
          <w:lang w:val="hr-HR"/>
        </w:rPr>
        <w:t>isoku</w:t>
      </w:r>
      <w:r w:rsidR="00C62995" w:rsidRPr="002C081F">
        <w:rPr>
          <w:lang w:val="hr-HR"/>
        </w:rPr>
        <w:t xml:space="preserve"> stopu odaziva od </w:t>
      </w:r>
      <w:r w:rsidR="00C62995" w:rsidRPr="00C81B0C">
        <w:t>74,6%,</w:t>
      </w:r>
      <w:r w:rsidR="00C62995" w:rsidRPr="002C081F">
        <w:rPr>
          <w:lang w:val="hr-HR"/>
        </w:rPr>
        <w:t xml:space="preserve"> čime se ov</w:t>
      </w:r>
      <w:r>
        <w:rPr>
          <w:lang w:val="hr-HR"/>
        </w:rPr>
        <w:t>o</w:t>
      </w:r>
      <w:r w:rsidR="00C62995" w:rsidRPr="002C081F">
        <w:rPr>
          <w:lang w:val="hr-HR"/>
        </w:rPr>
        <w:t xml:space="preserve"> </w:t>
      </w:r>
      <w:r>
        <w:rPr>
          <w:lang w:val="hr-HR"/>
        </w:rPr>
        <w:t xml:space="preserve">istraživanje </w:t>
      </w:r>
      <w:r w:rsidR="00C62995" w:rsidRPr="002C081F">
        <w:rPr>
          <w:lang w:val="hr-HR"/>
        </w:rPr>
        <w:t xml:space="preserve">može </w:t>
      </w:r>
      <w:r w:rsidR="00F148CE">
        <w:rPr>
          <w:lang w:val="hr-HR"/>
        </w:rPr>
        <w:t>o</w:t>
      </w:r>
      <w:r w:rsidR="00C62995" w:rsidRPr="002C081F">
        <w:rPr>
          <w:lang w:val="hr-HR"/>
        </w:rPr>
        <w:t xml:space="preserve">karakterizirati </w:t>
      </w:r>
      <w:r>
        <w:rPr>
          <w:lang w:val="hr-HR"/>
        </w:rPr>
        <w:t xml:space="preserve">izrazito </w:t>
      </w:r>
      <w:r w:rsidR="00592FD0">
        <w:rPr>
          <w:lang w:val="hr-HR"/>
        </w:rPr>
        <w:t>uspješ</w:t>
      </w:r>
      <w:r w:rsidR="00C62995" w:rsidRPr="002C081F">
        <w:rPr>
          <w:lang w:val="hr-HR"/>
        </w:rPr>
        <w:t>n</w:t>
      </w:r>
      <w:r w:rsidR="00592FD0">
        <w:rPr>
          <w:lang w:val="hr-HR"/>
        </w:rPr>
        <w:t>im</w:t>
      </w:r>
      <w:r w:rsidR="00C62995" w:rsidRPr="002C081F">
        <w:rPr>
          <w:lang w:val="hr-HR"/>
        </w:rPr>
        <w:t xml:space="preserve">. </w:t>
      </w:r>
      <w:r w:rsidR="00C62995" w:rsidRPr="00C21AD5">
        <w:rPr>
          <w:lang w:val="hr-HR"/>
        </w:rPr>
        <w:t xml:space="preserve">Ustanovljena je manja pristranost </w:t>
      </w:r>
      <w:r w:rsidR="00591645" w:rsidRPr="00C21AD5">
        <w:rPr>
          <w:lang w:val="hr-HR"/>
        </w:rPr>
        <w:t>prema trajanju</w:t>
      </w:r>
      <w:r w:rsidR="00C62995" w:rsidRPr="00C21AD5">
        <w:rPr>
          <w:lang w:val="hr-HR"/>
        </w:rPr>
        <w:t xml:space="preserve"> studija i prosjek</w:t>
      </w:r>
      <w:r w:rsidR="00591645" w:rsidRPr="00C21AD5">
        <w:rPr>
          <w:lang w:val="hr-HR"/>
        </w:rPr>
        <w:t>u</w:t>
      </w:r>
      <w:r w:rsidR="00C62995" w:rsidRPr="00C21AD5">
        <w:rPr>
          <w:lang w:val="hr-HR"/>
        </w:rPr>
        <w:t xml:space="preserve"> ocjena (</w:t>
      </w:r>
      <w:r w:rsidR="00171626" w:rsidRPr="00C21AD5">
        <w:rPr>
          <w:lang w:val="hr-HR"/>
        </w:rPr>
        <w:t>sudionici</w:t>
      </w:r>
      <w:r w:rsidR="00C62995" w:rsidRPr="00C21AD5">
        <w:rPr>
          <w:lang w:val="hr-HR"/>
        </w:rPr>
        <w:t xml:space="preserve"> koji su imali niže ocjene</w:t>
      </w:r>
      <w:r w:rsidR="00171626" w:rsidRPr="00C21AD5">
        <w:rPr>
          <w:lang w:val="hr-HR"/>
        </w:rPr>
        <w:t xml:space="preserve"> tijekom studija</w:t>
      </w:r>
      <w:r w:rsidR="00C62995" w:rsidRPr="00C21AD5">
        <w:rPr>
          <w:lang w:val="hr-HR"/>
        </w:rPr>
        <w:t xml:space="preserve"> i dulje studirali imali su nešto manju </w:t>
      </w:r>
      <w:r w:rsidR="003F4F7B">
        <w:rPr>
          <w:lang w:val="hr-HR"/>
        </w:rPr>
        <w:t>zastupljenost</w:t>
      </w:r>
      <w:r w:rsidR="003F4F7B" w:rsidRPr="00C21AD5">
        <w:rPr>
          <w:lang w:val="hr-HR"/>
        </w:rPr>
        <w:t xml:space="preserve"> </w:t>
      </w:r>
      <w:r w:rsidR="00C62995" w:rsidRPr="00C21AD5">
        <w:rPr>
          <w:lang w:val="hr-HR"/>
        </w:rPr>
        <w:t>sudjelovanja u istraživanju), ali ta pristran</w:t>
      </w:r>
      <w:r w:rsidR="00D44093" w:rsidRPr="00C21AD5">
        <w:rPr>
          <w:lang w:val="hr-HR"/>
        </w:rPr>
        <w:t>ost nije bila dovoljno snažna za primjenu postupka utežavanja</w:t>
      </w:r>
      <w:r w:rsidR="00C62995" w:rsidRPr="00C21AD5">
        <w:rPr>
          <w:lang w:val="hr-HR"/>
        </w:rPr>
        <w:t>. Iako je moguće da su u istraživanju bile sustavno manje sklone sudjelovati osobe koje su imale loše iskustvo sa studijem ili su se zaposlile izvan struke, to ne može dovesti u pitanje valjanost nalaza</w:t>
      </w:r>
      <w:r w:rsidR="001E6823" w:rsidRPr="00C21AD5">
        <w:rPr>
          <w:lang w:val="hr-HR"/>
        </w:rPr>
        <w:t>.</w:t>
      </w:r>
      <w:r w:rsidR="00592FD0">
        <w:rPr>
          <w:lang w:val="hr-HR"/>
        </w:rPr>
        <w:t xml:space="preserve"> </w:t>
      </w:r>
    </w:p>
    <w:p w:rsidR="00C21AD5" w:rsidRDefault="00C21AD5" w:rsidP="003C7D17">
      <w:pPr>
        <w:spacing w:line="360" w:lineRule="auto"/>
        <w:jc w:val="both"/>
        <w:rPr>
          <w:lang w:val="hr-HR"/>
        </w:rPr>
      </w:pPr>
    </w:p>
    <w:p w:rsidR="00C21AD5" w:rsidRDefault="0049666B" w:rsidP="00C21AD5">
      <w:pPr>
        <w:tabs>
          <w:tab w:val="left" w:pos="0"/>
        </w:tabs>
        <w:spacing w:line="360" w:lineRule="auto"/>
        <w:jc w:val="both"/>
        <w:rPr>
          <w:lang w:val="hr-HR"/>
        </w:rPr>
      </w:pPr>
      <w:r>
        <w:rPr>
          <w:lang w:val="hr-HR"/>
        </w:rPr>
        <w:t>Prikaz rezultata istraživanja</w:t>
      </w:r>
      <w:r w:rsidR="00F943F7">
        <w:rPr>
          <w:lang w:val="hr-HR"/>
        </w:rPr>
        <w:t xml:space="preserve"> </w:t>
      </w:r>
      <w:r w:rsidR="00C21AD5">
        <w:rPr>
          <w:lang w:val="hr-HR"/>
        </w:rPr>
        <w:t>strukturiran</w:t>
      </w:r>
      <w:r>
        <w:rPr>
          <w:lang w:val="hr-HR"/>
        </w:rPr>
        <w:t xml:space="preserve"> je</w:t>
      </w:r>
      <w:r w:rsidR="00E856A7">
        <w:rPr>
          <w:lang w:val="hr-HR"/>
        </w:rPr>
        <w:t xml:space="preserve"> kroz</w:t>
      </w:r>
      <w:r w:rsidR="00F943F7">
        <w:rPr>
          <w:lang w:val="hr-HR"/>
        </w:rPr>
        <w:t xml:space="preserve"> </w:t>
      </w:r>
      <w:r w:rsidR="00417E81">
        <w:rPr>
          <w:lang w:val="hr-HR"/>
        </w:rPr>
        <w:t xml:space="preserve">nekoliko tematskih cjelina: </w:t>
      </w:r>
      <w:r w:rsidR="00F943F7" w:rsidRPr="005727E2">
        <w:rPr>
          <w:lang w:val="hr-HR"/>
        </w:rPr>
        <w:t>tij</w:t>
      </w:r>
      <w:r w:rsidR="00F943F7">
        <w:rPr>
          <w:lang w:val="hr-HR"/>
        </w:rPr>
        <w:t>ek studija i studijska iskustva, obrazovna iskustva</w:t>
      </w:r>
      <w:r w:rsidR="00F943F7" w:rsidRPr="00F943F7">
        <w:rPr>
          <w:lang w:val="hr-HR"/>
        </w:rPr>
        <w:t>, razdoblje između diplome i posla,</w:t>
      </w:r>
      <w:r w:rsidR="00F943F7">
        <w:rPr>
          <w:lang w:val="hr-HR"/>
        </w:rPr>
        <w:t xml:space="preserve"> obilježja </w:t>
      </w:r>
      <w:r w:rsidR="00F943F7" w:rsidRPr="005727E2">
        <w:rPr>
          <w:lang w:val="hr-HR"/>
        </w:rPr>
        <w:t>prv</w:t>
      </w:r>
      <w:r w:rsidR="00F943F7">
        <w:rPr>
          <w:lang w:val="hr-HR"/>
        </w:rPr>
        <w:t xml:space="preserve">og posla nakon stjecanja diplome, kronologija zaposlenosti, </w:t>
      </w:r>
      <w:r w:rsidR="00417E81">
        <w:rPr>
          <w:lang w:val="hr-HR"/>
        </w:rPr>
        <w:t xml:space="preserve">nezaposlenost, </w:t>
      </w:r>
      <w:r w:rsidR="00F943F7">
        <w:rPr>
          <w:lang w:val="hr-HR"/>
        </w:rPr>
        <w:t>obilježja trenutnog posla</w:t>
      </w:r>
      <w:r w:rsidR="00F943F7" w:rsidRPr="005727E2">
        <w:rPr>
          <w:lang w:val="hr-HR"/>
        </w:rPr>
        <w:t xml:space="preserve"> i organizac</w:t>
      </w:r>
      <w:r w:rsidR="00F943F7">
        <w:rPr>
          <w:lang w:val="hr-HR"/>
        </w:rPr>
        <w:t xml:space="preserve">ije rada, opće i strukovne </w:t>
      </w:r>
      <w:r w:rsidR="00F943F7" w:rsidRPr="005727E2">
        <w:rPr>
          <w:lang w:val="hr-HR"/>
        </w:rPr>
        <w:t>k</w:t>
      </w:r>
      <w:r w:rsidR="00F943F7">
        <w:rPr>
          <w:lang w:val="hr-HR"/>
        </w:rPr>
        <w:t xml:space="preserve">ompetencije te </w:t>
      </w:r>
      <w:r w:rsidR="00F943F7" w:rsidRPr="005727E2">
        <w:rPr>
          <w:lang w:val="hr-HR"/>
        </w:rPr>
        <w:t>namjere</w:t>
      </w:r>
      <w:r>
        <w:rPr>
          <w:lang w:val="hr-HR"/>
        </w:rPr>
        <w:t xml:space="preserve"> za daljnjim profesionalnim usavršavanjem</w:t>
      </w:r>
      <w:r w:rsidR="00417E81">
        <w:rPr>
          <w:lang w:val="hr-HR"/>
        </w:rPr>
        <w:t xml:space="preserve"> i obrazovanjem</w:t>
      </w:r>
      <w:r w:rsidR="00F943F7">
        <w:rPr>
          <w:lang w:val="hr-HR"/>
        </w:rPr>
        <w:t xml:space="preserve">. </w:t>
      </w:r>
      <w:r w:rsidR="00C21AD5">
        <w:rPr>
          <w:lang w:val="hr-HR"/>
        </w:rPr>
        <w:t xml:space="preserve">Ipak, </w:t>
      </w:r>
      <w:bookmarkStart w:id="9" w:name="_Toc382465907"/>
      <w:bookmarkStart w:id="10" w:name="_Toc382469161"/>
      <w:bookmarkStart w:id="11" w:name="_Toc382470754"/>
      <w:r w:rsidR="00C21AD5">
        <w:rPr>
          <w:lang w:val="hr-HR"/>
        </w:rPr>
        <w:t>u</w:t>
      </w:r>
      <w:r>
        <w:rPr>
          <w:lang w:val="hr-HR"/>
        </w:rPr>
        <w:t>zimajući u obzir heterogenost</w:t>
      </w:r>
      <w:r w:rsidRPr="00CF5EE5">
        <w:rPr>
          <w:lang w:val="hr-HR"/>
        </w:rPr>
        <w:t xml:space="preserve"> </w:t>
      </w:r>
      <w:r w:rsidR="00C21AD5">
        <w:rPr>
          <w:lang w:val="hr-HR"/>
        </w:rPr>
        <w:t>profesionalnih</w:t>
      </w:r>
      <w:r w:rsidRPr="00CF5EE5">
        <w:rPr>
          <w:lang w:val="hr-HR"/>
        </w:rPr>
        <w:t xml:space="preserve"> iskustava i uvjeta </w:t>
      </w:r>
      <w:r>
        <w:rPr>
          <w:lang w:val="hr-HR"/>
        </w:rPr>
        <w:t>rada na različitim poslovima</w:t>
      </w:r>
      <w:r w:rsidRPr="00CF5EE5">
        <w:rPr>
          <w:lang w:val="hr-HR"/>
        </w:rPr>
        <w:t xml:space="preserve"> većina je nalaza prikazana (i uspoređena) prema</w:t>
      </w:r>
      <w:r w:rsidR="00C21AD5">
        <w:rPr>
          <w:lang w:val="hr-HR"/>
        </w:rPr>
        <w:t>:</w:t>
      </w:r>
      <w:r w:rsidRPr="00CF5EE5">
        <w:rPr>
          <w:lang w:val="hr-HR"/>
        </w:rPr>
        <w:t xml:space="preserve"> </w:t>
      </w:r>
    </w:p>
    <w:p w:rsidR="009606AF" w:rsidRDefault="00C21AD5" w:rsidP="00C21AD5">
      <w:pPr>
        <w:numPr>
          <w:ilvl w:val="0"/>
          <w:numId w:val="20"/>
        </w:numPr>
        <w:tabs>
          <w:tab w:val="left" w:pos="0"/>
        </w:tabs>
        <w:spacing w:line="360" w:lineRule="auto"/>
        <w:jc w:val="both"/>
        <w:rPr>
          <w:color w:val="000000"/>
          <w:szCs w:val="22"/>
          <w:lang w:val="hr-HR" w:eastAsia="hr-HR"/>
        </w:rPr>
      </w:pPr>
      <w:r w:rsidRPr="009606AF">
        <w:rPr>
          <w:b/>
          <w:bCs/>
          <w:color w:val="244061"/>
          <w:szCs w:val="22"/>
          <w:lang w:val="hr-HR" w:eastAsia="hr-HR"/>
        </w:rPr>
        <w:t>G</w:t>
      </w:r>
      <w:r w:rsidR="0049666B" w:rsidRPr="009606AF">
        <w:rPr>
          <w:b/>
          <w:bCs/>
          <w:color w:val="244061"/>
          <w:szCs w:val="22"/>
          <w:lang w:val="hr-HR" w:eastAsia="hr-HR"/>
        </w:rPr>
        <w:t>odini stjecanja diplome</w:t>
      </w:r>
      <w:r w:rsidRPr="009606AF">
        <w:rPr>
          <w:color w:val="000000"/>
          <w:szCs w:val="22"/>
          <w:lang w:val="hr-HR" w:eastAsia="hr-HR"/>
        </w:rPr>
        <w:t xml:space="preserve"> – provedba istraživanja na više generacija diplomiranih studenata pruža obuhvatniji prikaz uspješnosti prijelaza studenata iz sustava visokog obrazovanja na tržište rada te uvid u obrasce odvijanja radnih karijera u kontekstu promjena u sustavu visokog obrazovanja ili tržišta rada</w:t>
      </w:r>
      <w:r w:rsidR="009606AF" w:rsidRPr="009606AF">
        <w:rPr>
          <w:color w:val="000000"/>
          <w:szCs w:val="22"/>
          <w:lang w:val="hr-HR" w:eastAsia="hr-HR"/>
        </w:rPr>
        <w:t>.</w:t>
      </w:r>
      <w:r w:rsidRPr="009606AF">
        <w:rPr>
          <w:color w:val="000000"/>
          <w:szCs w:val="22"/>
          <w:lang w:val="hr-HR" w:eastAsia="hr-HR"/>
        </w:rPr>
        <w:t xml:space="preserve"> </w:t>
      </w:r>
    </w:p>
    <w:p w:rsidR="00D6450F" w:rsidRDefault="00D6450F" w:rsidP="00D6450F">
      <w:pPr>
        <w:tabs>
          <w:tab w:val="left" w:pos="0"/>
        </w:tabs>
        <w:spacing w:line="360" w:lineRule="auto"/>
        <w:ind w:left="720"/>
        <w:jc w:val="both"/>
        <w:rPr>
          <w:color w:val="000000"/>
          <w:szCs w:val="22"/>
          <w:lang w:val="hr-HR" w:eastAsia="hr-HR"/>
        </w:rPr>
      </w:pPr>
    </w:p>
    <w:p w:rsidR="0049666B" w:rsidRPr="009606AF" w:rsidRDefault="00C21AD5" w:rsidP="00C21AD5">
      <w:pPr>
        <w:numPr>
          <w:ilvl w:val="0"/>
          <w:numId w:val="20"/>
        </w:numPr>
        <w:tabs>
          <w:tab w:val="left" w:pos="0"/>
        </w:tabs>
        <w:spacing w:line="360" w:lineRule="auto"/>
        <w:jc w:val="both"/>
        <w:rPr>
          <w:color w:val="000000"/>
          <w:szCs w:val="22"/>
          <w:lang w:val="hr-HR" w:eastAsia="hr-HR"/>
        </w:rPr>
      </w:pPr>
      <w:r w:rsidRPr="009606AF">
        <w:rPr>
          <w:b/>
          <w:bCs/>
          <w:color w:val="244061"/>
          <w:szCs w:val="22"/>
          <w:lang w:val="hr-HR" w:eastAsia="hr-HR"/>
        </w:rPr>
        <w:lastRenderedPageBreak/>
        <w:t>Području djelatnosti</w:t>
      </w:r>
      <w:r w:rsidR="009606AF">
        <w:rPr>
          <w:b/>
          <w:bCs/>
          <w:color w:val="244061"/>
          <w:szCs w:val="22"/>
          <w:lang w:val="hr-HR" w:eastAsia="hr-HR"/>
        </w:rPr>
        <w:t xml:space="preserve"> –</w:t>
      </w:r>
      <w:r w:rsidR="009606AF">
        <w:rPr>
          <w:bCs/>
          <w:szCs w:val="22"/>
          <w:lang w:val="hr-HR" w:eastAsia="hr-HR"/>
        </w:rPr>
        <w:t xml:space="preserve"> s obzirom da je moguće</w:t>
      </w:r>
      <w:r w:rsidR="007D27F9" w:rsidRPr="009606AF">
        <w:rPr>
          <w:bCs/>
          <w:szCs w:val="22"/>
          <w:lang w:val="hr-HR" w:eastAsia="hr-HR"/>
        </w:rPr>
        <w:t xml:space="preserve"> očekivati da različitost radnih zadataka, uvjeta rada i općenito zahtjeva radnog mjesta unutar pojedine djelatnosti omogućuje stjecanje uvida</w:t>
      </w:r>
      <w:r w:rsidR="007D27F9" w:rsidRPr="009606AF">
        <w:rPr>
          <w:b/>
          <w:bCs/>
          <w:color w:val="244061"/>
          <w:szCs w:val="22"/>
          <w:lang w:val="hr-HR" w:eastAsia="hr-HR"/>
        </w:rPr>
        <w:t xml:space="preserve"> </w:t>
      </w:r>
      <w:r w:rsidR="007D27F9" w:rsidRPr="009606AF">
        <w:rPr>
          <w:bCs/>
          <w:szCs w:val="22"/>
          <w:lang w:val="hr-HR" w:eastAsia="hr-HR"/>
        </w:rPr>
        <w:t>u</w:t>
      </w:r>
      <w:r w:rsidR="007D27F9" w:rsidRPr="009606AF">
        <w:rPr>
          <w:b/>
          <w:bCs/>
          <w:color w:val="244061"/>
          <w:szCs w:val="22"/>
          <w:lang w:val="hr-HR" w:eastAsia="hr-HR"/>
        </w:rPr>
        <w:t xml:space="preserve"> </w:t>
      </w:r>
      <w:r w:rsidR="007D27F9" w:rsidRPr="009606AF">
        <w:rPr>
          <w:bCs/>
          <w:szCs w:val="22"/>
          <w:lang w:val="hr-HR" w:eastAsia="hr-HR"/>
        </w:rPr>
        <w:t>specifičnosti zaposlenja</w:t>
      </w:r>
      <w:r w:rsidR="007D27F9" w:rsidRPr="009606AF">
        <w:rPr>
          <w:b/>
          <w:bCs/>
          <w:color w:val="244061"/>
          <w:szCs w:val="22"/>
          <w:lang w:val="hr-HR" w:eastAsia="hr-HR"/>
        </w:rPr>
        <w:t xml:space="preserve"> </w:t>
      </w:r>
      <w:r w:rsidR="007D27F9" w:rsidRPr="009606AF">
        <w:rPr>
          <w:bCs/>
          <w:szCs w:val="22"/>
          <w:lang w:val="hr-HR" w:eastAsia="hr-HR"/>
        </w:rPr>
        <w:t>za svaku od njih i u pogledu obilježja poslova</w:t>
      </w:r>
      <w:r w:rsidR="004C02C0" w:rsidRPr="009606AF">
        <w:rPr>
          <w:bCs/>
          <w:szCs w:val="22"/>
          <w:lang w:val="hr-HR" w:eastAsia="hr-HR"/>
        </w:rPr>
        <w:t>,</w:t>
      </w:r>
      <w:r w:rsidR="007D27F9" w:rsidRPr="009606AF">
        <w:rPr>
          <w:bCs/>
          <w:szCs w:val="22"/>
          <w:lang w:val="hr-HR" w:eastAsia="hr-HR"/>
        </w:rPr>
        <w:t xml:space="preserve"> ali i znanja i vještina koja se traže na tim radnim mjestima. </w:t>
      </w:r>
      <w:r w:rsidRPr="009606AF">
        <w:rPr>
          <w:bCs/>
          <w:szCs w:val="22"/>
          <w:lang w:val="hr-HR" w:eastAsia="hr-HR"/>
        </w:rPr>
        <w:t>Stoga su</w:t>
      </w:r>
      <w:r w:rsidRPr="009606AF">
        <w:rPr>
          <w:b/>
          <w:bCs/>
          <w:color w:val="244061"/>
          <w:szCs w:val="22"/>
          <w:lang w:val="hr-HR" w:eastAsia="hr-HR"/>
        </w:rPr>
        <w:t xml:space="preserve"> </w:t>
      </w:r>
      <w:r w:rsidR="0049666B" w:rsidRPr="009606AF">
        <w:rPr>
          <w:lang w:val="hr-HR"/>
        </w:rPr>
        <w:t xml:space="preserve">djelatnosti </w:t>
      </w:r>
      <w:r w:rsidRPr="009606AF">
        <w:rPr>
          <w:lang w:val="hr-HR"/>
        </w:rPr>
        <w:t>rada</w:t>
      </w:r>
      <w:r w:rsidR="0049666B" w:rsidRPr="009606AF">
        <w:rPr>
          <w:lang w:val="hr-HR"/>
        </w:rPr>
        <w:t xml:space="preserve"> za potrebe </w:t>
      </w:r>
      <w:r w:rsidR="007D27F9" w:rsidRPr="009606AF">
        <w:rPr>
          <w:lang w:val="hr-HR"/>
        </w:rPr>
        <w:t>analize podataka</w:t>
      </w:r>
      <w:r w:rsidR="0049666B" w:rsidRPr="009606AF">
        <w:rPr>
          <w:lang w:val="hr-HR"/>
        </w:rPr>
        <w:t xml:space="preserve"> grupirane prema srodnosti organizacijskog oblika, funkcije i </w:t>
      </w:r>
      <w:r w:rsidRPr="009606AF">
        <w:rPr>
          <w:lang w:val="hr-HR"/>
        </w:rPr>
        <w:t>specifičnosti radnih</w:t>
      </w:r>
      <w:r w:rsidR="0049666B" w:rsidRPr="009606AF">
        <w:rPr>
          <w:lang w:val="hr-HR"/>
        </w:rPr>
        <w:t xml:space="preserve"> zadataka. </w:t>
      </w:r>
      <w:r w:rsidRPr="009606AF">
        <w:rPr>
          <w:lang w:val="hr-HR"/>
        </w:rPr>
        <w:t xml:space="preserve">Tako su </w:t>
      </w:r>
      <w:r w:rsidR="0049666B" w:rsidRPr="009606AF">
        <w:rPr>
          <w:lang w:val="hr-HR"/>
        </w:rPr>
        <w:t>izdvojene četiri distinktivne skupine djelatnosti: centri za socijalnu skrb, domovi (ustanove institucionalne socijalne skrbi, bez obzira na vrstu korisnika), tijela lokalne ili državne uprave, te organizacije civilnog društva (udruge, vjerske organizacije) i organizacije čija je primarna uloga izvaninstitucionalna skrb. Preostale su osobe gr</w:t>
      </w:r>
      <w:r w:rsidR="00F713EF" w:rsidRPr="009606AF">
        <w:rPr>
          <w:lang w:val="hr-HR"/>
        </w:rPr>
        <w:t>upirane s obzirom na opis svog</w:t>
      </w:r>
      <w:r w:rsidR="0049666B" w:rsidRPr="009606AF">
        <w:rPr>
          <w:lang w:val="hr-HR"/>
        </w:rPr>
        <w:t xml:space="preserve"> radnog mjesta</w:t>
      </w:r>
      <w:r w:rsidRPr="009606AF">
        <w:rPr>
          <w:lang w:val="hr-HR"/>
        </w:rPr>
        <w:t>: na one koje</w:t>
      </w:r>
      <w:r w:rsidR="0049666B" w:rsidRPr="009606AF">
        <w:rPr>
          <w:lang w:val="hr-HR"/>
        </w:rPr>
        <w:t xml:space="preserve"> na radnim mjestima obavljaju poslove u zaniman</w:t>
      </w:r>
      <w:r w:rsidRPr="009606AF">
        <w:rPr>
          <w:lang w:val="hr-HR"/>
        </w:rPr>
        <w:t>ju socijalnog radnika i one koje</w:t>
      </w:r>
      <w:r w:rsidR="0049666B" w:rsidRPr="009606AF">
        <w:rPr>
          <w:lang w:val="hr-HR"/>
        </w:rPr>
        <w:t xml:space="preserve"> rade u zanimanjima koja nisu vezana uz socijalni rad. U skladu s izvršenom distinkcijom </w:t>
      </w:r>
      <w:r w:rsidRPr="009606AF">
        <w:rPr>
          <w:lang w:val="hr-HR"/>
        </w:rPr>
        <w:t>skupina</w:t>
      </w:r>
      <w:r w:rsidR="0049666B" w:rsidRPr="009606AF">
        <w:rPr>
          <w:lang w:val="hr-HR"/>
        </w:rPr>
        <w:t xml:space="preserve">, zaposlenja u centrima za socijalnu skrb i domovima </w:t>
      </w:r>
      <w:r w:rsidR="00F713EF" w:rsidRPr="009606AF">
        <w:rPr>
          <w:lang w:val="hr-HR"/>
        </w:rPr>
        <w:t>su okarakterizirana kao „jezgrene“ djelatnosti</w:t>
      </w:r>
      <w:r w:rsidR="0049666B" w:rsidRPr="009606AF">
        <w:rPr>
          <w:lang w:val="hr-HR"/>
        </w:rPr>
        <w:t xml:space="preserve"> te su </w:t>
      </w:r>
      <w:r w:rsidR="00AF0640">
        <w:rPr>
          <w:lang w:val="hr-HR"/>
        </w:rPr>
        <w:t xml:space="preserve">se </w:t>
      </w:r>
      <w:r w:rsidR="0049666B" w:rsidRPr="009606AF">
        <w:rPr>
          <w:lang w:val="hr-HR"/>
        </w:rPr>
        <w:t>kroz dalj</w:t>
      </w:r>
      <w:r w:rsidR="00F713EF" w:rsidRPr="009606AF">
        <w:rPr>
          <w:lang w:val="hr-HR"/>
        </w:rPr>
        <w:t xml:space="preserve">nji tekst </w:t>
      </w:r>
      <w:r w:rsidRPr="009606AF">
        <w:rPr>
          <w:lang w:val="hr-HR"/>
        </w:rPr>
        <w:t>na taj način i navo</w:t>
      </w:r>
      <w:r w:rsidR="00AF0640">
        <w:rPr>
          <w:lang w:val="hr-HR"/>
        </w:rPr>
        <w:t>dila.</w:t>
      </w:r>
    </w:p>
    <w:p w:rsidR="002E51A8" w:rsidRDefault="002E51A8" w:rsidP="002E51A8">
      <w:pPr>
        <w:rPr>
          <w:lang w:val="hr-HR"/>
        </w:rPr>
      </w:pPr>
    </w:p>
    <w:p w:rsidR="00CF5EE5" w:rsidRDefault="00042621" w:rsidP="00CF5EE5">
      <w:pPr>
        <w:spacing w:line="360" w:lineRule="auto"/>
        <w:jc w:val="both"/>
        <w:rPr>
          <w:lang w:val="hr-HR"/>
        </w:rPr>
      </w:pPr>
      <w:r>
        <w:rPr>
          <w:lang w:val="hr-HR"/>
        </w:rPr>
        <w:t>P</w:t>
      </w:r>
      <w:r w:rsidR="007D27F9">
        <w:rPr>
          <w:lang w:val="hr-HR"/>
        </w:rPr>
        <w:t>rikaz rezultata se zasniva na</w:t>
      </w:r>
      <w:r w:rsidR="00FE734A">
        <w:rPr>
          <w:lang w:val="hr-HR"/>
        </w:rPr>
        <w:t xml:space="preserve"> </w:t>
      </w:r>
      <w:r w:rsidR="00CF5EE5" w:rsidRPr="002C081F">
        <w:rPr>
          <w:lang w:val="hr-HR"/>
        </w:rPr>
        <w:t>deskripti</w:t>
      </w:r>
      <w:r w:rsidR="007D27F9">
        <w:rPr>
          <w:lang w:val="hr-HR"/>
        </w:rPr>
        <w:t>vnim</w:t>
      </w:r>
      <w:r w:rsidR="00FE734A">
        <w:rPr>
          <w:lang w:val="hr-HR"/>
        </w:rPr>
        <w:t xml:space="preserve"> </w:t>
      </w:r>
      <w:r w:rsidR="007D27F9">
        <w:rPr>
          <w:lang w:val="hr-HR"/>
        </w:rPr>
        <w:t>pokazateljima</w:t>
      </w:r>
      <w:r w:rsidR="00FE734A">
        <w:rPr>
          <w:lang w:val="hr-HR"/>
        </w:rPr>
        <w:t xml:space="preserve">, </w:t>
      </w:r>
      <w:r w:rsidR="00CF5EE5">
        <w:rPr>
          <w:lang w:val="hr-HR"/>
        </w:rPr>
        <w:t xml:space="preserve">pri čemu se </w:t>
      </w:r>
      <w:r w:rsidR="00FE734A">
        <w:rPr>
          <w:lang w:val="hr-HR"/>
        </w:rPr>
        <w:t xml:space="preserve">u </w:t>
      </w:r>
      <w:r w:rsidR="00CF5EE5">
        <w:rPr>
          <w:lang w:val="hr-HR"/>
        </w:rPr>
        <w:t>interpretaciji podataka navode i rezultati provedenih statističkih testova</w:t>
      </w:r>
      <w:r w:rsidR="00FE734A">
        <w:rPr>
          <w:lang w:val="hr-HR"/>
        </w:rPr>
        <w:t xml:space="preserve">. Iako </w:t>
      </w:r>
      <w:r w:rsidR="00CF5EE5">
        <w:rPr>
          <w:lang w:val="hr-HR"/>
        </w:rPr>
        <w:t xml:space="preserve">empirijski izvodi </w:t>
      </w:r>
      <w:r w:rsidR="007D27F9">
        <w:rPr>
          <w:lang w:val="hr-HR"/>
        </w:rPr>
        <w:t>tih</w:t>
      </w:r>
      <w:r w:rsidR="00CF5EE5">
        <w:rPr>
          <w:lang w:val="hr-HR"/>
        </w:rPr>
        <w:t xml:space="preserve"> analiza </w:t>
      </w:r>
      <w:r w:rsidR="00FE734A">
        <w:rPr>
          <w:lang w:val="hr-HR"/>
        </w:rPr>
        <w:t>nisu</w:t>
      </w:r>
      <w:r w:rsidR="009606AF">
        <w:rPr>
          <w:lang w:val="hr-HR"/>
        </w:rPr>
        <w:t xml:space="preserve"> na</w:t>
      </w:r>
      <w:r w:rsidR="00C81B0C">
        <w:rPr>
          <w:lang w:val="hr-HR"/>
        </w:rPr>
        <w:t>vedeni</w:t>
      </w:r>
      <w:r w:rsidR="009606AF">
        <w:rPr>
          <w:lang w:val="hr-HR"/>
        </w:rPr>
        <w:t>,</w:t>
      </w:r>
      <w:r w:rsidR="007D27F9">
        <w:rPr>
          <w:rStyle w:val="FootnoteReference"/>
          <w:lang w:val="hr-HR"/>
        </w:rPr>
        <w:footnoteReference w:id="4"/>
      </w:r>
      <w:r w:rsidR="007B7CC8">
        <w:rPr>
          <w:lang w:val="hr-HR"/>
        </w:rPr>
        <w:t xml:space="preserve"> </w:t>
      </w:r>
      <w:r w:rsidR="00CF5EE5">
        <w:rPr>
          <w:lang w:val="hr-HR"/>
        </w:rPr>
        <w:t>pr</w:t>
      </w:r>
      <w:r w:rsidR="008A438A">
        <w:rPr>
          <w:lang w:val="hr-HR"/>
        </w:rPr>
        <w:t>ilikom obrade podataka koristili</w:t>
      </w:r>
      <w:r w:rsidR="00CF5EE5">
        <w:rPr>
          <w:lang w:val="hr-HR"/>
        </w:rPr>
        <w:t xml:space="preserve"> </w:t>
      </w:r>
      <w:r w:rsidR="005A11A7">
        <w:rPr>
          <w:lang w:val="hr-HR"/>
        </w:rPr>
        <w:t xml:space="preserve">su se </w:t>
      </w:r>
      <w:r w:rsidR="007D27F9">
        <w:rPr>
          <w:lang w:val="hr-HR"/>
        </w:rPr>
        <w:t>parametrijski i neparametrijski testovi</w:t>
      </w:r>
      <w:r w:rsidR="00CF5EE5">
        <w:rPr>
          <w:lang w:val="hr-HR"/>
        </w:rPr>
        <w:t xml:space="preserve">. </w:t>
      </w:r>
      <w:r w:rsidR="00A4375F">
        <w:rPr>
          <w:lang w:val="hr-HR"/>
        </w:rPr>
        <w:t>Detaljnije</w:t>
      </w:r>
      <w:r w:rsidR="00CF5EE5">
        <w:rPr>
          <w:lang w:val="hr-HR"/>
        </w:rPr>
        <w:t xml:space="preserve">, </w:t>
      </w:r>
      <w:r w:rsidR="005A11A7">
        <w:rPr>
          <w:lang w:val="hr-HR"/>
        </w:rPr>
        <w:t>razlike</w:t>
      </w:r>
      <w:r w:rsidR="00CF5EE5">
        <w:rPr>
          <w:lang w:val="hr-HR"/>
        </w:rPr>
        <w:t xml:space="preserve"> između kategorijalnih varijabli </w:t>
      </w:r>
      <w:r w:rsidR="005A11A7">
        <w:rPr>
          <w:lang w:val="hr-HR"/>
        </w:rPr>
        <w:t>su se provjeravale</w:t>
      </w:r>
      <w:r w:rsidR="00CF5EE5">
        <w:rPr>
          <w:lang w:val="hr-HR"/>
        </w:rPr>
        <w:t xml:space="preserve"> hi-kvadrat test</w:t>
      </w:r>
      <w:r w:rsidR="005A11A7">
        <w:rPr>
          <w:lang w:val="hr-HR"/>
        </w:rPr>
        <w:t>om</w:t>
      </w:r>
      <w:r w:rsidR="00CF5EE5">
        <w:rPr>
          <w:lang w:val="hr-HR"/>
        </w:rPr>
        <w:t>, do</w:t>
      </w:r>
      <w:r w:rsidR="005A11A7">
        <w:rPr>
          <w:lang w:val="hr-HR"/>
        </w:rPr>
        <w:t xml:space="preserve">k su se razlike između </w:t>
      </w:r>
      <w:r w:rsidR="00CF5EE5">
        <w:rPr>
          <w:lang w:val="hr-HR"/>
        </w:rPr>
        <w:t xml:space="preserve">više </w:t>
      </w:r>
      <w:r w:rsidR="007B7CC8">
        <w:rPr>
          <w:lang w:val="hr-HR"/>
        </w:rPr>
        <w:t>skupina</w:t>
      </w:r>
      <w:r w:rsidR="00CF5EE5">
        <w:rPr>
          <w:lang w:val="hr-HR"/>
        </w:rPr>
        <w:t xml:space="preserve"> </w:t>
      </w:r>
      <w:r w:rsidR="005A11A7">
        <w:rPr>
          <w:lang w:val="hr-HR"/>
        </w:rPr>
        <w:t>testirale</w:t>
      </w:r>
      <w:r w:rsidR="00CF5EE5">
        <w:rPr>
          <w:lang w:val="hr-HR"/>
        </w:rPr>
        <w:t xml:space="preserve"> postupkom analize varijance. </w:t>
      </w:r>
      <w:r w:rsidR="007D27F9">
        <w:rPr>
          <w:lang w:val="hr-HR"/>
        </w:rPr>
        <w:t>Visina</w:t>
      </w:r>
      <w:r w:rsidR="00B05028">
        <w:rPr>
          <w:lang w:val="hr-HR"/>
        </w:rPr>
        <w:t xml:space="preserve"> povezanosti se</w:t>
      </w:r>
      <w:r w:rsidR="007D27F9">
        <w:rPr>
          <w:lang w:val="hr-HR"/>
        </w:rPr>
        <w:t xml:space="preserve"> ispitivala </w:t>
      </w:r>
      <w:r w:rsidR="00B63951">
        <w:rPr>
          <w:lang w:val="hr-HR"/>
        </w:rPr>
        <w:t>koeficijent</w:t>
      </w:r>
      <w:r w:rsidR="007D27F9">
        <w:rPr>
          <w:lang w:val="hr-HR"/>
        </w:rPr>
        <w:t>om</w:t>
      </w:r>
      <w:r w:rsidR="00CF5EE5">
        <w:rPr>
          <w:lang w:val="hr-HR"/>
        </w:rPr>
        <w:t xml:space="preserve"> korelacije. </w:t>
      </w:r>
      <w:r w:rsidR="00B05028">
        <w:rPr>
          <w:lang w:val="hr-HR"/>
        </w:rPr>
        <w:t xml:space="preserve">Dinamika pronalska prvog zaposlenja kao i izlaska iz istog </w:t>
      </w:r>
      <w:r w:rsidR="002367D4">
        <w:rPr>
          <w:lang w:val="hr-HR"/>
        </w:rPr>
        <w:t xml:space="preserve">se analizirala primjenom Kaplan-Meierove metode kojom </w:t>
      </w:r>
      <w:r w:rsidR="00684A80">
        <w:rPr>
          <w:lang w:val="hr-HR"/>
        </w:rPr>
        <w:t xml:space="preserve">se provjerava vjerojatnost da dođe do ispitivanog događaja tijekom određenog vremenskog razdoblja. </w:t>
      </w:r>
      <w:r w:rsidR="002367D4">
        <w:rPr>
          <w:lang w:val="hr-HR"/>
        </w:rPr>
        <w:t>Preciznije, primjenom ove metode pokušalo se odgovoriti</w:t>
      </w:r>
      <w:r w:rsidR="00B05028">
        <w:rPr>
          <w:lang w:val="hr-HR"/>
        </w:rPr>
        <w:t xml:space="preserve"> na pitanja o tome koliko je sudionika i u kojem vremenskom periodu pronašlo svoj prvi posao u</w:t>
      </w:r>
      <w:r w:rsidR="002367D4">
        <w:rPr>
          <w:lang w:val="hr-HR"/>
        </w:rPr>
        <w:t>nutar razdoblja</w:t>
      </w:r>
      <w:r w:rsidR="00B05028">
        <w:rPr>
          <w:lang w:val="hr-HR"/>
        </w:rPr>
        <w:t xml:space="preserve"> od tri </w:t>
      </w:r>
      <w:r w:rsidR="00684A80">
        <w:rPr>
          <w:lang w:val="hr-HR"/>
        </w:rPr>
        <w:t>godine nakon stjecanja diplome te</w:t>
      </w:r>
      <w:r w:rsidR="00B05028">
        <w:rPr>
          <w:lang w:val="hr-HR"/>
        </w:rPr>
        <w:t xml:space="preserve"> koliko </w:t>
      </w:r>
      <w:r w:rsidR="00684A80">
        <w:rPr>
          <w:lang w:val="hr-HR"/>
        </w:rPr>
        <w:t>je sudionika</w:t>
      </w:r>
      <w:r w:rsidR="00B05028">
        <w:rPr>
          <w:lang w:val="hr-HR"/>
        </w:rPr>
        <w:t xml:space="preserve"> </w:t>
      </w:r>
      <w:r w:rsidR="00684A80">
        <w:rPr>
          <w:lang w:val="hr-HR"/>
        </w:rPr>
        <w:t>i u kojem vremenskom periodu</w:t>
      </w:r>
      <w:r w:rsidR="00B05028">
        <w:rPr>
          <w:lang w:val="hr-HR"/>
        </w:rPr>
        <w:t xml:space="preserve"> napustilo svoj pr</w:t>
      </w:r>
      <w:r w:rsidR="002367D4">
        <w:rPr>
          <w:lang w:val="hr-HR"/>
        </w:rPr>
        <w:t>vi posao u</w:t>
      </w:r>
      <w:r w:rsidR="00684A80">
        <w:rPr>
          <w:lang w:val="hr-HR"/>
        </w:rPr>
        <w:t>nutar razdoblja od tri godine po zaposlenju na prvom poslu?</w:t>
      </w:r>
      <w:r w:rsidR="00B05028">
        <w:rPr>
          <w:lang w:val="hr-HR"/>
        </w:rPr>
        <w:t xml:space="preserve"> </w:t>
      </w:r>
    </w:p>
    <w:p w:rsidR="00B17E70" w:rsidRDefault="00B17E70" w:rsidP="00CF5EE5">
      <w:pPr>
        <w:spacing w:line="360" w:lineRule="auto"/>
        <w:jc w:val="both"/>
        <w:rPr>
          <w:lang w:val="hr-HR"/>
        </w:rPr>
      </w:pPr>
    </w:p>
    <w:p w:rsidR="00CF532D" w:rsidRPr="00F22538" w:rsidRDefault="00CF532D" w:rsidP="003F4F7B">
      <w:pPr>
        <w:pStyle w:val="Heading2"/>
        <w:keepLines/>
        <w:spacing w:after="240"/>
        <w:rPr>
          <w:rFonts w:ascii="Times New Roman" w:hAnsi="Times New Roman"/>
          <w:i w:val="0"/>
          <w:color w:val="244061"/>
          <w:lang w:val="hr-HR" w:eastAsia="hr-HR"/>
        </w:rPr>
      </w:pPr>
      <w:bookmarkStart w:id="12" w:name="_Toc410911414"/>
      <w:r w:rsidRPr="00F22538">
        <w:rPr>
          <w:rFonts w:ascii="Times New Roman" w:hAnsi="Times New Roman"/>
          <w:i w:val="0"/>
          <w:color w:val="244061"/>
          <w:lang w:val="hr-HR" w:eastAsia="hr-HR"/>
        </w:rPr>
        <w:lastRenderedPageBreak/>
        <w:t>Dinamika studiranja i aktivnost tijekom studija</w:t>
      </w:r>
      <w:bookmarkEnd w:id="9"/>
      <w:bookmarkEnd w:id="10"/>
      <w:bookmarkEnd w:id="11"/>
      <w:bookmarkEnd w:id="12"/>
      <w:r w:rsidRPr="00F22538">
        <w:rPr>
          <w:rFonts w:ascii="Times New Roman" w:hAnsi="Times New Roman"/>
          <w:i w:val="0"/>
          <w:color w:val="244061"/>
          <w:lang w:val="hr-HR" w:eastAsia="hr-HR"/>
        </w:rPr>
        <w:t xml:space="preserve"> </w:t>
      </w:r>
    </w:p>
    <w:p w:rsidR="00207812" w:rsidRDefault="00207812" w:rsidP="00037B8E">
      <w:pPr>
        <w:spacing w:line="360" w:lineRule="auto"/>
        <w:jc w:val="both"/>
        <w:rPr>
          <w:lang w:val="hr-HR"/>
        </w:rPr>
      </w:pPr>
    </w:p>
    <w:p w:rsidR="00207812" w:rsidRDefault="008D56E2" w:rsidP="00037B8E">
      <w:pPr>
        <w:spacing w:line="360" w:lineRule="auto"/>
        <w:jc w:val="both"/>
        <w:rPr>
          <w:lang w:val="hr-HR"/>
        </w:rPr>
      </w:pPr>
      <w:r>
        <w:rPr>
          <w:lang w:val="hr-HR"/>
        </w:rPr>
        <w:t xml:space="preserve">Ovaj dio izvještaja uključuje rezultate istraživanja koji se odnose </w:t>
      </w:r>
      <w:r w:rsidR="00FF4790" w:rsidRPr="008D56E2">
        <w:rPr>
          <w:lang w:val="hr-HR"/>
        </w:rPr>
        <w:t>na</w:t>
      </w:r>
      <w:r w:rsidR="00207812" w:rsidRPr="008D56E2">
        <w:rPr>
          <w:lang w:val="hr-HR"/>
        </w:rPr>
        <w:t xml:space="preserve"> iskustva za vrijeme studija, sudjelovanje u izvannastavnim aktivnostima te radna iskustva tijekom studija </w:t>
      </w:r>
      <w:r>
        <w:rPr>
          <w:lang w:val="hr-HR"/>
        </w:rPr>
        <w:t>te</w:t>
      </w:r>
      <w:r w:rsidR="00207812" w:rsidRPr="008D56E2">
        <w:rPr>
          <w:lang w:val="hr-HR"/>
        </w:rPr>
        <w:t xml:space="preserve"> iskustva </w:t>
      </w:r>
      <w:r w:rsidR="00FF4790" w:rsidRPr="008D56E2">
        <w:rPr>
          <w:lang w:val="hr-HR"/>
        </w:rPr>
        <w:t xml:space="preserve">s </w:t>
      </w:r>
      <w:r w:rsidR="00207812" w:rsidRPr="008D56E2">
        <w:rPr>
          <w:lang w:val="hr-HR"/>
        </w:rPr>
        <w:t>volontiranje</w:t>
      </w:r>
      <w:r w:rsidR="00FF4790" w:rsidRPr="008D56E2">
        <w:rPr>
          <w:lang w:val="hr-HR"/>
        </w:rPr>
        <w:t>m</w:t>
      </w:r>
      <w:r w:rsidR="00207812" w:rsidRPr="008D56E2">
        <w:rPr>
          <w:lang w:val="hr-HR"/>
        </w:rPr>
        <w:t>.</w:t>
      </w:r>
      <w:r w:rsidR="00207812">
        <w:rPr>
          <w:lang w:val="hr-HR"/>
        </w:rPr>
        <w:t xml:space="preserve"> </w:t>
      </w:r>
    </w:p>
    <w:p w:rsidR="00207812" w:rsidRPr="007F635D" w:rsidRDefault="00207812" w:rsidP="0071629B">
      <w:pPr>
        <w:rPr>
          <w:lang w:val="hr-HR"/>
        </w:rPr>
      </w:pPr>
    </w:p>
    <w:p w:rsidR="00235DA8" w:rsidRPr="00433623" w:rsidRDefault="00235DA8" w:rsidP="00C81B0C">
      <w:pPr>
        <w:keepNext/>
        <w:keepLines/>
        <w:rPr>
          <w:sz w:val="22"/>
          <w:lang w:val="hr-HR"/>
        </w:rPr>
      </w:pPr>
      <w:r w:rsidRPr="00433623">
        <w:rPr>
          <w:b/>
          <w:sz w:val="22"/>
          <w:lang w:val="hr-HR"/>
        </w:rPr>
        <w:t>Tablica 1.</w:t>
      </w:r>
      <w:r w:rsidRPr="00433623">
        <w:rPr>
          <w:sz w:val="22"/>
          <w:lang w:val="hr-HR"/>
        </w:rPr>
        <w:t xml:space="preserve"> Broj studenata koji je diplomirao</w:t>
      </w:r>
      <w:r w:rsidR="00791B36" w:rsidRPr="00433623">
        <w:rPr>
          <w:sz w:val="22"/>
          <w:lang w:val="hr-HR"/>
        </w:rPr>
        <w:t xml:space="preserve"> na dodiplomskom studiju socijalnog rada</w:t>
      </w:r>
      <w:r w:rsidRPr="00433623">
        <w:rPr>
          <w:sz w:val="22"/>
          <w:lang w:val="hr-HR"/>
        </w:rPr>
        <w:t xml:space="preserve">, prosjek ocjena i trajanja </w:t>
      </w:r>
      <w:r w:rsidR="007974A7" w:rsidRPr="00433623">
        <w:rPr>
          <w:sz w:val="22"/>
          <w:lang w:val="hr-HR"/>
        </w:rPr>
        <w:t>studija, prema godini stjecanja</w:t>
      </w:r>
      <w:r w:rsidRPr="00433623">
        <w:rPr>
          <w:sz w:val="22"/>
          <w:lang w:val="hr-HR"/>
        </w:rPr>
        <w:t xml:space="preserve"> </w:t>
      </w:r>
      <w:r w:rsidR="000519F3" w:rsidRPr="00433623">
        <w:rPr>
          <w:sz w:val="22"/>
          <w:lang w:val="hr-HR"/>
        </w:rPr>
        <w:t>diplome</w:t>
      </w:r>
      <w:r w:rsidR="00117A62">
        <w:rPr>
          <w:rStyle w:val="FootnoteReference"/>
          <w:sz w:val="22"/>
          <w:lang w:val="hr-HR"/>
        </w:rPr>
        <w:footnoteReference w:id="5"/>
      </w:r>
    </w:p>
    <w:tbl>
      <w:tblPr>
        <w:tblW w:w="60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9"/>
        <w:gridCol w:w="1452"/>
        <w:gridCol w:w="1452"/>
        <w:gridCol w:w="2115"/>
      </w:tblGrid>
      <w:tr w:rsidR="00235DA8" w:rsidRPr="00235DA8" w:rsidTr="000E4408">
        <w:trPr>
          <w:trHeight w:val="255"/>
        </w:trPr>
        <w:tc>
          <w:tcPr>
            <w:tcW w:w="1291" w:type="dxa"/>
            <w:shd w:val="clear" w:color="auto" w:fill="auto"/>
            <w:noWrap/>
            <w:vAlign w:val="bottom"/>
          </w:tcPr>
          <w:p w:rsidR="00235DA8" w:rsidRPr="00235DA8" w:rsidRDefault="00235DA8" w:rsidP="00C81B0C">
            <w:pPr>
              <w:keepNext/>
              <w:keepLines/>
              <w:jc w:val="center"/>
              <w:rPr>
                <w:b/>
                <w:bCs/>
                <w:sz w:val="22"/>
                <w:szCs w:val="22"/>
                <w:lang w:val="hr-HR"/>
              </w:rPr>
            </w:pPr>
            <w:r>
              <w:rPr>
                <w:b/>
                <w:bCs/>
                <w:sz w:val="22"/>
                <w:szCs w:val="22"/>
                <w:lang w:val="hr-HR"/>
              </w:rPr>
              <w:t>Godina diplome</w:t>
            </w:r>
          </w:p>
        </w:tc>
        <w:tc>
          <w:tcPr>
            <w:tcW w:w="1452" w:type="dxa"/>
            <w:shd w:val="clear" w:color="auto" w:fill="auto"/>
            <w:noWrap/>
            <w:vAlign w:val="bottom"/>
          </w:tcPr>
          <w:p w:rsidR="00235DA8" w:rsidRPr="00235DA8" w:rsidRDefault="00235DA8" w:rsidP="00C81B0C">
            <w:pPr>
              <w:keepNext/>
              <w:keepLines/>
              <w:jc w:val="center"/>
              <w:rPr>
                <w:b/>
                <w:bCs/>
                <w:sz w:val="22"/>
                <w:szCs w:val="22"/>
                <w:lang w:val="hr-HR"/>
              </w:rPr>
            </w:pPr>
            <w:r>
              <w:rPr>
                <w:b/>
                <w:bCs/>
                <w:sz w:val="22"/>
                <w:szCs w:val="22"/>
                <w:lang w:val="hr-HR"/>
              </w:rPr>
              <w:t>Broj diplomiranih</w:t>
            </w:r>
          </w:p>
        </w:tc>
        <w:tc>
          <w:tcPr>
            <w:tcW w:w="1452" w:type="dxa"/>
            <w:shd w:val="clear" w:color="auto" w:fill="auto"/>
            <w:noWrap/>
            <w:vAlign w:val="bottom"/>
          </w:tcPr>
          <w:p w:rsidR="00235DA8" w:rsidRPr="00235DA8" w:rsidRDefault="00235DA8" w:rsidP="00C81B0C">
            <w:pPr>
              <w:keepNext/>
              <w:keepLines/>
              <w:jc w:val="center"/>
              <w:rPr>
                <w:b/>
                <w:bCs/>
                <w:sz w:val="22"/>
                <w:szCs w:val="22"/>
                <w:lang w:val="hr-HR"/>
              </w:rPr>
            </w:pPr>
            <w:r w:rsidRPr="00235DA8">
              <w:rPr>
                <w:b/>
                <w:bCs/>
                <w:sz w:val="22"/>
                <w:szCs w:val="22"/>
                <w:lang w:val="hr-HR"/>
              </w:rPr>
              <w:t>Prosjek ocjena</w:t>
            </w:r>
          </w:p>
        </w:tc>
        <w:tc>
          <w:tcPr>
            <w:tcW w:w="2115" w:type="dxa"/>
            <w:shd w:val="clear" w:color="auto" w:fill="auto"/>
            <w:noWrap/>
            <w:vAlign w:val="bottom"/>
          </w:tcPr>
          <w:p w:rsidR="00235DA8" w:rsidRPr="00235DA8" w:rsidRDefault="00235DA8" w:rsidP="00C81B0C">
            <w:pPr>
              <w:keepNext/>
              <w:keepLines/>
              <w:jc w:val="center"/>
              <w:rPr>
                <w:b/>
                <w:bCs/>
                <w:sz w:val="22"/>
                <w:szCs w:val="22"/>
                <w:lang w:val="hr-HR"/>
              </w:rPr>
            </w:pPr>
            <w:r w:rsidRPr="00235DA8">
              <w:rPr>
                <w:b/>
                <w:bCs/>
                <w:sz w:val="22"/>
                <w:szCs w:val="22"/>
                <w:lang w:val="hr-HR"/>
              </w:rPr>
              <w:t xml:space="preserve">Prosječno trajanje </w:t>
            </w:r>
            <w:r w:rsidR="00DD5785">
              <w:rPr>
                <w:b/>
                <w:bCs/>
                <w:sz w:val="22"/>
                <w:szCs w:val="22"/>
                <w:lang w:val="hr-HR"/>
              </w:rPr>
              <w:t xml:space="preserve">studiranja </w:t>
            </w:r>
          </w:p>
        </w:tc>
      </w:tr>
      <w:tr w:rsidR="00235DA8" w:rsidRPr="00235DA8" w:rsidTr="000E4408">
        <w:trPr>
          <w:trHeight w:val="255"/>
        </w:trPr>
        <w:tc>
          <w:tcPr>
            <w:tcW w:w="1291" w:type="dxa"/>
            <w:shd w:val="clear" w:color="auto" w:fill="auto"/>
            <w:noWrap/>
            <w:vAlign w:val="bottom"/>
          </w:tcPr>
          <w:p w:rsidR="00235DA8" w:rsidRPr="00235DA8" w:rsidRDefault="00235DA8" w:rsidP="00C81B0C">
            <w:pPr>
              <w:keepNext/>
              <w:keepLines/>
              <w:jc w:val="center"/>
              <w:rPr>
                <w:sz w:val="22"/>
                <w:szCs w:val="22"/>
                <w:lang w:val="hr-HR"/>
              </w:rPr>
            </w:pPr>
            <w:r w:rsidRPr="00235DA8">
              <w:rPr>
                <w:sz w:val="22"/>
                <w:szCs w:val="22"/>
                <w:lang w:val="hr-HR"/>
              </w:rPr>
              <w:t>2004.</w:t>
            </w:r>
          </w:p>
        </w:tc>
        <w:tc>
          <w:tcPr>
            <w:tcW w:w="1452" w:type="dxa"/>
            <w:shd w:val="clear" w:color="auto" w:fill="auto"/>
            <w:noWrap/>
            <w:vAlign w:val="bottom"/>
          </w:tcPr>
          <w:p w:rsidR="00235DA8" w:rsidRPr="00235DA8" w:rsidRDefault="00235DA8" w:rsidP="00C81B0C">
            <w:pPr>
              <w:keepNext/>
              <w:keepLines/>
              <w:jc w:val="right"/>
              <w:rPr>
                <w:color w:val="000000"/>
                <w:sz w:val="22"/>
                <w:szCs w:val="22"/>
              </w:rPr>
            </w:pPr>
            <w:r w:rsidRPr="00235DA8">
              <w:rPr>
                <w:color w:val="000000"/>
                <w:sz w:val="22"/>
                <w:szCs w:val="22"/>
              </w:rPr>
              <w:t>91</w:t>
            </w:r>
          </w:p>
        </w:tc>
        <w:tc>
          <w:tcPr>
            <w:tcW w:w="1452" w:type="dxa"/>
            <w:shd w:val="clear" w:color="auto" w:fill="auto"/>
            <w:noWrap/>
            <w:vAlign w:val="bottom"/>
          </w:tcPr>
          <w:p w:rsidR="00235DA8" w:rsidRPr="00235DA8" w:rsidRDefault="00235DA8" w:rsidP="00C81B0C">
            <w:pPr>
              <w:keepNext/>
              <w:keepLines/>
              <w:jc w:val="right"/>
              <w:rPr>
                <w:color w:val="000000"/>
                <w:sz w:val="22"/>
                <w:szCs w:val="22"/>
              </w:rPr>
            </w:pPr>
            <w:r w:rsidRPr="00235DA8">
              <w:rPr>
                <w:color w:val="000000"/>
                <w:sz w:val="22"/>
                <w:szCs w:val="22"/>
              </w:rPr>
              <w:t>3,42</w:t>
            </w:r>
          </w:p>
        </w:tc>
        <w:tc>
          <w:tcPr>
            <w:tcW w:w="2115" w:type="dxa"/>
            <w:shd w:val="clear" w:color="auto" w:fill="auto"/>
            <w:noWrap/>
            <w:vAlign w:val="bottom"/>
          </w:tcPr>
          <w:p w:rsidR="00235DA8" w:rsidRPr="00235DA8" w:rsidRDefault="00235DA8" w:rsidP="00C81B0C">
            <w:pPr>
              <w:keepNext/>
              <w:keepLines/>
              <w:jc w:val="right"/>
              <w:rPr>
                <w:sz w:val="22"/>
                <w:szCs w:val="22"/>
                <w:lang w:val="hr-HR"/>
              </w:rPr>
            </w:pPr>
            <w:r w:rsidRPr="00235DA8">
              <w:rPr>
                <w:sz w:val="22"/>
                <w:szCs w:val="22"/>
                <w:lang w:val="hr-HR"/>
              </w:rPr>
              <w:t>6 g 1 mj</w:t>
            </w:r>
          </w:p>
        </w:tc>
      </w:tr>
      <w:tr w:rsidR="00235DA8" w:rsidRPr="00235DA8" w:rsidTr="000E4408">
        <w:trPr>
          <w:trHeight w:val="255"/>
        </w:trPr>
        <w:tc>
          <w:tcPr>
            <w:tcW w:w="1291" w:type="dxa"/>
            <w:shd w:val="clear" w:color="auto" w:fill="auto"/>
            <w:noWrap/>
            <w:vAlign w:val="bottom"/>
          </w:tcPr>
          <w:p w:rsidR="00235DA8" w:rsidRPr="00235DA8" w:rsidRDefault="00235DA8" w:rsidP="00C81B0C">
            <w:pPr>
              <w:keepNext/>
              <w:keepLines/>
              <w:jc w:val="center"/>
              <w:rPr>
                <w:sz w:val="22"/>
                <w:szCs w:val="22"/>
                <w:lang w:val="hr-HR"/>
              </w:rPr>
            </w:pPr>
            <w:r w:rsidRPr="00235DA8">
              <w:rPr>
                <w:sz w:val="22"/>
                <w:szCs w:val="22"/>
                <w:lang w:val="hr-HR"/>
              </w:rPr>
              <w:t>2005.</w:t>
            </w:r>
          </w:p>
        </w:tc>
        <w:tc>
          <w:tcPr>
            <w:tcW w:w="1452" w:type="dxa"/>
            <w:shd w:val="clear" w:color="auto" w:fill="auto"/>
            <w:noWrap/>
            <w:vAlign w:val="bottom"/>
          </w:tcPr>
          <w:p w:rsidR="00235DA8" w:rsidRPr="00235DA8" w:rsidRDefault="00235DA8" w:rsidP="00C81B0C">
            <w:pPr>
              <w:keepNext/>
              <w:keepLines/>
              <w:jc w:val="right"/>
              <w:rPr>
                <w:color w:val="000000"/>
                <w:sz w:val="22"/>
                <w:szCs w:val="22"/>
              </w:rPr>
            </w:pPr>
            <w:r w:rsidRPr="00235DA8">
              <w:rPr>
                <w:color w:val="000000"/>
                <w:sz w:val="22"/>
                <w:szCs w:val="22"/>
              </w:rPr>
              <w:t>73</w:t>
            </w:r>
          </w:p>
        </w:tc>
        <w:tc>
          <w:tcPr>
            <w:tcW w:w="1452" w:type="dxa"/>
            <w:shd w:val="clear" w:color="auto" w:fill="auto"/>
            <w:noWrap/>
            <w:vAlign w:val="bottom"/>
          </w:tcPr>
          <w:p w:rsidR="00235DA8" w:rsidRPr="00235DA8" w:rsidRDefault="00235DA8" w:rsidP="00C81B0C">
            <w:pPr>
              <w:keepNext/>
              <w:keepLines/>
              <w:jc w:val="right"/>
              <w:rPr>
                <w:color w:val="000000"/>
                <w:sz w:val="22"/>
                <w:szCs w:val="22"/>
              </w:rPr>
            </w:pPr>
            <w:r w:rsidRPr="00235DA8">
              <w:rPr>
                <w:color w:val="000000"/>
                <w:sz w:val="22"/>
                <w:szCs w:val="22"/>
              </w:rPr>
              <w:t>3,48</w:t>
            </w:r>
          </w:p>
        </w:tc>
        <w:tc>
          <w:tcPr>
            <w:tcW w:w="2115" w:type="dxa"/>
            <w:shd w:val="clear" w:color="auto" w:fill="auto"/>
            <w:noWrap/>
            <w:vAlign w:val="bottom"/>
          </w:tcPr>
          <w:p w:rsidR="00235DA8" w:rsidRPr="00235DA8" w:rsidRDefault="00235DA8" w:rsidP="00C81B0C">
            <w:pPr>
              <w:keepNext/>
              <w:keepLines/>
              <w:jc w:val="right"/>
              <w:rPr>
                <w:sz w:val="22"/>
                <w:szCs w:val="22"/>
                <w:lang w:val="hr-HR"/>
              </w:rPr>
            </w:pPr>
            <w:r w:rsidRPr="00235DA8">
              <w:rPr>
                <w:sz w:val="22"/>
                <w:szCs w:val="22"/>
                <w:lang w:val="hr-HR"/>
              </w:rPr>
              <w:t>5 g 8 mj</w:t>
            </w:r>
          </w:p>
        </w:tc>
      </w:tr>
      <w:tr w:rsidR="00235DA8" w:rsidRPr="00235DA8" w:rsidTr="000E4408">
        <w:trPr>
          <w:trHeight w:val="255"/>
        </w:trPr>
        <w:tc>
          <w:tcPr>
            <w:tcW w:w="1291" w:type="dxa"/>
            <w:shd w:val="clear" w:color="auto" w:fill="auto"/>
            <w:noWrap/>
            <w:vAlign w:val="bottom"/>
          </w:tcPr>
          <w:p w:rsidR="00235DA8" w:rsidRPr="00235DA8" w:rsidRDefault="00235DA8" w:rsidP="00C81B0C">
            <w:pPr>
              <w:keepNext/>
              <w:keepLines/>
              <w:jc w:val="center"/>
              <w:rPr>
                <w:sz w:val="22"/>
                <w:szCs w:val="22"/>
                <w:lang w:val="hr-HR"/>
              </w:rPr>
            </w:pPr>
            <w:r w:rsidRPr="00235DA8">
              <w:rPr>
                <w:sz w:val="22"/>
                <w:szCs w:val="22"/>
                <w:lang w:val="hr-HR"/>
              </w:rPr>
              <w:t>2006.</w:t>
            </w:r>
          </w:p>
        </w:tc>
        <w:tc>
          <w:tcPr>
            <w:tcW w:w="1452" w:type="dxa"/>
            <w:shd w:val="clear" w:color="auto" w:fill="auto"/>
            <w:noWrap/>
            <w:vAlign w:val="bottom"/>
          </w:tcPr>
          <w:p w:rsidR="00235DA8" w:rsidRPr="00235DA8" w:rsidRDefault="00235DA8" w:rsidP="00C81B0C">
            <w:pPr>
              <w:keepNext/>
              <w:keepLines/>
              <w:jc w:val="right"/>
              <w:rPr>
                <w:color w:val="000000"/>
                <w:sz w:val="22"/>
                <w:szCs w:val="22"/>
              </w:rPr>
            </w:pPr>
            <w:r w:rsidRPr="00235DA8">
              <w:rPr>
                <w:color w:val="000000"/>
                <w:sz w:val="22"/>
                <w:szCs w:val="22"/>
              </w:rPr>
              <w:t>75</w:t>
            </w:r>
          </w:p>
        </w:tc>
        <w:tc>
          <w:tcPr>
            <w:tcW w:w="1452" w:type="dxa"/>
            <w:shd w:val="clear" w:color="auto" w:fill="auto"/>
            <w:noWrap/>
            <w:vAlign w:val="bottom"/>
          </w:tcPr>
          <w:p w:rsidR="00235DA8" w:rsidRPr="00235DA8" w:rsidRDefault="00235DA8" w:rsidP="00C81B0C">
            <w:pPr>
              <w:keepNext/>
              <w:keepLines/>
              <w:jc w:val="right"/>
              <w:rPr>
                <w:color w:val="000000"/>
                <w:sz w:val="22"/>
                <w:szCs w:val="22"/>
              </w:rPr>
            </w:pPr>
            <w:r w:rsidRPr="00235DA8">
              <w:rPr>
                <w:color w:val="000000"/>
                <w:sz w:val="22"/>
                <w:szCs w:val="22"/>
              </w:rPr>
              <w:t>3,48</w:t>
            </w:r>
          </w:p>
        </w:tc>
        <w:tc>
          <w:tcPr>
            <w:tcW w:w="2115" w:type="dxa"/>
            <w:shd w:val="clear" w:color="auto" w:fill="auto"/>
            <w:noWrap/>
            <w:vAlign w:val="bottom"/>
          </w:tcPr>
          <w:p w:rsidR="00235DA8" w:rsidRPr="00235DA8" w:rsidRDefault="00235DA8" w:rsidP="00C81B0C">
            <w:pPr>
              <w:keepNext/>
              <w:keepLines/>
              <w:jc w:val="right"/>
              <w:rPr>
                <w:sz w:val="22"/>
                <w:szCs w:val="22"/>
                <w:lang w:val="hr-HR"/>
              </w:rPr>
            </w:pPr>
            <w:r w:rsidRPr="00235DA8">
              <w:rPr>
                <w:sz w:val="22"/>
                <w:szCs w:val="22"/>
                <w:lang w:val="hr-HR"/>
              </w:rPr>
              <w:t>6 g 2 mj</w:t>
            </w:r>
          </w:p>
        </w:tc>
      </w:tr>
      <w:tr w:rsidR="00235DA8" w:rsidRPr="00235DA8" w:rsidTr="000E4408">
        <w:trPr>
          <w:trHeight w:val="255"/>
        </w:trPr>
        <w:tc>
          <w:tcPr>
            <w:tcW w:w="1291" w:type="dxa"/>
            <w:shd w:val="clear" w:color="auto" w:fill="auto"/>
            <w:noWrap/>
            <w:vAlign w:val="bottom"/>
          </w:tcPr>
          <w:p w:rsidR="00235DA8" w:rsidRPr="00235DA8" w:rsidRDefault="00235DA8" w:rsidP="00C81B0C">
            <w:pPr>
              <w:keepNext/>
              <w:keepLines/>
              <w:jc w:val="center"/>
              <w:rPr>
                <w:sz w:val="22"/>
                <w:szCs w:val="22"/>
                <w:lang w:val="hr-HR"/>
              </w:rPr>
            </w:pPr>
            <w:r w:rsidRPr="00235DA8">
              <w:rPr>
                <w:sz w:val="22"/>
                <w:szCs w:val="22"/>
                <w:lang w:val="hr-HR"/>
              </w:rPr>
              <w:t>2007.</w:t>
            </w:r>
          </w:p>
        </w:tc>
        <w:tc>
          <w:tcPr>
            <w:tcW w:w="1452" w:type="dxa"/>
            <w:shd w:val="clear" w:color="auto" w:fill="auto"/>
            <w:noWrap/>
            <w:vAlign w:val="bottom"/>
          </w:tcPr>
          <w:p w:rsidR="00235DA8" w:rsidRPr="00235DA8" w:rsidRDefault="00235DA8" w:rsidP="00C81B0C">
            <w:pPr>
              <w:keepNext/>
              <w:keepLines/>
              <w:jc w:val="right"/>
              <w:rPr>
                <w:color w:val="000000"/>
                <w:sz w:val="22"/>
                <w:szCs w:val="22"/>
              </w:rPr>
            </w:pPr>
            <w:r w:rsidRPr="00235DA8">
              <w:rPr>
                <w:color w:val="000000"/>
                <w:sz w:val="22"/>
                <w:szCs w:val="22"/>
              </w:rPr>
              <w:t>76</w:t>
            </w:r>
          </w:p>
        </w:tc>
        <w:tc>
          <w:tcPr>
            <w:tcW w:w="1452" w:type="dxa"/>
            <w:shd w:val="clear" w:color="auto" w:fill="auto"/>
            <w:noWrap/>
            <w:vAlign w:val="bottom"/>
          </w:tcPr>
          <w:p w:rsidR="00235DA8" w:rsidRPr="00235DA8" w:rsidRDefault="00235DA8" w:rsidP="00C81B0C">
            <w:pPr>
              <w:keepNext/>
              <w:keepLines/>
              <w:jc w:val="right"/>
              <w:rPr>
                <w:color w:val="000000"/>
                <w:sz w:val="22"/>
                <w:szCs w:val="22"/>
              </w:rPr>
            </w:pPr>
            <w:r w:rsidRPr="00235DA8">
              <w:rPr>
                <w:color w:val="000000"/>
                <w:sz w:val="22"/>
                <w:szCs w:val="22"/>
              </w:rPr>
              <w:t>3,36</w:t>
            </w:r>
          </w:p>
        </w:tc>
        <w:tc>
          <w:tcPr>
            <w:tcW w:w="2115" w:type="dxa"/>
            <w:shd w:val="clear" w:color="auto" w:fill="auto"/>
            <w:noWrap/>
            <w:vAlign w:val="bottom"/>
          </w:tcPr>
          <w:p w:rsidR="00235DA8" w:rsidRPr="00235DA8" w:rsidRDefault="00235DA8" w:rsidP="00C81B0C">
            <w:pPr>
              <w:keepNext/>
              <w:keepLines/>
              <w:jc w:val="right"/>
              <w:rPr>
                <w:sz w:val="22"/>
                <w:szCs w:val="22"/>
                <w:lang w:val="hr-HR"/>
              </w:rPr>
            </w:pPr>
            <w:r w:rsidRPr="00235DA8">
              <w:rPr>
                <w:sz w:val="22"/>
                <w:szCs w:val="22"/>
                <w:lang w:val="hr-HR"/>
              </w:rPr>
              <w:t>6 g 9 mj</w:t>
            </w:r>
          </w:p>
        </w:tc>
      </w:tr>
      <w:tr w:rsidR="00235DA8" w:rsidRPr="00235DA8" w:rsidTr="000E4408">
        <w:trPr>
          <w:trHeight w:val="255"/>
        </w:trPr>
        <w:tc>
          <w:tcPr>
            <w:tcW w:w="1291" w:type="dxa"/>
            <w:shd w:val="clear" w:color="auto" w:fill="auto"/>
            <w:noWrap/>
            <w:vAlign w:val="bottom"/>
          </w:tcPr>
          <w:p w:rsidR="00235DA8" w:rsidRPr="00235DA8" w:rsidRDefault="00235DA8" w:rsidP="00C81B0C">
            <w:pPr>
              <w:keepNext/>
              <w:keepLines/>
              <w:jc w:val="center"/>
              <w:rPr>
                <w:sz w:val="22"/>
                <w:szCs w:val="22"/>
                <w:lang w:val="hr-HR"/>
              </w:rPr>
            </w:pPr>
            <w:r w:rsidRPr="00235DA8">
              <w:rPr>
                <w:sz w:val="22"/>
                <w:szCs w:val="22"/>
                <w:lang w:val="hr-HR"/>
              </w:rPr>
              <w:t>2008.</w:t>
            </w:r>
          </w:p>
        </w:tc>
        <w:tc>
          <w:tcPr>
            <w:tcW w:w="1452" w:type="dxa"/>
            <w:shd w:val="clear" w:color="auto" w:fill="auto"/>
            <w:noWrap/>
            <w:vAlign w:val="bottom"/>
          </w:tcPr>
          <w:p w:rsidR="00235DA8" w:rsidRPr="00235DA8" w:rsidRDefault="00235DA8" w:rsidP="00C81B0C">
            <w:pPr>
              <w:keepNext/>
              <w:keepLines/>
              <w:jc w:val="right"/>
              <w:rPr>
                <w:color w:val="000000"/>
                <w:sz w:val="22"/>
                <w:szCs w:val="22"/>
              </w:rPr>
            </w:pPr>
            <w:r w:rsidRPr="00235DA8">
              <w:rPr>
                <w:color w:val="000000"/>
                <w:sz w:val="22"/>
                <w:szCs w:val="22"/>
              </w:rPr>
              <w:t>98</w:t>
            </w:r>
          </w:p>
        </w:tc>
        <w:tc>
          <w:tcPr>
            <w:tcW w:w="1452" w:type="dxa"/>
            <w:shd w:val="clear" w:color="auto" w:fill="auto"/>
            <w:noWrap/>
            <w:vAlign w:val="bottom"/>
          </w:tcPr>
          <w:p w:rsidR="00235DA8" w:rsidRPr="00235DA8" w:rsidRDefault="00235DA8" w:rsidP="00C81B0C">
            <w:pPr>
              <w:keepNext/>
              <w:keepLines/>
              <w:jc w:val="right"/>
              <w:rPr>
                <w:color w:val="000000"/>
                <w:sz w:val="22"/>
                <w:szCs w:val="22"/>
              </w:rPr>
            </w:pPr>
            <w:r w:rsidRPr="00235DA8">
              <w:rPr>
                <w:color w:val="000000"/>
                <w:sz w:val="22"/>
                <w:szCs w:val="22"/>
              </w:rPr>
              <w:t>3,41</w:t>
            </w:r>
          </w:p>
        </w:tc>
        <w:tc>
          <w:tcPr>
            <w:tcW w:w="2115" w:type="dxa"/>
            <w:shd w:val="clear" w:color="auto" w:fill="auto"/>
            <w:noWrap/>
            <w:vAlign w:val="bottom"/>
          </w:tcPr>
          <w:p w:rsidR="00235DA8" w:rsidRPr="00235DA8" w:rsidRDefault="00235DA8" w:rsidP="00C81B0C">
            <w:pPr>
              <w:keepNext/>
              <w:keepLines/>
              <w:jc w:val="right"/>
              <w:rPr>
                <w:sz w:val="22"/>
                <w:szCs w:val="22"/>
                <w:lang w:val="hr-HR"/>
              </w:rPr>
            </w:pPr>
            <w:r w:rsidRPr="00235DA8">
              <w:rPr>
                <w:sz w:val="22"/>
                <w:szCs w:val="22"/>
                <w:lang w:val="hr-HR"/>
              </w:rPr>
              <w:t>6 g 4 mj</w:t>
            </w:r>
          </w:p>
        </w:tc>
      </w:tr>
      <w:tr w:rsidR="00235DA8" w:rsidRPr="00235DA8" w:rsidTr="000E4408">
        <w:trPr>
          <w:trHeight w:val="255"/>
        </w:trPr>
        <w:tc>
          <w:tcPr>
            <w:tcW w:w="1291" w:type="dxa"/>
            <w:shd w:val="clear" w:color="auto" w:fill="auto"/>
            <w:noWrap/>
            <w:vAlign w:val="bottom"/>
          </w:tcPr>
          <w:p w:rsidR="00235DA8" w:rsidRPr="00235DA8" w:rsidRDefault="00235DA8" w:rsidP="00C81B0C">
            <w:pPr>
              <w:keepNext/>
              <w:keepLines/>
              <w:jc w:val="center"/>
              <w:rPr>
                <w:sz w:val="22"/>
                <w:szCs w:val="22"/>
                <w:lang w:val="hr-HR"/>
              </w:rPr>
            </w:pPr>
            <w:r w:rsidRPr="00235DA8">
              <w:rPr>
                <w:sz w:val="22"/>
                <w:szCs w:val="22"/>
                <w:lang w:val="hr-HR"/>
              </w:rPr>
              <w:t>2009.</w:t>
            </w:r>
          </w:p>
        </w:tc>
        <w:tc>
          <w:tcPr>
            <w:tcW w:w="1452" w:type="dxa"/>
            <w:shd w:val="clear" w:color="auto" w:fill="auto"/>
            <w:noWrap/>
            <w:vAlign w:val="bottom"/>
          </w:tcPr>
          <w:p w:rsidR="00235DA8" w:rsidRPr="00235DA8" w:rsidRDefault="00235DA8" w:rsidP="00C81B0C">
            <w:pPr>
              <w:keepNext/>
              <w:keepLines/>
              <w:jc w:val="right"/>
              <w:rPr>
                <w:color w:val="000000"/>
                <w:sz w:val="22"/>
                <w:szCs w:val="22"/>
              </w:rPr>
            </w:pPr>
            <w:r w:rsidRPr="00235DA8">
              <w:rPr>
                <w:color w:val="000000"/>
                <w:sz w:val="22"/>
                <w:szCs w:val="22"/>
              </w:rPr>
              <w:t>143</w:t>
            </w:r>
          </w:p>
        </w:tc>
        <w:tc>
          <w:tcPr>
            <w:tcW w:w="1452" w:type="dxa"/>
            <w:shd w:val="clear" w:color="auto" w:fill="auto"/>
            <w:noWrap/>
            <w:vAlign w:val="bottom"/>
          </w:tcPr>
          <w:p w:rsidR="00235DA8" w:rsidRPr="00235DA8" w:rsidRDefault="00235DA8" w:rsidP="00C81B0C">
            <w:pPr>
              <w:keepNext/>
              <w:keepLines/>
              <w:jc w:val="right"/>
              <w:rPr>
                <w:color w:val="000000"/>
                <w:sz w:val="22"/>
                <w:szCs w:val="22"/>
              </w:rPr>
            </w:pPr>
            <w:r w:rsidRPr="00235DA8">
              <w:rPr>
                <w:color w:val="000000"/>
                <w:sz w:val="22"/>
                <w:szCs w:val="22"/>
              </w:rPr>
              <w:t>3,28</w:t>
            </w:r>
          </w:p>
        </w:tc>
        <w:tc>
          <w:tcPr>
            <w:tcW w:w="2115" w:type="dxa"/>
            <w:shd w:val="clear" w:color="auto" w:fill="auto"/>
            <w:noWrap/>
            <w:vAlign w:val="bottom"/>
          </w:tcPr>
          <w:p w:rsidR="00235DA8" w:rsidRPr="00235DA8" w:rsidRDefault="00235DA8" w:rsidP="00C81B0C">
            <w:pPr>
              <w:keepNext/>
              <w:keepLines/>
              <w:jc w:val="right"/>
              <w:rPr>
                <w:sz w:val="22"/>
                <w:szCs w:val="22"/>
                <w:lang w:val="hr-HR"/>
              </w:rPr>
            </w:pPr>
            <w:r w:rsidRPr="00235DA8">
              <w:rPr>
                <w:sz w:val="22"/>
                <w:szCs w:val="22"/>
                <w:lang w:val="hr-HR"/>
              </w:rPr>
              <w:t>6 g 9 mj</w:t>
            </w:r>
          </w:p>
        </w:tc>
      </w:tr>
      <w:tr w:rsidR="00235DA8" w:rsidRPr="00235DA8" w:rsidTr="000E4408">
        <w:trPr>
          <w:trHeight w:val="255"/>
        </w:trPr>
        <w:tc>
          <w:tcPr>
            <w:tcW w:w="1291" w:type="dxa"/>
            <w:shd w:val="clear" w:color="auto" w:fill="auto"/>
            <w:noWrap/>
            <w:vAlign w:val="bottom"/>
          </w:tcPr>
          <w:p w:rsidR="00235DA8" w:rsidRPr="00235DA8" w:rsidRDefault="00235DA8" w:rsidP="00C81B0C">
            <w:pPr>
              <w:keepNext/>
              <w:keepLines/>
              <w:jc w:val="center"/>
              <w:rPr>
                <w:sz w:val="22"/>
                <w:szCs w:val="22"/>
                <w:lang w:val="hr-HR"/>
              </w:rPr>
            </w:pPr>
            <w:r w:rsidRPr="00235DA8">
              <w:rPr>
                <w:sz w:val="22"/>
                <w:szCs w:val="22"/>
                <w:lang w:val="hr-HR"/>
              </w:rPr>
              <w:t>2010.</w:t>
            </w:r>
          </w:p>
        </w:tc>
        <w:tc>
          <w:tcPr>
            <w:tcW w:w="1452" w:type="dxa"/>
            <w:shd w:val="clear" w:color="auto" w:fill="auto"/>
            <w:noWrap/>
            <w:vAlign w:val="bottom"/>
          </w:tcPr>
          <w:p w:rsidR="00235DA8" w:rsidRPr="00235DA8" w:rsidRDefault="00235DA8" w:rsidP="00C81B0C">
            <w:pPr>
              <w:keepNext/>
              <w:keepLines/>
              <w:jc w:val="right"/>
              <w:rPr>
                <w:color w:val="000000"/>
                <w:sz w:val="22"/>
                <w:szCs w:val="22"/>
              </w:rPr>
            </w:pPr>
            <w:r w:rsidRPr="00235DA8">
              <w:rPr>
                <w:color w:val="000000"/>
                <w:sz w:val="22"/>
                <w:szCs w:val="22"/>
              </w:rPr>
              <w:t>78</w:t>
            </w:r>
          </w:p>
        </w:tc>
        <w:tc>
          <w:tcPr>
            <w:tcW w:w="1452" w:type="dxa"/>
            <w:shd w:val="clear" w:color="auto" w:fill="auto"/>
            <w:noWrap/>
            <w:vAlign w:val="bottom"/>
          </w:tcPr>
          <w:p w:rsidR="00235DA8" w:rsidRPr="00235DA8" w:rsidRDefault="00235DA8" w:rsidP="00C81B0C">
            <w:pPr>
              <w:keepNext/>
              <w:keepLines/>
              <w:jc w:val="right"/>
              <w:rPr>
                <w:color w:val="000000"/>
                <w:sz w:val="22"/>
                <w:szCs w:val="22"/>
              </w:rPr>
            </w:pPr>
            <w:r w:rsidRPr="00235DA8">
              <w:rPr>
                <w:color w:val="000000"/>
                <w:sz w:val="22"/>
                <w:szCs w:val="22"/>
              </w:rPr>
              <w:t>3,29</w:t>
            </w:r>
          </w:p>
        </w:tc>
        <w:tc>
          <w:tcPr>
            <w:tcW w:w="2115" w:type="dxa"/>
            <w:shd w:val="clear" w:color="auto" w:fill="auto"/>
            <w:noWrap/>
            <w:vAlign w:val="bottom"/>
          </w:tcPr>
          <w:p w:rsidR="00235DA8" w:rsidRPr="00235DA8" w:rsidRDefault="00235DA8" w:rsidP="00C81B0C">
            <w:pPr>
              <w:keepNext/>
              <w:keepLines/>
              <w:jc w:val="right"/>
              <w:rPr>
                <w:sz w:val="22"/>
                <w:szCs w:val="22"/>
                <w:lang w:val="hr-HR"/>
              </w:rPr>
            </w:pPr>
            <w:r w:rsidRPr="00235DA8">
              <w:rPr>
                <w:sz w:val="22"/>
                <w:szCs w:val="22"/>
                <w:lang w:val="hr-HR"/>
              </w:rPr>
              <w:t>7 g 3 mj</w:t>
            </w:r>
          </w:p>
        </w:tc>
      </w:tr>
      <w:tr w:rsidR="00235DA8" w:rsidRPr="00235DA8" w:rsidTr="000E4408">
        <w:trPr>
          <w:trHeight w:val="255"/>
        </w:trPr>
        <w:tc>
          <w:tcPr>
            <w:tcW w:w="1291" w:type="dxa"/>
            <w:shd w:val="clear" w:color="auto" w:fill="auto"/>
            <w:noWrap/>
            <w:vAlign w:val="bottom"/>
          </w:tcPr>
          <w:p w:rsidR="00235DA8" w:rsidRPr="00433623" w:rsidRDefault="00235DA8" w:rsidP="00C81B0C">
            <w:pPr>
              <w:keepNext/>
              <w:keepLines/>
              <w:jc w:val="center"/>
              <w:rPr>
                <w:b/>
                <w:sz w:val="22"/>
                <w:szCs w:val="22"/>
                <w:lang w:val="hr-HR"/>
              </w:rPr>
            </w:pPr>
            <w:r w:rsidRPr="00433623">
              <w:rPr>
                <w:b/>
                <w:sz w:val="22"/>
                <w:szCs w:val="22"/>
                <w:lang w:val="hr-HR"/>
              </w:rPr>
              <w:t>Svi</w:t>
            </w:r>
          </w:p>
        </w:tc>
        <w:tc>
          <w:tcPr>
            <w:tcW w:w="1452" w:type="dxa"/>
            <w:shd w:val="clear" w:color="auto" w:fill="auto"/>
            <w:noWrap/>
            <w:vAlign w:val="bottom"/>
          </w:tcPr>
          <w:p w:rsidR="00235DA8" w:rsidRPr="00433623" w:rsidRDefault="00235DA8" w:rsidP="00C81B0C">
            <w:pPr>
              <w:keepNext/>
              <w:keepLines/>
              <w:jc w:val="right"/>
              <w:rPr>
                <w:b/>
                <w:color w:val="000000"/>
                <w:sz w:val="22"/>
                <w:szCs w:val="22"/>
              </w:rPr>
            </w:pPr>
            <w:r w:rsidRPr="00433623">
              <w:rPr>
                <w:b/>
                <w:color w:val="000000"/>
                <w:sz w:val="22"/>
                <w:szCs w:val="22"/>
              </w:rPr>
              <w:t>634</w:t>
            </w:r>
          </w:p>
        </w:tc>
        <w:tc>
          <w:tcPr>
            <w:tcW w:w="1452" w:type="dxa"/>
            <w:shd w:val="clear" w:color="auto" w:fill="auto"/>
            <w:noWrap/>
            <w:vAlign w:val="bottom"/>
          </w:tcPr>
          <w:p w:rsidR="00235DA8" w:rsidRPr="00433623" w:rsidRDefault="00235DA8" w:rsidP="00C81B0C">
            <w:pPr>
              <w:keepNext/>
              <w:keepLines/>
              <w:jc w:val="right"/>
              <w:rPr>
                <w:b/>
                <w:color w:val="000000"/>
                <w:sz w:val="22"/>
                <w:szCs w:val="22"/>
              </w:rPr>
            </w:pPr>
            <w:r w:rsidRPr="00433623">
              <w:rPr>
                <w:b/>
                <w:color w:val="000000"/>
                <w:sz w:val="22"/>
                <w:szCs w:val="22"/>
              </w:rPr>
              <w:t>3,38</w:t>
            </w:r>
          </w:p>
        </w:tc>
        <w:tc>
          <w:tcPr>
            <w:tcW w:w="2115" w:type="dxa"/>
            <w:shd w:val="clear" w:color="auto" w:fill="auto"/>
            <w:noWrap/>
            <w:vAlign w:val="bottom"/>
          </w:tcPr>
          <w:p w:rsidR="00235DA8" w:rsidRPr="00433623" w:rsidRDefault="00235DA8" w:rsidP="00C81B0C">
            <w:pPr>
              <w:keepNext/>
              <w:keepLines/>
              <w:jc w:val="right"/>
              <w:rPr>
                <w:b/>
                <w:sz w:val="22"/>
                <w:szCs w:val="22"/>
                <w:lang w:val="hr-HR"/>
              </w:rPr>
            </w:pPr>
            <w:r w:rsidRPr="00433623">
              <w:rPr>
                <w:b/>
                <w:sz w:val="22"/>
                <w:szCs w:val="22"/>
                <w:lang w:val="hr-HR"/>
              </w:rPr>
              <w:t>6 g 5 mj</w:t>
            </w:r>
          </w:p>
        </w:tc>
      </w:tr>
      <w:tr w:rsidR="00235DA8" w:rsidRPr="00235DA8" w:rsidTr="000E4408">
        <w:trPr>
          <w:trHeight w:val="255"/>
        </w:trPr>
        <w:tc>
          <w:tcPr>
            <w:tcW w:w="1291" w:type="dxa"/>
            <w:shd w:val="clear" w:color="auto" w:fill="auto"/>
            <w:noWrap/>
            <w:vAlign w:val="bottom"/>
          </w:tcPr>
          <w:p w:rsidR="00235DA8" w:rsidRPr="00433623" w:rsidRDefault="00235DA8" w:rsidP="00C81B0C">
            <w:pPr>
              <w:keepNext/>
              <w:keepLines/>
              <w:rPr>
                <w:b/>
                <w:sz w:val="22"/>
                <w:szCs w:val="22"/>
                <w:lang w:val="hr-HR"/>
              </w:rPr>
            </w:pPr>
            <w:r w:rsidRPr="00433623">
              <w:rPr>
                <w:b/>
                <w:sz w:val="22"/>
                <w:szCs w:val="22"/>
                <w:lang w:val="hr-HR"/>
              </w:rPr>
              <w:t>Sudionici istraživanja</w:t>
            </w:r>
          </w:p>
        </w:tc>
        <w:tc>
          <w:tcPr>
            <w:tcW w:w="1452" w:type="dxa"/>
            <w:shd w:val="clear" w:color="auto" w:fill="auto"/>
            <w:noWrap/>
            <w:vAlign w:val="center"/>
          </w:tcPr>
          <w:p w:rsidR="00235DA8" w:rsidRPr="00433623" w:rsidRDefault="00DD5785" w:rsidP="00C81B0C">
            <w:pPr>
              <w:keepNext/>
              <w:keepLines/>
              <w:jc w:val="right"/>
              <w:rPr>
                <w:b/>
                <w:color w:val="000000"/>
                <w:sz w:val="22"/>
                <w:szCs w:val="22"/>
              </w:rPr>
            </w:pPr>
            <w:r>
              <w:rPr>
                <w:b/>
                <w:color w:val="000000"/>
                <w:sz w:val="22"/>
                <w:szCs w:val="22"/>
              </w:rPr>
              <w:t>474</w:t>
            </w:r>
          </w:p>
        </w:tc>
        <w:tc>
          <w:tcPr>
            <w:tcW w:w="1452" w:type="dxa"/>
            <w:shd w:val="clear" w:color="auto" w:fill="auto"/>
            <w:noWrap/>
            <w:vAlign w:val="center"/>
          </w:tcPr>
          <w:p w:rsidR="00235DA8" w:rsidRPr="00433623" w:rsidRDefault="00235DA8" w:rsidP="00C81B0C">
            <w:pPr>
              <w:keepNext/>
              <w:keepLines/>
              <w:jc w:val="right"/>
              <w:rPr>
                <w:b/>
                <w:color w:val="000000"/>
                <w:sz w:val="22"/>
                <w:szCs w:val="22"/>
              </w:rPr>
            </w:pPr>
            <w:r w:rsidRPr="00433623">
              <w:rPr>
                <w:b/>
                <w:color w:val="000000"/>
                <w:sz w:val="22"/>
                <w:szCs w:val="22"/>
              </w:rPr>
              <w:t>3,39</w:t>
            </w:r>
          </w:p>
        </w:tc>
        <w:tc>
          <w:tcPr>
            <w:tcW w:w="2115" w:type="dxa"/>
            <w:shd w:val="clear" w:color="auto" w:fill="auto"/>
            <w:noWrap/>
            <w:vAlign w:val="center"/>
          </w:tcPr>
          <w:p w:rsidR="00235DA8" w:rsidRPr="00433623" w:rsidRDefault="00235DA8" w:rsidP="00C81B0C">
            <w:pPr>
              <w:keepNext/>
              <w:keepLines/>
              <w:jc w:val="right"/>
              <w:rPr>
                <w:b/>
                <w:sz w:val="22"/>
                <w:szCs w:val="22"/>
                <w:lang w:val="hr-HR"/>
              </w:rPr>
            </w:pPr>
            <w:r w:rsidRPr="00433623">
              <w:rPr>
                <w:b/>
                <w:sz w:val="22"/>
                <w:szCs w:val="22"/>
                <w:lang w:val="hr-HR"/>
              </w:rPr>
              <w:t>6 g 5 mj</w:t>
            </w:r>
          </w:p>
        </w:tc>
      </w:tr>
    </w:tbl>
    <w:p w:rsidR="00E90C32" w:rsidRDefault="00E90C32" w:rsidP="004F3339">
      <w:pPr>
        <w:spacing w:line="360" w:lineRule="auto"/>
        <w:jc w:val="both"/>
        <w:rPr>
          <w:sz w:val="22"/>
          <w:lang w:val="hr-HR"/>
        </w:rPr>
      </w:pPr>
    </w:p>
    <w:p w:rsidR="00AD0AB3" w:rsidRDefault="00AD0AB3" w:rsidP="004F3339">
      <w:pPr>
        <w:spacing w:line="360" w:lineRule="auto"/>
        <w:jc w:val="both"/>
        <w:rPr>
          <w:lang w:val="hr-HR"/>
        </w:rPr>
      </w:pPr>
      <w:r>
        <w:rPr>
          <w:lang w:val="hr-HR"/>
        </w:rPr>
        <w:t xml:space="preserve">U generacijama </w:t>
      </w:r>
      <w:r w:rsidR="00E90C32">
        <w:rPr>
          <w:lang w:val="hr-HR"/>
        </w:rPr>
        <w:t xml:space="preserve">obuhvaćenim istraživanjem </w:t>
      </w:r>
      <w:r>
        <w:rPr>
          <w:lang w:val="hr-HR"/>
        </w:rPr>
        <w:t>prosječan uspjeh studenata koji su diplomirali ostao je nepromijenjen (</w:t>
      </w:r>
      <w:r w:rsidR="004F3339">
        <w:rPr>
          <w:lang w:val="hr-HR"/>
        </w:rPr>
        <w:t>3,38)</w:t>
      </w:r>
      <w:r w:rsidR="00E90C32">
        <w:rPr>
          <w:lang w:val="hr-HR"/>
        </w:rPr>
        <w:t>, dok</w:t>
      </w:r>
      <w:r w:rsidR="004F3339">
        <w:rPr>
          <w:lang w:val="hr-HR"/>
        </w:rPr>
        <w:t xml:space="preserve"> je kod trajanja studija vid</w:t>
      </w:r>
      <w:r w:rsidR="00E90C32">
        <w:rPr>
          <w:lang w:val="hr-HR"/>
        </w:rPr>
        <w:t>ljiv trend</w:t>
      </w:r>
      <w:r w:rsidR="004F3339">
        <w:rPr>
          <w:lang w:val="hr-HR"/>
        </w:rPr>
        <w:t xml:space="preserve"> produljenja. </w:t>
      </w:r>
      <w:r w:rsidR="00E90C32">
        <w:rPr>
          <w:lang w:val="hr-HR"/>
        </w:rPr>
        <w:t>P</w:t>
      </w:r>
      <w:r w:rsidR="004F3339">
        <w:rPr>
          <w:lang w:val="hr-HR"/>
        </w:rPr>
        <w:t xml:space="preserve">rosječno razdoblje studiranja iznosilo je </w:t>
      </w:r>
      <w:r w:rsidR="00E90C32">
        <w:rPr>
          <w:lang w:val="hr-HR"/>
        </w:rPr>
        <w:t xml:space="preserve">6 </w:t>
      </w:r>
      <w:r w:rsidR="004F3339">
        <w:rPr>
          <w:lang w:val="hr-HR"/>
        </w:rPr>
        <w:t>godina i 5 mjeseci,</w:t>
      </w:r>
      <w:r w:rsidR="00E90C32">
        <w:rPr>
          <w:lang w:val="hr-HR"/>
        </w:rPr>
        <w:t xml:space="preserve"> rastući sa 6 godina i 1 mjesec</w:t>
      </w:r>
      <w:r w:rsidR="004F3339">
        <w:rPr>
          <w:lang w:val="hr-HR"/>
        </w:rPr>
        <w:t xml:space="preserve"> u 2004. godini na 7 godina i 3 mjeseca u 2010. godini.</w:t>
      </w:r>
      <w:r w:rsidR="004F3339">
        <w:rPr>
          <w:rStyle w:val="FootnoteReference"/>
          <w:lang w:val="hr-HR"/>
        </w:rPr>
        <w:footnoteReference w:id="6"/>
      </w:r>
      <w:r w:rsidR="004F3339">
        <w:rPr>
          <w:lang w:val="hr-HR"/>
        </w:rPr>
        <w:t xml:space="preserve"> </w:t>
      </w:r>
    </w:p>
    <w:p w:rsidR="00AD0AB3" w:rsidRDefault="00AD0AB3" w:rsidP="004F3339">
      <w:pPr>
        <w:spacing w:line="360" w:lineRule="auto"/>
        <w:jc w:val="both"/>
        <w:rPr>
          <w:lang w:val="hr-HR"/>
        </w:rPr>
      </w:pPr>
    </w:p>
    <w:p w:rsidR="00235DA8" w:rsidRPr="00433623" w:rsidRDefault="00235DA8" w:rsidP="00C81B0C">
      <w:pPr>
        <w:keepNext/>
        <w:keepLines/>
        <w:rPr>
          <w:sz w:val="22"/>
          <w:lang w:val="hr-HR"/>
        </w:rPr>
      </w:pPr>
      <w:r w:rsidRPr="00433623">
        <w:rPr>
          <w:b/>
          <w:sz w:val="22"/>
          <w:lang w:val="hr-HR"/>
        </w:rPr>
        <w:t>Tablica 2.</w:t>
      </w:r>
      <w:r w:rsidRPr="00433623">
        <w:rPr>
          <w:sz w:val="22"/>
          <w:lang w:val="hr-HR"/>
        </w:rPr>
        <w:t xml:space="preserve"> Distribucija prosjeka ocjena </w:t>
      </w:r>
      <w:r w:rsidR="007974A7" w:rsidRPr="00433623">
        <w:rPr>
          <w:sz w:val="22"/>
          <w:lang w:val="hr-HR"/>
        </w:rPr>
        <w:t>i trajanja studija u populaciji</w:t>
      </w:r>
    </w:p>
    <w:tbl>
      <w:tblPr>
        <w:tblW w:w="56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1440"/>
        <w:gridCol w:w="2250"/>
      </w:tblGrid>
      <w:tr w:rsidR="00235DA8" w:rsidRPr="00235DA8" w:rsidTr="00DD5785">
        <w:trPr>
          <w:trHeight w:val="255"/>
        </w:trPr>
        <w:tc>
          <w:tcPr>
            <w:tcW w:w="1995" w:type="dxa"/>
            <w:shd w:val="clear" w:color="auto" w:fill="auto"/>
            <w:noWrap/>
            <w:vAlign w:val="bottom"/>
          </w:tcPr>
          <w:p w:rsidR="00235DA8" w:rsidRPr="00235DA8" w:rsidRDefault="00235DA8" w:rsidP="00C81B0C">
            <w:pPr>
              <w:keepNext/>
              <w:keepLines/>
              <w:rPr>
                <w:sz w:val="22"/>
                <w:szCs w:val="22"/>
                <w:lang w:val="hr-HR"/>
              </w:rPr>
            </w:pPr>
          </w:p>
        </w:tc>
        <w:tc>
          <w:tcPr>
            <w:tcW w:w="1440" w:type="dxa"/>
            <w:shd w:val="clear" w:color="auto" w:fill="auto"/>
            <w:noWrap/>
            <w:vAlign w:val="bottom"/>
          </w:tcPr>
          <w:p w:rsidR="00235DA8" w:rsidRPr="00235DA8" w:rsidRDefault="00235DA8" w:rsidP="00C81B0C">
            <w:pPr>
              <w:keepNext/>
              <w:keepLines/>
              <w:jc w:val="center"/>
              <w:rPr>
                <w:b/>
                <w:sz w:val="22"/>
                <w:szCs w:val="22"/>
                <w:lang w:val="hr-HR"/>
              </w:rPr>
            </w:pPr>
            <w:r w:rsidRPr="00235DA8">
              <w:rPr>
                <w:b/>
                <w:sz w:val="22"/>
                <w:szCs w:val="22"/>
                <w:lang w:val="hr-HR"/>
              </w:rPr>
              <w:t>Prosjek ocjena</w:t>
            </w:r>
          </w:p>
        </w:tc>
        <w:tc>
          <w:tcPr>
            <w:tcW w:w="2250" w:type="dxa"/>
            <w:shd w:val="clear" w:color="auto" w:fill="auto"/>
            <w:noWrap/>
            <w:vAlign w:val="bottom"/>
          </w:tcPr>
          <w:p w:rsidR="00235DA8" w:rsidRPr="00235DA8" w:rsidRDefault="00235DA8" w:rsidP="00C81B0C">
            <w:pPr>
              <w:keepNext/>
              <w:keepLines/>
              <w:jc w:val="center"/>
              <w:rPr>
                <w:b/>
                <w:sz w:val="22"/>
                <w:szCs w:val="22"/>
                <w:lang w:val="hr-HR"/>
              </w:rPr>
            </w:pPr>
            <w:r w:rsidRPr="00235DA8">
              <w:rPr>
                <w:b/>
                <w:sz w:val="22"/>
                <w:szCs w:val="22"/>
                <w:lang w:val="hr-HR"/>
              </w:rPr>
              <w:t>Prosječno trajanje studiranja</w:t>
            </w:r>
            <w:r w:rsidR="00C47284">
              <w:rPr>
                <w:b/>
                <w:sz w:val="22"/>
                <w:szCs w:val="22"/>
                <w:lang w:val="hr-HR"/>
              </w:rPr>
              <w:t xml:space="preserve"> </w:t>
            </w:r>
          </w:p>
        </w:tc>
      </w:tr>
      <w:tr w:rsidR="00235DA8" w:rsidRPr="00235DA8" w:rsidTr="00DD5785">
        <w:trPr>
          <w:trHeight w:val="255"/>
        </w:trPr>
        <w:tc>
          <w:tcPr>
            <w:tcW w:w="1995" w:type="dxa"/>
            <w:shd w:val="clear" w:color="auto" w:fill="auto"/>
            <w:noWrap/>
            <w:vAlign w:val="bottom"/>
          </w:tcPr>
          <w:p w:rsidR="00235DA8" w:rsidRPr="00235DA8" w:rsidRDefault="00235DA8" w:rsidP="00C81B0C">
            <w:pPr>
              <w:keepNext/>
              <w:keepLines/>
              <w:jc w:val="right"/>
              <w:rPr>
                <w:sz w:val="22"/>
                <w:szCs w:val="22"/>
                <w:lang w:val="hr-HR"/>
              </w:rPr>
            </w:pPr>
            <w:r w:rsidRPr="00235DA8">
              <w:rPr>
                <w:sz w:val="22"/>
                <w:szCs w:val="22"/>
                <w:lang w:val="hr-HR"/>
              </w:rPr>
              <w:t xml:space="preserve">Najboljih 10% </w:t>
            </w:r>
          </w:p>
        </w:tc>
        <w:tc>
          <w:tcPr>
            <w:tcW w:w="1440" w:type="dxa"/>
            <w:shd w:val="clear" w:color="auto" w:fill="auto"/>
            <w:noWrap/>
            <w:vAlign w:val="bottom"/>
          </w:tcPr>
          <w:p w:rsidR="00235DA8" w:rsidRPr="00235DA8" w:rsidRDefault="00235DA8" w:rsidP="00A4375F">
            <w:pPr>
              <w:keepNext/>
              <w:keepLines/>
              <w:jc w:val="right"/>
              <w:rPr>
                <w:sz w:val="22"/>
                <w:szCs w:val="22"/>
                <w:lang w:val="hr-HR"/>
              </w:rPr>
            </w:pPr>
            <w:r w:rsidRPr="00235DA8">
              <w:rPr>
                <w:sz w:val="22"/>
                <w:szCs w:val="22"/>
                <w:lang w:val="hr-HR"/>
              </w:rPr>
              <w:t>iznad 3,84</w:t>
            </w:r>
          </w:p>
        </w:tc>
        <w:tc>
          <w:tcPr>
            <w:tcW w:w="2250" w:type="dxa"/>
            <w:shd w:val="clear" w:color="auto" w:fill="auto"/>
            <w:noWrap/>
            <w:vAlign w:val="bottom"/>
          </w:tcPr>
          <w:p w:rsidR="00235DA8" w:rsidRPr="00235DA8" w:rsidRDefault="00235DA8" w:rsidP="00A4375F">
            <w:pPr>
              <w:keepNext/>
              <w:keepLines/>
              <w:jc w:val="right"/>
              <w:rPr>
                <w:sz w:val="22"/>
                <w:szCs w:val="22"/>
                <w:lang w:val="hr-HR"/>
              </w:rPr>
            </w:pPr>
            <w:r w:rsidRPr="00235DA8">
              <w:rPr>
                <w:sz w:val="22"/>
                <w:szCs w:val="22"/>
                <w:lang w:val="hr-HR"/>
              </w:rPr>
              <w:t>ispod 4 g 9 mj</w:t>
            </w:r>
          </w:p>
        </w:tc>
      </w:tr>
      <w:tr w:rsidR="00235DA8" w:rsidRPr="00235DA8" w:rsidTr="00DD5785">
        <w:trPr>
          <w:trHeight w:val="255"/>
        </w:trPr>
        <w:tc>
          <w:tcPr>
            <w:tcW w:w="1995" w:type="dxa"/>
            <w:shd w:val="clear" w:color="auto" w:fill="auto"/>
            <w:noWrap/>
            <w:vAlign w:val="bottom"/>
          </w:tcPr>
          <w:p w:rsidR="00235DA8" w:rsidRPr="00235DA8" w:rsidRDefault="00235DA8" w:rsidP="00C81B0C">
            <w:pPr>
              <w:keepNext/>
              <w:keepLines/>
              <w:jc w:val="right"/>
              <w:rPr>
                <w:sz w:val="22"/>
                <w:szCs w:val="22"/>
                <w:lang w:val="hr-HR"/>
              </w:rPr>
            </w:pPr>
            <w:r w:rsidRPr="00235DA8">
              <w:rPr>
                <w:sz w:val="22"/>
                <w:szCs w:val="22"/>
                <w:lang w:val="hr-HR"/>
              </w:rPr>
              <w:t>Prvi kvartil (25%)</w:t>
            </w:r>
          </w:p>
        </w:tc>
        <w:tc>
          <w:tcPr>
            <w:tcW w:w="1440" w:type="dxa"/>
            <w:shd w:val="clear" w:color="auto" w:fill="auto"/>
            <w:noWrap/>
            <w:vAlign w:val="bottom"/>
          </w:tcPr>
          <w:p w:rsidR="00235DA8" w:rsidRPr="00235DA8" w:rsidRDefault="00235DA8" w:rsidP="00A4375F">
            <w:pPr>
              <w:keepNext/>
              <w:keepLines/>
              <w:jc w:val="right"/>
              <w:rPr>
                <w:sz w:val="22"/>
                <w:szCs w:val="22"/>
                <w:lang w:val="hr-HR"/>
              </w:rPr>
            </w:pPr>
            <w:r w:rsidRPr="00235DA8">
              <w:rPr>
                <w:sz w:val="22"/>
                <w:szCs w:val="22"/>
                <w:lang w:val="hr-HR"/>
              </w:rPr>
              <w:t>3,62</w:t>
            </w:r>
          </w:p>
        </w:tc>
        <w:tc>
          <w:tcPr>
            <w:tcW w:w="2250" w:type="dxa"/>
            <w:shd w:val="clear" w:color="auto" w:fill="auto"/>
            <w:noWrap/>
            <w:vAlign w:val="bottom"/>
          </w:tcPr>
          <w:p w:rsidR="00235DA8" w:rsidRPr="00235DA8" w:rsidRDefault="00235DA8" w:rsidP="00A4375F">
            <w:pPr>
              <w:keepNext/>
              <w:keepLines/>
              <w:jc w:val="right"/>
              <w:rPr>
                <w:sz w:val="22"/>
                <w:szCs w:val="22"/>
                <w:lang w:val="hr-HR"/>
              </w:rPr>
            </w:pPr>
            <w:r w:rsidRPr="00235DA8">
              <w:rPr>
                <w:sz w:val="22"/>
                <w:szCs w:val="22"/>
                <w:lang w:val="hr-HR"/>
              </w:rPr>
              <w:t>5 g 4 mj</w:t>
            </w:r>
          </w:p>
        </w:tc>
      </w:tr>
      <w:tr w:rsidR="00235DA8" w:rsidRPr="00235DA8" w:rsidTr="00DD5785">
        <w:trPr>
          <w:trHeight w:val="255"/>
        </w:trPr>
        <w:tc>
          <w:tcPr>
            <w:tcW w:w="1995" w:type="dxa"/>
            <w:shd w:val="clear" w:color="auto" w:fill="auto"/>
            <w:noWrap/>
            <w:vAlign w:val="bottom"/>
          </w:tcPr>
          <w:p w:rsidR="00235DA8" w:rsidRPr="00235DA8" w:rsidRDefault="00235DA8" w:rsidP="00C81B0C">
            <w:pPr>
              <w:keepNext/>
              <w:keepLines/>
              <w:jc w:val="right"/>
              <w:rPr>
                <w:sz w:val="22"/>
                <w:szCs w:val="22"/>
                <w:lang w:val="hr-HR"/>
              </w:rPr>
            </w:pPr>
            <w:r w:rsidRPr="00235DA8">
              <w:rPr>
                <w:sz w:val="22"/>
                <w:szCs w:val="22"/>
                <w:lang w:val="hr-HR"/>
              </w:rPr>
              <w:t>Medijan (50%)</w:t>
            </w:r>
          </w:p>
        </w:tc>
        <w:tc>
          <w:tcPr>
            <w:tcW w:w="1440" w:type="dxa"/>
            <w:shd w:val="clear" w:color="auto" w:fill="auto"/>
            <w:noWrap/>
            <w:vAlign w:val="bottom"/>
          </w:tcPr>
          <w:p w:rsidR="00235DA8" w:rsidRPr="00235DA8" w:rsidRDefault="00235DA8" w:rsidP="00A4375F">
            <w:pPr>
              <w:keepNext/>
              <w:keepLines/>
              <w:jc w:val="right"/>
              <w:rPr>
                <w:sz w:val="22"/>
                <w:szCs w:val="22"/>
                <w:lang w:val="hr-HR"/>
              </w:rPr>
            </w:pPr>
            <w:r w:rsidRPr="00235DA8">
              <w:rPr>
                <w:sz w:val="22"/>
                <w:szCs w:val="22"/>
                <w:lang w:val="hr-HR"/>
              </w:rPr>
              <w:t>3,35</w:t>
            </w:r>
          </w:p>
        </w:tc>
        <w:tc>
          <w:tcPr>
            <w:tcW w:w="2250" w:type="dxa"/>
            <w:shd w:val="clear" w:color="auto" w:fill="auto"/>
            <w:noWrap/>
            <w:vAlign w:val="bottom"/>
          </w:tcPr>
          <w:p w:rsidR="00235DA8" w:rsidRPr="00235DA8" w:rsidRDefault="00235DA8" w:rsidP="00A4375F">
            <w:pPr>
              <w:keepNext/>
              <w:keepLines/>
              <w:jc w:val="right"/>
              <w:rPr>
                <w:sz w:val="22"/>
                <w:szCs w:val="22"/>
                <w:lang w:val="hr-HR"/>
              </w:rPr>
            </w:pPr>
            <w:r w:rsidRPr="00235DA8">
              <w:rPr>
                <w:sz w:val="22"/>
                <w:szCs w:val="22"/>
                <w:lang w:val="hr-HR"/>
              </w:rPr>
              <w:t>6 g 1 mj</w:t>
            </w:r>
          </w:p>
        </w:tc>
      </w:tr>
      <w:tr w:rsidR="00235DA8" w:rsidRPr="00235DA8" w:rsidTr="00DD5785">
        <w:trPr>
          <w:trHeight w:val="255"/>
        </w:trPr>
        <w:tc>
          <w:tcPr>
            <w:tcW w:w="1995" w:type="dxa"/>
            <w:shd w:val="clear" w:color="auto" w:fill="auto"/>
            <w:noWrap/>
            <w:vAlign w:val="bottom"/>
          </w:tcPr>
          <w:p w:rsidR="00235DA8" w:rsidRPr="00235DA8" w:rsidRDefault="00235DA8" w:rsidP="00C81B0C">
            <w:pPr>
              <w:keepNext/>
              <w:keepLines/>
              <w:jc w:val="right"/>
              <w:rPr>
                <w:sz w:val="22"/>
                <w:szCs w:val="22"/>
                <w:lang w:val="hr-HR"/>
              </w:rPr>
            </w:pPr>
            <w:r w:rsidRPr="00235DA8">
              <w:rPr>
                <w:sz w:val="22"/>
                <w:szCs w:val="22"/>
                <w:lang w:val="hr-HR"/>
              </w:rPr>
              <w:t>Treći kvartil (75%)</w:t>
            </w:r>
          </w:p>
        </w:tc>
        <w:tc>
          <w:tcPr>
            <w:tcW w:w="1440" w:type="dxa"/>
            <w:shd w:val="clear" w:color="auto" w:fill="auto"/>
            <w:noWrap/>
            <w:vAlign w:val="bottom"/>
          </w:tcPr>
          <w:p w:rsidR="00235DA8" w:rsidRPr="00235DA8" w:rsidRDefault="00235DA8" w:rsidP="00A4375F">
            <w:pPr>
              <w:keepNext/>
              <w:keepLines/>
              <w:jc w:val="right"/>
              <w:rPr>
                <w:sz w:val="22"/>
                <w:szCs w:val="22"/>
                <w:lang w:val="hr-HR"/>
              </w:rPr>
            </w:pPr>
            <w:r w:rsidRPr="00235DA8">
              <w:rPr>
                <w:sz w:val="22"/>
                <w:szCs w:val="22"/>
                <w:lang w:val="hr-HR"/>
              </w:rPr>
              <w:t>3,14</w:t>
            </w:r>
          </w:p>
        </w:tc>
        <w:tc>
          <w:tcPr>
            <w:tcW w:w="2250" w:type="dxa"/>
            <w:shd w:val="clear" w:color="auto" w:fill="auto"/>
            <w:noWrap/>
            <w:vAlign w:val="bottom"/>
          </w:tcPr>
          <w:p w:rsidR="00235DA8" w:rsidRPr="00235DA8" w:rsidRDefault="00235DA8" w:rsidP="00A4375F">
            <w:pPr>
              <w:keepNext/>
              <w:keepLines/>
              <w:jc w:val="right"/>
              <w:rPr>
                <w:sz w:val="22"/>
                <w:szCs w:val="22"/>
                <w:lang w:val="hr-HR"/>
              </w:rPr>
            </w:pPr>
            <w:r w:rsidRPr="00235DA8">
              <w:rPr>
                <w:sz w:val="22"/>
                <w:szCs w:val="22"/>
                <w:lang w:val="hr-HR"/>
              </w:rPr>
              <w:t>7 g 2 mj</w:t>
            </w:r>
          </w:p>
        </w:tc>
      </w:tr>
      <w:tr w:rsidR="00235DA8" w:rsidRPr="00235DA8" w:rsidTr="00DD5785">
        <w:trPr>
          <w:trHeight w:val="255"/>
        </w:trPr>
        <w:tc>
          <w:tcPr>
            <w:tcW w:w="1995" w:type="dxa"/>
            <w:shd w:val="clear" w:color="auto" w:fill="auto"/>
            <w:noWrap/>
            <w:vAlign w:val="bottom"/>
          </w:tcPr>
          <w:p w:rsidR="00235DA8" w:rsidRPr="00235DA8" w:rsidRDefault="00235DA8" w:rsidP="00C81B0C">
            <w:pPr>
              <w:keepNext/>
              <w:keepLines/>
              <w:jc w:val="right"/>
              <w:rPr>
                <w:sz w:val="22"/>
                <w:szCs w:val="22"/>
                <w:lang w:val="hr-HR"/>
              </w:rPr>
            </w:pPr>
            <w:r w:rsidRPr="00235DA8">
              <w:rPr>
                <w:sz w:val="22"/>
                <w:szCs w:val="22"/>
                <w:lang w:val="hr-HR"/>
              </w:rPr>
              <w:t xml:space="preserve">Najslabijih 10% </w:t>
            </w:r>
          </w:p>
        </w:tc>
        <w:tc>
          <w:tcPr>
            <w:tcW w:w="1440" w:type="dxa"/>
            <w:shd w:val="clear" w:color="auto" w:fill="auto"/>
            <w:noWrap/>
            <w:vAlign w:val="bottom"/>
          </w:tcPr>
          <w:p w:rsidR="00235DA8" w:rsidRPr="00235DA8" w:rsidRDefault="00BD2ED8" w:rsidP="00A4375F">
            <w:pPr>
              <w:keepNext/>
              <w:keepLines/>
              <w:jc w:val="right"/>
              <w:rPr>
                <w:sz w:val="22"/>
                <w:szCs w:val="22"/>
                <w:lang w:val="hr-HR"/>
              </w:rPr>
            </w:pPr>
            <w:r>
              <w:rPr>
                <w:sz w:val="22"/>
                <w:szCs w:val="22"/>
                <w:lang w:val="hr-HR"/>
              </w:rPr>
              <w:t>is</w:t>
            </w:r>
            <w:r w:rsidR="00235DA8" w:rsidRPr="00235DA8">
              <w:rPr>
                <w:sz w:val="22"/>
                <w:szCs w:val="22"/>
                <w:lang w:val="hr-HR"/>
              </w:rPr>
              <w:t>pod 2,95</w:t>
            </w:r>
          </w:p>
        </w:tc>
        <w:tc>
          <w:tcPr>
            <w:tcW w:w="2250" w:type="dxa"/>
            <w:shd w:val="clear" w:color="auto" w:fill="auto"/>
            <w:noWrap/>
            <w:vAlign w:val="bottom"/>
          </w:tcPr>
          <w:p w:rsidR="00235DA8" w:rsidRPr="00235DA8" w:rsidRDefault="00235DA8" w:rsidP="00A4375F">
            <w:pPr>
              <w:keepNext/>
              <w:keepLines/>
              <w:jc w:val="right"/>
              <w:rPr>
                <w:sz w:val="22"/>
                <w:szCs w:val="22"/>
                <w:lang w:val="hr-HR"/>
              </w:rPr>
            </w:pPr>
            <w:r w:rsidRPr="00235DA8">
              <w:rPr>
                <w:sz w:val="22"/>
                <w:szCs w:val="22"/>
                <w:lang w:val="hr-HR"/>
              </w:rPr>
              <w:t>dulje od 8 g 9 mj</w:t>
            </w:r>
          </w:p>
        </w:tc>
      </w:tr>
    </w:tbl>
    <w:p w:rsidR="007F635D" w:rsidRDefault="007F635D" w:rsidP="007F635D">
      <w:pPr>
        <w:rPr>
          <w:lang w:val="hr-HR"/>
        </w:rPr>
      </w:pPr>
    </w:p>
    <w:p w:rsidR="002E51A8" w:rsidRDefault="002E51A8" w:rsidP="00B03559">
      <w:pPr>
        <w:spacing w:line="360" w:lineRule="auto"/>
        <w:jc w:val="both"/>
        <w:rPr>
          <w:lang w:val="hr-HR"/>
        </w:rPr>
      </w:pPr>
    </w:p>
    <w:p w:rsidR="00DD5785" w:rsidRDefault="00DD5785" w:rsidP="00B03559">
      <w:pPr>
        <w:spacing w:line="360" w:lineRule="auto"/>
        <w:jc w:val="both"/>
        <w:rPr>
          <w:lang w:val="hr-HR"/>
        </w:rPr>
      </w:pPr>
    </w:p>
    <w:p w:rsidR="00780200" w:rsidRPr="00B03559" w:rsidRDefault="00260168" w:rsidP="00B03559">
      <w:pPr>
        <w:spacing w:line="360" w:lineRule="auto"/>
        <w:jc w:val="both"/>
        <w:rPr>
          <w:lang w:val="hr-HR"/>
        </w:rPr>
      </w:pPr>
      <w:r>
        <w:rPr>
          <w:lang w:val="hr-HR"/>
        </w:rPr>
        <w:lastRenderedPageBreak/>
        <w:t>Analiza uspjeha tijekom studija</w:t>
      </w:r>
      <w:r w:rsidR="00B03559">
        <w:rPr>
          <w:lang w:val="hr-HR"/>
        </w:rPr>
        <w:t xml:space="preserve"> p</w:t>
      </w:r>
      <w:r>
        <w:rPr>
          <w:lang w:val="hr-HR"/>
        </w:rPr>
        <w:t>o</w:t>
      </w:r>
      <w:r w:rsidR="00B03559">
        <w:rPr>
          <w:lang w:val="hr-HR"/>
        </w:rPr>
        <w:t xml:space="preserve">kazuje kako je 80% </w:t>
      </w:r>
      <w:r w:rsidR="008A4137">
        <w:rPr>
          <w:lang w:val="hr-HR"/>
        </w:rPr>
        <w:t>sudionika istraživanja</w:t>
      </w:r>
      <w:r w:rsidR="00DD5785">
        <w:rPr>
          <w:lang w:val="hr-HR"/>
        </w:rPr>
        <w:t xml:space="preserve"> diplomiralo s</w:t>
      </w:r>
      <w:r w:rsidR="00B03559">
        <w:rPr>
          <w:lang w:val="hr-HR"/>
        </w:rPr>
        <w:t xml:space="preserve"> prosjekom</w:t>
      </w:r>
      <w:r>
        <w:rPr>
          <w:lang w:val="hr-HR"/>
        </w:rPr>
        <w:t xml:space="preserve"> ocjena</w:t>
      </w:r>
      <w:r w:rsidR="00B03559">
        <w:rPr>
          <w:lang w:val="hr-HR"/>
        </w:rPr>
        <w:t xml:space="preserve"> između 2,95 i 3,84, ali i da je raspršenje </w:t>
      </w:r>
      <w:r w:rsidR="006B5D79">
        <w:rPr>
          <w:lang w:val="hr-HR"/>
        </w:rPr>
        <w:t xml:space="preserve">trajanja studija </w:t>
      </w:r>
      <w:r>
        <w:rPr>
          <w:lang w:val="hr-HR"/>
        </w:rPr>
        <w:t>veliko. Tek je des</w:t>
      </w:r>
      <w:r w:rsidR="006B5D79">
        <w:rPr>
          <w:lang w:val="hr-HR"/>
        </w:rPr>
        <w:t xml:space="preserve">etina diplomirala u manje od 4 godine i 9 mjeseci, za polovicu </w:t>
      </w:r>
      <w:r w:rsidR="00BE5B8C">
        <w:rPr>
          <w:lang w:val="hr-HR"/>
        </w:rPr>
        <w:t xml:space="preserve">sudionika </w:t>
      </w:r>
      <w:r w:rsidR="006B5D79">
        <w:rPr>
          <w:lang w:val="hr-HR"/>
        </w:rPr>
        <w:t>je studij trajao dul</w:t>
      </w:r>
      <w:r w:rsidR="00DD5785">
        <w:rPr>
          <w:lang w:val="hr-HR"/>
        </w:rPr>
        <w:t>je od 6 godina i 1 mjesec</w:t>
      </w:r>
      <w:r w:rsidR="006B5D79">
        <w:rPr>
          <w:lang w:val="hr-HR"/>
        </w:rPr>
        <w:t xml:space="preserve">, a za četvrtinu dulje od 7 godina i 2 mjeseca. </w:t>
      </w:r>
    </w:p>
    <w:p w:rsidR="00E7474B" w:rsidRDefault="00E7474B">
      <w:pPr>
        <w:rPr>
          <w:b/>
          <w:lang w:val="hr-HR"/>
        </w:rPr>
      </w:pPr>
    </w:p>
    <w:p w:rsidR="00C62995" w:rsidRPr="00E7474B" w:rsidRDefault="00F81324" w:rsidP="00C81B0C">
      <w:pPr>
        <w:keepNext/>
        <w:keepLines/>
        <w:rPr>
          <w:lang w:val="hr-HR"/>
        </w:rPr>
      </w:pPr>
      <w:r w:rsidRPr="00D94795">
        <w:rPr>
          <w:b/>
          <w:sz w:val="22"/>
          <w:lang w:val="hr-HR"/>
        </w:rPr>
        <w:t>Tablica 3</w:t>
      </w:r>
      <w:r w:rsidR="00D45A00" w:rsidRPr="00D94795">
        <w:rPr>
          <w:b/>
          <w:sz w:val="22"/>
          <w:lang w:val="hr-HR"/>
        </w:rPr>
        <w:t>.</w:t>
      </w:r>
      <w:r w:rsidR="00C62995" w:rsidRPr="00D94795">
        <w:rPr>
          <w:sz w:val="22"/>
          <w:lang w:val="hr-HR"/>
        </w:rPr>
        <w:t xml:space="preserve"> Angažman u izvannastavnim aktivnostima u okviru studija</w:t>
      </w:r>
    </w:p>
    <w:tbl>
      <w:tblPr>
        <w:tblW w:w="7671" w:type="dxa"/>
        <w:tblInd w:w="98" w:type="dxa"/>
        <w:tblLook w:val="0000" w:firstRow="0" w:lastRow="0" w:firstColumn="0" w:lastColumn="0" w:noHBand="0" w:noVBand="0"/>
      </w:tblPr>
      <w:tblGrid>
        <w:gridCol w:w="974"/>
        <w:gridCol w:w="1744"/>
        <w:gridCol w:w="960"/>
        <w:gridCol w:w="960"/>
        <w:gridCol w:w="1751"/>
        <w:gridCol w:w="1282"/>
      </w:tblGrid>
      <w:tr w:rsidR="00C62995" w:rsidRPr="002C081F" w:rsidTr="00F17FC5">
        <w:trPr>
          <w:trHeight w:val="255"/>
        </w:trPr>
        <w:tc>
          <w:tcPr>
            <w:tcW w:w="974" w:type="dxa"/>
            <w:tcBorders>
              <w:top w:val="single" w:sz="4" w:space="0" w:color="auto"/>
              <w:left w:val="single" w:sz="4" w:space="0" w:color="auto"/>
              <w:bottom w:val="single" w:sz="4" w:space="0" w:color="auto"/>
              <w:right w:val="single" w:sz="4" w:space="0" w:color="auto"/>
            </w:tcBorders>
            <w:noWrap/>
            <w:vAlign w:val="bottom"/>
          </w:tcPr>
          <w:p w:rsidR="00C62995" w:rsidRPr="004B45B1" w:rsidRDefault="004B45B1" w:rsidP="00C81B0C">
            <w:pPr>
              <w:keepNext/>
              <w:keepLines/>
              <w:jc w:val="center"/>
              <w:rPr>
                <w:b/>
                <w:sz w:val="22"/>
                <w:szCs w:val="22"/>
                <w:lang w:val="hr-HR"/>
              </w:rPr>
            </w:pPr>
            <w:r w:rsidRPr="004B45B1">
              <w:rPr>
                <w:b/>
                <w:sz w:val="22"/>
                <w:szCs w:val="22"/>
                <w:lang w:val="hr-HR"/>
              </w:rPr>
              <w:t>Godina diplome</w:t>
            </w:r>
          </w:p>
        </w:tc>
        <w:tc>
          <w:tcPr>
            <w:tcW w:w="1744" w:type="dxa"/>
            <w:tcBorders>
              <w:top w:val="single" w:sz="4" w:space="0" w:color="auto"/>
              <w:left w:val="nil"/>
              <w:bottom w:val="single" w:sz="4" w:space="0" w:color="auto"/>
              <w:right w:val="single" w:sz="4" w:space="0" w:color="auto"/>
            </w:tcBorders>
            <w:noWrap/>
            <w:vAlign w:val="center"/>
          </w:tcPr>
          <w:p w:rsidR="00C62995" w:rsidRPr="002C081F" w:rsidRDefault="00BD2ED8" w:rsidP="00C81B0C">
            <w:pPr>
              <w:keepNext/>
              <w:keepLines/>
              <w:jc w:val="center"/>
              <w:rPr>
                <w:b/>
                <w:bCs/>
                <w:sz w:val="22"/>
                <w:szCs w:val="22"/>
                <w:lang w:val="hr-HR"/>
              </w:rPr>
            </w:pPr>
            <w:r>
              <w:rPr>
                <w:b/>
                <w:bCs/>
                <w:sz w:val="22"/>
                <w:szCs w:val="22"/>
                <w:lang w:val="hr-HR"/>
              </w:rPr>
              <w:t>Demonstratura</w:t>
            </w:r>
          </w:p>
        </w:tc>
        <w:tc>
          <w:tcPr>
            <w:tcW w:w="960" w:type="dxa"/>
            <w:tcBorders>
              <w:top w:val="single" w:sz="4" w:space="0" w:color="auto"/>
              <w:left w:val="nil"/>
              <w:bottom w:val="single" w:sz="4" w:space="0" w:color="auto"/>
              <w:right w:val="single" w:sz="4" w:space="0" w:color="auto"/>
            </w:tcBorders>
            <w:noWrap/>
            <w:vAlign w:val="center"/>
          </w:tcPr>
          <w:p w:rsidR="00C62995" w:rsidRPr="002C081F" w:rsidRDefault="00C62995" w:rsidP="00C81B0C">
            <w:pPr>
              <w:keepNext/>
              <w:keepLines/>
              <w:jc w:val="center"/>
              <w:rPr>
                <w:b/>
                <w:bCs/>
                <w:sz w:val="22"/>
                <w:szCs w:val="22"/>
                <w:lang w:val="hr-HR"/>
              </w:rPr>
            </w:pPr>
            <w:r w:rsidRPr="002C081F">
              <w:rPr>
                <w:b/>
                <w:bCs/>
                <w:sz w:val="22"/>
                <w:szCs w:val="22"/>
                <w:lang w:val="hr-HR"/>
              </w:rPr>
              <w:t>DSSR</w:t>
            </w:r>
          </w:p>
        </w:tc>
        <w:tc>
          <w:tcPr>
            <w:tcW w:w="960" w:type="dxa"/>
            <w:tcBorders>
              <w:top w:val="single" w:sz="4" w:space="0" w:color="auto"/>
              <w:left w:val="nil"/>
              <w:bottom w:val="single" w:sz="4" w:space="0" w:color="auto"/>
              <w:right w:val="single" w:sz="4" w:space="0" w:color="auto"/>
            </w:tcBorders>
            <w:noWrap/>
            <w:vAlign w:val="bottom"/>
          </w:tcPr>
          <w:p w:rsidR="00C62995" w:rsidRPr="002C081F" w:rsidRDefault="00C62995" w:rsidP="00C81B0C">
            <w:pPr>
              <w:keepNext/>
              <w:keepLines/>
              <w:jc w:val="center"/>
              <w:rPr>
                <w:b/>
                <w:bCs/>
                <w:sz w:val="22"/>
                <w:szCs w:val="22"/>
                <w:lang w:val="hr-HR"/>
              </w:rPr>
            </w:pPr>
            <w:r w:rsidRPr="002C081F">
              <w:rPr>
                <w:b/>
                <w:bCs/>
                <w:sz w:val="22"/>
                <w:szCs w:val="22"/>
                <w:lang w:val="hr-HR"/>
              </w:rPr>
              <w:t>Udruga Poticaj</w:t>
            </w:r>
          </w:p>
        </w:tc>
        <w:tc>
          <w:tcPr>
            <w:tcW w:w="1751" w:type="dxa"/>
            <w:tcBorders>
              <w:top w:val="single" w:sz="4" w:space="0" w:color="auto"/>
              <w:left w:val="nil"/>
              <w:bottom w:val="single" w:sz="4" w:space="0" w:color="auto"/>
              <w:right w:val="single" w:sz="4" w:space="0" w:color="auto"/>
            </w:tcBorders>
            <w:noWrap/>
            <w:vAlign w:val="bottom"/>
          </w:tcPr>
          <w:p w:rsidR="00C62995" w:rsidRPr="002C081F" w:rsidRDefault="00F17FC5" w:rsidP="00C81B0C">
            <w:pPr>
              <w:keepNext/>
              <w:keepLines/>
              <w:jc w:val="center"/>
              <w:rPr>
                <w:b/>
                <w:bCs/>
                <w:sz w:val="22"/>
                <w:szCs w:val="22"/>
                <w:lang w:val="hr-HR"/>
              </w:rPr>
            </w:pPr>
            <w:r>
              <w:rPr>
                <w:b/>
                <w:bCs/>
                <w:sz w:val="22"/>
                <w:szCs w:val="22"/>
                <w:lang w:val="hr-HR"/>
              </w:rPr>
              <w:t>Sudjelovanje</w:t>
            </w:r>
            <w:r w:rsidR="004B45B1">
              <w:rPr>
                <w:b/>
                <w:bCs/>
                <w:sz w:val="22"/>
                <w:szCs w:val="22"/>
                <w:lang w:val="hr-HR"/>
              </w:rPr>
              <w:t xml:space="preserve"> u istraživanjima</w:t>
            </w:r>
          </w:p>
        </w:tc>
        <w:tc>
          <w:tcPr>
            <w:tcW w:w="1282" w:type="dxa"/>
            <w:tcBorders>
              <w:top w:val="single" w:sz="4" w:space="0" w:color="auto"/>
              <w:left w:val="nil"/>
              <w:bottom w:val="single" w:sz="4" w:space="0" w:color="auto"/>
              <w:right w:val="single" w:sz="4" w:space="0" w:color="auto"/>
            </w:tcBorders>
            <w:noWrap/>
            <w:vAlign w:val="bottom"/>
          </w:tcPr>
          <w:p w:rsidR="00C62995" w:rsidRPr="002C081F" w:rsidRDefault="00C62995" w:rsidP="00C81B0C">
            <w:pPr>
              <w:keepNext/>
              <w:keepLines/>
              <w:jc w:val="center"/>
              <w:rPr>
                <w:b/>
                <w:bCs/>
                <w:sz w:val="22"/>
                <w:szCs w:val="22"/>
                <w:lang w:val="hr-HR"/>
              </w:rPr>
            </w:pPr>
            <w:r w:rsidRPr="002C081F">
              <w:rPr>
                <w:b/>
                <w:bCs/>
                <w:sz w:val="22"/>
                <w:szCs w:val="22"/>
                <w:lang w:val="hr-HR"/>
              </w:rPr>
              <w:t>Bilo što od navedenog</w:t>
            </w:r>
          </w:p>
        </w:tc>
      </w:tr>
      <w:tr w:rsidR="00C62995" w:rsidRPr="002C081F" w:rsidTr="00F17FC5">
        <w:trPr>
          <w:trHeight w:val="255"/>
        </w:trPr>
        <w:tc>
          <w:tcPr>
            <w:tcW w:w="974"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jc w:val="center"/>
              <w:rPr>
                <w:sz w:val="22"/>
                <w:szCs w:val="22"/>
                <w:lang w:val="hr-HR"/>
              </w:rPr>
            </w:pPr>
            <w:r w:rsidRPr="002C081F">
              <w:rPr>
                <w:sz w:val="22"/>
                <w:szCs w:val="22"/>
                <w:lang w:val="hr-HR"/>
              </w:rPr>
              <w:t>2004</w:t>
            </w:r>
            <w:r w:rsidR="00BD2ED8">
              <w:rPr>
                <w:sz w:val="22"/>
                <w:szCs w:val="22"/>
                <w:lang w:val="hr-HR"/>
              </w:rPr>
              <w:t>.</w:t>
            </w:r>
          </w:p>
        </w:tc>
        <w:tc>
          <w:tcPr>
            <w:tcW w:w="174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18%</w:t>
            </w:r>
          </w:p>
        </w:tc>
        <w:tc>
          <w:tcPr>
            <w:tcW w:w="9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w:t>
            </w:r>
          </w:p>
        </w:tc>
        <w:tc>
          <w:tcPr>
            <w:tcW w:w="9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w:t>
            </w:r>
          </w:p>
        </w:tc>
        <w:tc>
          <w:tcPr>
            <w:tcW w:w="175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28%</w:t>
            </w:r>
          </w:p>
        </w:tc>
        <w:tc>
          <w:tcPr>
            <w:tcW w:w="128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32%</w:t>
            </w:r>
          </w:p>
        </w:tc>
      </w:tr>
      <w:tr w:rsidR="00C62995" w:rsidRPr="002C081F" w:rsidTr="00F17FC5">
        <w:trPr>
          <w:trHeight w:val="255"/>
        </w:trPr>
        <w:tc>
          <w:tcPr>
            <w:tcW w:w="974"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jc w:val="center"/>
              <w:rPr>
                <w:sz w:val="22"/>
                <w:szCs w:val="22"/>
                <w:lang w:val="hr-HR"/>
              </w:rPr>
            </w:pPr>
            <w:r w:rsidRPr="002C081F">
              <w:rPr>
                <w:sz w:val="22"/>
                <w:szCs w:val="22"/>
                <w:lang w:val="hr-HR"/>
              </w:rPr>
              <w:t>2005</w:t>
            </w:r>
            <w:r w:rsidR="00BD2ED8">
              <w:rPr>
                <w:sz w:val="22"/>
                <w:szCs w:val="22"/>
                <w:lang w:val="hr-HR"/>
              </w:rPr>
              <w:t>.</w:t>
            </w:r>
          </w:p>
        </w:tc>
        <w:tc>
          <w:tcPr>
            <w:tcW w:w="174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12%</w:t>
            </w:r>
          </w:p>
        </w:tc>
        <w:tc>
          <w:tcPr>
            <w:tcW w:w="9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16%</w:t>
            </w:r>
          </w:p>
        </w:tc>
        <w:tc>
          <w:tcPr>
            <w:tcW w:w="9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w:t>
            </w:r>
          </w:p>
        </w:tc>
        <w:tc>
          <w:tcPr>
            <w:tcW w:w="175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31%</w:t>
            </w:r>
          </w:p>
        </w:tc>
        <w:tc>
          <w:tcPr>
            <w:tcW w:w="128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42%</w:t>
            </w:r>
          </w:p>
        </w:tc>
      </w:tr>
      <w:tr w:rsidR="00C62995" w:rsidRPr="002C081F" w:rsidTr="00F17FC5">
        <w:trPr>
          <w:trHeight w:val="255"/>
        </w:trPr>
        <w:tc>
          <w:tcPr>
            <w:tcW w:w="974"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jc w:val="center"/>
              <w:rPr>
                <w:sz w:val="22"/>
                <w:szCs w:val="22"/>
                <w:lang w:val="hr-HR"/>
              </w:rPr>
            </w:pPr>
            <w:r w:rsidRPr="002C081F">
              <w:rPr>
                <w:sz w:val="22"/>
                <w:szCs w:val="22"/>
                <w:lang w:val="hr-HR"/>
              </w:rPr>
              <w:t>2006</w:t>
            </w:r>
            <w:r w:rsidR="00BD2ED8">
              <w:rPr>
                <w:sz w:val="22"/>
                <w:szCs w:val="22"/>
                <w:lang w:val="hr-HR"/>
              </w:rPr>
              <w:t>.</w:t>
            </w:r>
          </w:p>
        </w:tc>
        <w:tc>
          <w:tcPr>
            <w:tcW w:w="174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23%</w:t>
            </w:r>
          </w:p>
        </w:tc>
        <w:tc>
          <w:tcPr>
            <w:tcW w:w="9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29%</w:t>
            </w:r>
          </w:p>
        </w:tc>
        <w:tc>
          <w:tcPr>
            <w:tcW w:w="9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w:t>
            </w:r>
          </w:p>
        </w:tc>
        <w:tc>
          <w:tcPr>
            <w:tcW w:w="175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39%</w:t>
            </w:r>
          </w:p>
        </w:tc>
        <w:tc>
          <w:tcPr>
            <w:tcW w:w="128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57%</w:t>
            </w:r>
          </w:p>
        </w:tc>
      </w:tr>
      <w:tr w:rsidR="00C62995" w:rsidRPr="002C081F" w:rsidTr="00F17FC5">
        <w:trPr>
          <w:trHeight w:val="255"/>
        </w:trPr>
        <w:tc>
          <w:tcPr>
            <w:tcW w:w="974"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jc w:val="center"/>
              <w:rPr>
                <w:sz w:val="22"/>
                <w:szCs w:val="22"/>
                <w:lang w:val="hr-HR"/>
              </w:rPr>
            </w:pPr>
            <w:r w:rsidRPr="002C081F">
              <w:rPr>
                <w:sz w:val="22"/>
                <w:szCs w:val="22"/>
                <w:lang w:val="hr-HR"/>
              </w:rPr>
              <w:t>2007</w:t>
            </w:r>
            <w:r w:rsidR="00BD2ED8">
              <w:rPr>
                <w:sz w:val="22"/>
                <w:szCs w:val="22"/>
                <w:lang w:val="hr-HR"/>
              </w:rPr>
              <w:t>.</w:t>
            </w:r>
          </w:p>
        </w:tc>
        <w:tc>
          <w:tcPr>
            <w:tcW w:w="174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18%</w:t>
            </w:r>
          </w:p>
        </w:tc>
        <w:tc>
          <w:tcPr>
            <w:tcW w:w="9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17%</w:t>
            </w:r>
          </w:p>
        </w:tc>
        <w:tc>
          <w:tcPr>
            <w:tcW w:w="9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w:t>
            </w:r>
          </w:p>
        </w:tc>
        <w:tc>
          <w:tcPr>
            <w:tcW w:w="175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22%</w:t>
            </w:r>
          </w:p>
        </w:tc>
        <w:tc>
          <w:tcPr>
            <w:tcW w:w="128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36%</w:t>
            </w:r>
          </w:p>
        </w:tc>
      </w:tr>
      <w:tr w:rsidR="00C62995" w:rsidRPr="002C081F" w:rsidTr="00F17FC5">
        <w:trPr>
          <w:trHeight w:val="255"/>
        </w:trPr>
        <w:tc>
          <w:tcPr>
            <w:tcW w:w="974"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jc w:val="center"/>
              <w:rPr>
                <w:sz w:val="22"/>
                <w:szCs w:val="22"/>
                <w:lang w:val="hr-HR"/>
              </w:rPr>
            </w:pPr>
            <w:r w:rsidRPr="002C081F">
              <w:rPr>
                <w:sz w:val="22"/>
                <w:szCs w:val="22"/>
                <w:lang w:val="hr-HR"/>
              </w:rPr>
              <w:t>2008</w:t>
            </w:r>
            <w:r w:rsidR="00BD2ED8">
              <w:rPr>
                <w:sz w:val="22"/>
                <w:szCs w:val="22"/>
                <w:lang w:val="hr-HR"/>
              </w:rPr>
              <w:t>.</w:t>
            </w:r>
          </w:p>
        </w:tc>
        <w:tc>
          <w:tcPr>
            <w:tcW w:w="174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11%</w:t>
            </w:r>
          </w:p>
        </w:tc>
        <w:tc>
          <w:tcPr>
            <w:tcW w:w="9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w:t>
            </w:r>
          </w:p>
        </w:tc>
        <w:tc>
          <w:tcPr>
            <w:tcW w:w="9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w:t>
            </w:r>
          </w:p>
        </w:tc>
        <w:tc>
          <w:tcPr>
            <w:tcW w:w="175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20%</w:t>
            </w:r>
          </w:p>
        </w:tc>
        <w:tc>
          <w:tcPr>
            <w:tcW w:w="128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32%</w:t>
            </w:r>
          </w:p>
        </w:tc>
      </w:tr>
      <w:tr w:rsidR="00C62995" w:rsidRPr="002C081F" w:rsidTr="00F17FC5">
        <w:trPr>
          <w:trHeight w:val="255"/>
        </w:trPr>
        <w:tc>
          <w:tcPr>
            <w:tcW w:w="974"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jc w:val="center"/>
              <w:rPr>
                <w:sz w:val="22"/>
                <w:szCs w:val="22"/>
                <w:lang w:val="hr-HR"/>
              </w:rPr>
            </w:pPr>
            <w:r w:rsidRPr="002C081F">
              <w:rPr>
                <w:sz w:val="22"/>
                <w:szCs w:val="22"/>
                <w:lang w:val="hr-HR"/>
              </w:rPr>
              <w:t>2009</w:t>
            </w:r>
            <w:r w:rsidR="00BD2ED8">
              <w:rPr>
                <w:sz w:val="22"/>
                <w:szCs w:val="22"/>
                <w:lang w:val="hr-HR"/>
              </w:rPr>
              <w:t>.</w:t>
            </w:r>
          </w:p>
        </w:tc>
        <w:tc>
          <w:tcPr>
            <w:tcW w:w="174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13%</w:t>
            </w:r>
          </w:p>
        </w:tc>
        <w:tc>
          <w:tcPr>
            <w:tcW w:w="9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w:t>
            </w:r>
          </w:p>
        </w:tc>
        <w:tc>
          <w:tcPr>
            <w:tcW w:w="9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w:t>
            </w:r>
          </w:p>
        </w:tc>
        <w:tc>
          <w:tcPr>
            <w:tcW w:w="175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37%</w:t>
            </w:r>
          </w:p>
        </w:tc>
        <w:tc>
          <w:tcPr>
            <w:tcW w:w="128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38%</w:t>
            </w:r>
          </w:p>
        </w:tc>
      </w:tr>
      <w:tr w:rsidR="00C62995" w:rsidRPr="002C081F" w:rsidTr="00F17FC5">
        <w:trPr>
          <w:trHeight w:val="255"/>
        </w:trPr>
        <w:tc>
          <w:tcPr>
            <w:tcW w:w="974"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jc w:val="center"/>
              <w:rPr>
                <w:sz w:val="22"/>
                <w:szCs w:val="22"/>
                <w:lang w:val="hr-HR"/>
              </w:rPr>
            </w:pPr>
            <w:r w:rsidRPr="002C081F">
              <w:rPr>
                <w:sz w:val="22"/>
                <w:szCs w:val="22"/>
                <w:lang w:val="hr-HR"/>
              </w:rPr>
              <w:t>2010</w:t>
            </w:r>
            <w:r w:rsidR="00BD2ED8">
              <w:rPr>
                <w:sz w:val="22"/>
                <w:szCs w:val="22"/>
                <w:lang w:val="hr-HR"/>
              </w:rPr>
              <w:t>.</w:t>
            </w:r>
          </w:p>
        </w:tc>
        <w:tc>
          <w:tcPr>
            <w:tcW w:w="174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w:t>
            </w:r>
          </w:p>
        </w:tc>
        <w:tc>
          <w:tcPr>
            <w:tcW w:w="9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10%</w:t>
            </w:r>
          </w:p>
        </w:tc>
        <w:tc>
          <w:tcPr>
            <w:tcW w:w="9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w:t>
            </w:r>
          </w:p>
        </w:tc>
        <w:tc>
          <w:tcPr>
            <w:tcW w:w="175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38%</w:t>
            </w:r>
          </w:p>
        </w:tc>
        <w:tc>
          <w:tcPr>
            <w:tcW w:w="128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45%</w:t>
            </w:r>
          </w:p>
        </w:tc>
      </w:tr>
      <w:tr w:rsidR="00C62995" w:rsidRPr="002C081F" w:rsidTr="00F17FC5">
        <w:trPr>
          <w:trHeight w:val="255"/>
        </w:trPr>
        <w:tc>
          <w:tcPr>
            <w:tcW w:w="974" w:type="dxa"/>
            <w:tcBorders>
              <w:top w:val="nil"/>
              <w:left w:val="single" w:sz="4" w:space="0" w:color="auto"/>
              <w:bottom w:val="single" w:sz="4" w:space="0" w:color="auto"/>
              <w:right w:val="single" w:sz="4" w:space="0" w:color="auto"/>
            </w:tcBorders>
            <w:noWrap/>
            <w:vAlign w:val="bottom"/>
          </w:tcPr>
          <w:p w:rsidR="00C62995" w:rsidRPr="00E7474B" w:rsidRDefault="00C62995" w:rsidP="00C81B0C">
            <w:pPr>
              <w:keepNext/>
              <w:keepLines/>
              <w:jc w:val="center"/>
              <w:rPr>
                <w:b/>
                <w:sz w:val="22"/>
                <w:szCs w:val="22"/>
                <w:lang w:val="hr-HR"/>
              </w:rPr>
            </w:pPr>
            <w:r w:rsidRPr="00E7474B">
              <w:rPr>
                <w:b/>
                <w:sz w:val="22"/>
                <w:szCs w:val="22"/>
                <w:lang w:val="hr-HR"/>
              </w:rPr>
              <w:t>Svi</w:t>
            </w:r>
          </w:p>
        </w:tc>
        <w:tc>
          <w:tcPr>
            <w:tcW w:w="174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15%</w:t>
            </w:r>
          </w:p>
        </w:tc>
        <w:tc>
          <w:tcPr>
            <w:tcW w:w="9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13%</w:t>
            </w:r>
          </w:p>
        </w:tc>
        <w:tc>
          <w:tcPr>
            <w:tcW w:w="9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2%</w:t>
            </w:r>
          </w:p>
        </w:tc>
        <w:tc>
          <w:tcPr>
            <w:tcW w:w="175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31%</w:t>
            </w:r>
          </w:p>
        </w:tc>
        <w:tc>
          <w:tcPr>
            <w:tcW w:w="128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40%</w:t>
            </w:r>
          </w:p>
        </w:tc>
      </w:tr>
    </w:tbl>
    <w:p w:rsidR="00273FC3" w:rsidRDefault="00273FC3" w:rsidP="00A02F64">
      <w:pPr>
        <w:spacing w:line="360" w:lineRule="auto"/>
        <w:jc w:val="both"/>
        <w:rPr>
          <w:lang w:val="hr-HR"/>
        </w:rPr>
      </w:pPr>
    </w:p>
    <w:p w:rsidR="00C62995" w:rsidRPr="002C081F" w:rsidRDefault="00C62995" w:rsidP="00920A46">
      <w:pPr>
        <w:spacing w:line="360" w:lineRule="auto"/>
        <w:jc w:val="both"/>
        <w:rPr>
          <w:lang w:val="hr-HR"/>
        </w:rPr>
      </w:pPr>
      <w:r w:rsidRPr="002C081F">
        <w:rPr>
          <w:lang w:val="hr-HR"/>
        </w:rPr>
        <w:t xml:space="preserve">Angažman u izvannastavnim aktivnostima u okviru studija socijalnog rada u manjoj je </w:t>
      </w:r>
      <w:r w:rsidR="001B0659">
        <w:rPr>
          <w:lang w:val="hr-HR"/>
        </w:rPr>
        <w:t>mjeri varirao kroz generacije, te je</w:t>
      </w:r>
      <w:r w:rsidRPr="002C081F">
        <w:rPr>
          <w:lang w:val="hr-HR"/>
        </w:rPr>
        <w:t xml:space="preserve"> nešto izraženiji u kohorti diplomiranih iz 2006. godine. Otprilike svaki sedmi </w:t>
      </w:r>
      <w:r w:rsidR="00C47284">
        <w:rPr>
          <w:lang w:val="hr-HR"/>
        </w:rPr>
        <w:t xml:space="preserve">diplomirani </w:t>
      </w:r>
      <w:r w:rsidR="00C87E2B">
        <w:rPr>
          <w:lang w:val="hr-HR"/>
        </w:rPr>
        <w:t>socijalni radnik</w:t>
      </w:r>
      <w:r w:rsidR="00C47284">
        <w:rPr>
          <w:lang w:val="hr-HR"/>
        </w:rPr>
        <w:t xml:space="preserve"> </w:t>
      </w:r>
      <w:r w:rsidRPr="002C081F">
        <w:rPr>
          <w:lang w:val="hr-HR"/>
        </w:rPr>
        <w:t xml:space="preserve">je bio angažiran kao demonstrator, svaki osmi u Društvu studenata socijalnog rada, a svaki treći u nekom od istraživanja </w:t>
      </w:r>
      <w:r w:rsidR="00BD2ED8">
        <w:rPr>
          <w:lang w:val="hr-HR"/>
        </w:rPr>
        <w:t xml:space="preserve">koje </w:t>
      </w:r>
      <w:r w:rsidR="001B0659">
        <w:rPr>
          <w:lang w:val="hr-HR"/>
        </w:rPr>
        <w:t>su provodili</w:t>
      </w:r>
      <w:r w:rsidR="00BD2ED8">
        <w:rPr>
          <w:lang w:val="hr-HR"/>
        </w:rPr>
        <w:t xml:space="preserve"> </w:t>
      </w:r>
      <w:r w:rsidR="001B0659">
        <w:rPr>
          <w:lang w:val="hr-HR"/>
        </w:rPr>
        <w:t>pojedini nastavnici</w:t>
      </w:r>
      <w:r w:rsidR="00BD2ED8">
        <w:rPr>
          <w:lang w:val="hr-HR"/>
        </w:rPr>
        <w:t xml:space="preserve"> </w:t>
      </w:r>
      <w:r w:rsidRPr="002C081F">
        <w:rPr>
          <w:lang w:val="hr-HR"/>
        </w:rPr>
        <w:t xml:space="preserve">Studijskog centra socijalnog rada. </w:t>
      </w:r>
    </w:p>
    <w:p w:rsidR="008744B7" w:rsidRDefault="008744B7" w:rsidP="00920A46">
      <w:pPr>
        <w:spacing w:line="360" w:lineRule="auto"/>
        <w:jc w:val="both"/>
        <w:rPr>
          <w:lang w:val="hr-HR"/>
        </w:rPr>
      </w:pPr>
    </w:p>
    <w:p w:rsidR="00C62995" w:rsidRPr="002C081F" w:rsidRDefault="00BE5B8C" w:rsidP="00920A46">
      <w:pPr>
        <w:spacing w:line="360" w:lineRule="auto"/>
        <w:jc w:val="both"/>
        <w:rPr>
          <w:lang w:val="hr-HR"/>
        </w:rPr>
      </w:pPr>
      <w:r>
        <w:rPr>
          <w:lang w:val="hr-HR"/>
        </w:rPr>
        <w:t>Oko jed</w:t>
      </w:r>
      <w:r w:rsidR="00C923C8">
        <w:rPr>
          <w:lang w:val="hr-HR"/>
        </w:rPr>
        <w:t>ne petine</w:t>
      </w:r>
      <w:r w:rsidR="00C62995" w:rsidRPr="002C081F">
        <w:rPr>
          <w:lang w:val="hr-HR"/>
        </w:rPr>
        <w:t xml:space="preserve"> </w:t>
      </w:r>
      <w:r w:rsidR="00C87E2B">
        <w:rPr>
          <w:lang w:val="hr-HR"/>
        </w:rPr>
        <w:t xml:space="preserve">sudionika </w:t>
      </w:r>
      <w:r w:rsidR="00C62995" w:rsidRPr="002C081F">
        <w:rPr>
          <w:lang w:val="hr-HR"/>
        </w:rPr>
        <w:t xml:space="preserve">je imalo iskustvo plaćenog rada vezanog uz struku tijekom studija, dvije trećine su tijekom studija radile na poslu </w:t>
      </w:r>
      <w:r w:rsidR="008F3B94">
        <w:rPr>
          <w:lang w:val="hr-HR"/>
        </w:rPr>
        <w:t>koji nije bio vezan</w:t>
      </w:r>
      <w:r w:rsidR="00C62995" w:rsidRPr="002C081F">
        <w:rPr>
          <w:lang w:val="hr-HR"/>
        </w:rPr>
        <w:t xml:space="preserve"> uz struku, dok </w:t>
      </w:r>
      <w:r w:rsidR="001B0659">
        <w:rPr>
          <w:lang w:val="hr-HR"/>
        </w:rPr>
        <w:t xml:space="preserve">ih </w:t>
      </w:r>
      <w:r w:rsidR="00C62995" w:rsidRPr="002C081F">
        <w:rPr>
          <w:lang w:val="hr-HR"/>
        </w:rPr>
        <w:t>je 45% volontiralo tijekom studija. Prosječno trajanje svake od ovih aktivnosti bilo je slično i relativno dugotrajno</w:t>
      </w:r>
      <w:r w:rsidR="00FF4790">
        <w:rPr>
          <w:lang w:val="hr-HR"/>
        </w:rPr>
        <w:t>,</w:t>
      </w:r>
      <w:r w:rsidR="00C62995" w:rsidRPr="002C081F">
        <w:rPr>
          <w:lang w:val="hr-HR"/>
        </w:rPr>
        <w:t xml:space="preserve"> odnosno kretalo se između 18 i 21 mjesec. Međutim, praksa volontiranja po završetku </w:t>
      </w:r>
      <w:r w:rsidR="00D45A00">
        <w:rPr>
          <w:lang w:val="hr-HR"/>
        </w:rPr>
        <w:t>studija razmjerno je ograničena budući da je vidljivo da</w:t>
      </w:r>
      <w:r w:rsidR="00C62995" w:rsidRPr="002C081F">
        <w:rPr>
          <w:lang w:val="hr-HR"/>
        </w:rPr>
        <w:t xml:space="preserve"> trenutno volontira tek svaki sedmi sudionik koji je diplomirao u promatranom razdoblju.</w:t>
      </w:r>
    </w:p>
    <w:p w:rsidR="000857D6" w:rsidRPr="008F3B94" w:rsidRDefault="000857D6">
      <w:pPr>
        <w:rPr>
          <w:b/>
          <w:sz w:val="22"/>
          <w:lang w:val="hr-HR"/>
        </w:rPr>
      </w:pPr>
    </w:p>
    <w:p w:rsidR="00C62995" w:rsidRPr="00023795" w:rsidRDefault="00F81324" w:rsidP="00C81B0C">
      <w:pPr>
        <w:keepNext/>
        <w:keepLines/>
        <w:rPr>
          <w:sz w:val="22"/>
          <w:lang w:val="hr-HR"/>
        </w:rPr>
      </w:pPr>
      <w:r w:rsidRPr="00023795">
        <w:rPr>
          <w:b/>
          <w:sz w:val="22"/>
          <w:lang w:val="hr-HR"/>
        </w:rPr>
        <w:t>Tablica 4</w:t>
      </w:r>
      <w:r w:rsidR="00D45A00" w:rsidRPr="00023795">
        <w:rPr>
          <w:b/>
          <w:sz w:val="22"/>
          <w:lang w:val="hr-HR"/>
        </w:rPr>
        <w:t>.</w:t>
      </w:r>
      <w:r w:rsidR="00C62995" w:rsidRPr="00023795">
        <w:rPr>
          <w:sz w:val="22"/>
          <w:lang w:val="hr-HR"/>
        </w:rPr>
        <w:t xml:space="preserve"> Radna iskustva tijekom studija i volontiranje</w:t>
      </w:r>
    </w:p>
    <w:tbl>
      <w:tblPr>
        <w:tblW w:w="8830" w:type="dxa"/>
        <w:tblInd w:w="98" w:type="dxa"/>
        <w:tblLook w:val="0000" w:firstRow="0" w:lastRow="0" w:firstColumn="0" w:lastColumn="0" w:noHBand="0" w:noVBand="0"/>
      </w:tblPr>
      <w:tblGrid>
        <w:gridCol w:w="4909"/>
        <w:gridCol w:w="2047"/>
        <w:gridCol w:w="1874"/>
      </w:tblGrid>
      <w:tr w:rsidR="00C62995" w:rsidRPr="002C081F" w:rsidTr="00A4375F">
        <w:trPr>
          <w:trHeight w:val="255"/>
        </w:trPr>
        <w:tc>
          <w:tcPr>
            <w:tcW w:w="4909" w:type="dxa"/>
            <w:tcBorders>
              <w:top w:val="single" w:sz="4" w:space="0" w:color="auto"/>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w:t>
            </w:r>
          </w:p>
        </w:tc>
        <w:tc>
          <w:tcPr>
            <w:tcW w:w="2047" w:type="dxa"/>
            <w:tcBorders>
              <w:top w:val="single" w:sz="4" w:space="0" w:color="auto"/>
              <w:left w:val="nil"/>
              <w:bottom w:val="single" w:sz="4" w:space="0" w:color="auto"/>
              <w:right w:val="single" w:sz="4" w:space="0" w:color="auto"/>
            </w:tcBorders>
            <w:noWrap/>
            <w:vAlign w:val="bottom"/>
          </w:tcPr>
          <w:p w:rsidR="00C62995" w:rsidRPr="007F635D" w:rsidRDefault="00C62995" w:rsidP="00C81B0C">
            <w:pPr>
              <w:keepNext/>
              <w:keepLines/>
              <w:jc w:val="center"/>
              <w:rPr>
                <w:b/>
                <w:sz w:val="22"/>
                <w:szCs w:val="22"/>
                <w:lang w:val="hr-HR"/>
              </w:rPr>
            </w:pPr>
            <w:r w:rsidRPr="007F635D">
              <w:rPr>
                <w:b/>
                <w:sz w:val="22"/>
                <w:szCs w:val="22"/>
                <w:lang w:val="hr-HR"/>
              </w:rPr>
              <w:t xml:space="preserve">Udio </w:t>
            </w:r>
            <w:r w:rsidR="001B0659">
              <w:rPr>
                <w:b/>
                <w:sz w:val="22"/>
                <w:szCs w:val="22"/>
                <w:lang w:val="hr-HR"/>
              </w:rPr>
              <w:t>sudionika</w:t>
            </w:r>
            <w:r w:rsidRPr="007F635D">
              <w:rPr>
                <w:b/>
                <w:sz w:val="22"/>
                <w:szCs w:val="22"/>
                <w:lang w:val="hr-HR"/>
              </w:rPr>
              <w:t xml:space="preserve"> s </w:t>
            </w:r>
            <w:r w:rsidR="00A4375F">
              <w:rPr>
                <w:b/>
                <w:sz w:val="22"/>
                <w:szCs w:val="22"/>
                <w:lang w:val="hr-HR"/>
              </w:rPr>
              <w:t xml:space="preserve">radnim </w:t>
            </w:r>
            <w:r w:rsidRPr="007F635D">
              <w:rPr>
                <w:b/>
                <w:sz w:val="22"/>
                <w:szCs w:val="22"/>
                <w:lang w:val="hr-HR"/>
              </w:rPr>
              <w:t>iskustvom</w:t>
            </w:r>
          </w:p>
        </w:tc>
        <w:tc>
          <w:tcPr>
            <w:tcW w:w="1874" w:type="dxa"/>
            <w:tcBorders>
              <w:top w:val="single" w:sz="4" w:space="0" w:color="auto"/>
              <w:left w:val="nil"/>
              <w:bottom w:val="single" w:sz="4" w:space="0" w:color="auto"/>
              <w:right w:val="single" w:sz="4" w:space="0" w:color="auto"/>
            </w:tcBorders>
            <w:noWrap/>
            <w:vAlign w:val="bottom"/>
          </w:tcPr>
          <w:p w:rsidR="00C62995" w:rsidRPr="007F635D" w:rsidRDefault="00C62995" w:rsidP="00C81B0C">
            <w:pPr>
              <w:keepNext/>
              <w:keepLines/>
              <w:jc w:val="center"/>
              <w:rPr>
                <w:b/>
                <w:sz w:val="22"/>
                <w:szCs w:val="22"/>
                <w:lang w:val="hr-HR"/>
              </w:rPr>
            </w:pPr>
            <w:r w:rsidRPr="007F635D">
              <w:rPr>
                <w:b/>
                <w:sz w:val="22"/>
                <w:szCs w:val="22"/>
                <w:lang w:val="hr-HR"/>
              </w:rPr>
              <w:t>Prosječno trajanje (mjeseci)</w:t>
            </w:r>
          </w:p>
        </w:tc>
      </w:tr>
      <w:tr w:rsidR="00C62995" w:rsidRPr="002C081F" w:rsidTr="00A4375F">
        <w:trPr>
          <w:trHeight w:val="255"/>
        </w:trPr>
        <w:tc>
          <w:tcPr>
            <w:tcW w:w="4909"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Iskustvo rada vezanog uz struku tijekom studija</w:t>
            </w:r>
          </w:p>
        </w:tc>
        <w:tc>
          <w:tcPr>
            <w:tcW w:w="2047"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22%</w:t>
            </w:r>
          </w:p>
        </w:tc>
        <w:tc>
          <w:tcPr>
            <w:tcW w:w="187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18,1</w:t>
            </w:r>
          </w:p>
        </w:tc>
      </w:tr>
      <w:tr w:rsidR="00C62995" w:rsidRPr="002C081F" w:rsidTr="00A4375F">
        <w:trPr>
          <w:trHeight w:val="255"/>
        </w:trPr>
        <w:tc>
          <w:tcPr>
            <w:tcW w:w="4909"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Iskustvo rada nevezanog uz struku tijekom studija</w:t>
            </w:r>
          </w:p>
        </w:tc>
        <w:tc>
          <w:tcPr>
            <w:tcW w:w="2047"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66%</w:t>
            </w:r>
          </w:p>
        </w:tc>
        <w:tc>
          <w:tcPr>
            <w:tcW w:w="187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21,2</w:t>
            </w:r>
          </w:p>
        </w:tc>
      </w:tr>
      <w:tr w:rsidR="00C62995" w:rsidRPr="002C081F" w:rsidTr="00A4375F">
        <w:trPr>
          <w:trHeight w:val="255"/>
        </w:trPr>
        <w:tc>
          <w:tcPr>
            <w:tcW w:w="4909"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Iskustvo volontiranja tijekom studija</w:t>
            </w:r>
          </w:p>
        </w:tc>
        <w:tc>
          <w:tcPr>
            <w:tcW w:w="2047"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45%</w:t>
            </w:r>
          </w:p>
        </w:tc>
        <w:tc>
          <w:tcPr>
            <w:tcW w:w="187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18,3</w:t>
            </w:r>
          </w:p>
        </w:tc>
      </w:tr>
      <w:tr w:rsidR="00C62995" w:rsidRPr="002C081F" w:rsidTr="00A4375F">
        <w:trPr>
          <w:trHeight w:val="255"/>
        </w:trPr>
        <w:tc>
          <w:tcPr>
            <w:tcW w:w="4909"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Trenutno volontira</w:t>
            </w:r>
            <w:r w:rsidR="001B0659">
              <w:rPr>
                <w:sz w:val="22"/>
                <w:szCs w:val="22"/>
                <w:lang w:val="hr-HR"/>
              </w:rPr>
              <w:t>nje</w:t>
            </w:r>
          </w:p>
        </w:tc>
        <w:tc>
          <w:tcPr>
            <w:tcW w:w="2047"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15%</w:t>
            </w:r>
          </w:p>
        </w:tc>
        <w:tc>
          <w:tcPr>
            <w:tcW w:w="1874" w:type="dxa"/>
            <w:tcBorders>
              <w:top w:val="nil"/>
              <w:left w:val="nil"/>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w:t>
            </w:r>
          </w:p>
        </w:tc>
      </w:tr>
    </w:tbl>
    <w:p w:rsidR="00C62995" w:rsidRPr="002C081F" w:rsidRDefault="00C62995" w:rsidP="006B0036">
      <w:pPr>
        <w:tabs>
          <w:tab w:val="left" w:pos="5610"/>
        </w:tabs>
        <w:rPr>
          <w:lang w:val="hr-HR"/>
        </w:rPr>
      </w:pPr>
      <w:r w:rsidRPr="002C081F">
        <w:rPr>
          <w:lang w:val="hr-HR"/>
        </w:rPr>
        <w:tab/>
      </w:r>
    </w:p>
    <w:p w:rsidR="001339F0" w:rsidRDefault="001339F0" w:rsidP="00A02F64">
      <w:pPr>
        <w:spacing w:line="360" w:lineRule="auto"/>
        <w:jc w:val="both"/>
        <w:rPr>
          <w:lang w:val="hr-HR"/>
        </w:rPr>
      </w:pPr>
    </w:p>
    <w:p w:rsidR="00C62995" w:rsidRPr="002C081F" w:rsidRDefault="00C62995" w:rsidP="00A02F64">
      <w:pPr>
        <w:spacing w:line="360" w:lineRule="auto"/>
        <w:jc w:val="both"/>
        <w:rPr>
          <w:lang w:val="hr-HR"/>
        </w:rPr>
      </w:pPr>
      <w:r w:rsidRPr="002C081F">
        <w:rPr>
          <w:lang w:val="hr-HR"/>
        </w:rPr>
        <w:lastRenderedPageBreak/>
        <w:t>Kad</w:t>
      </w:r>
      <w:r w:rsidR="00A4375F">
        <w:rPr>
          <w:lang w:val="hr-HR"/>
        </w:rPr>
        <w:t>a</w:t>
      </w:r>
      <w:r w:rsidRPr="002C081F">
        <w:rPr>
          <w:lang w:val="hr-HR"/>
        </w:rPr>
        <w:t xml:space="preserve"> je u pitanju bilo koji vid radnog angažmana ili volontiranja, ne postoje statistički značajne razlike (odnosno promjene) s obzirom na generaciju ili ostvaren uspjeh</w:t>
      </w:r>
      <w:r w:rsidR="00FF4790">
        <w:rPr>
          <w:lang w:val="hr-HR"/>
        </w:rPr>
        <w:t xml:space="preserve"> tijekom studija</w:t>
      </w:r>
      <w:r w:rsidRPr="002C081F">
        <w:rPr>
          <w:lang w:val="hr-HR"/>
        </w:rPr>
        <w:t>,</w:t>
      </w:r>
      <w:r w:rsidR="005E21FB">
        <w:rPr>
          <w:lang w:val="hr-HR"/>
        </w:rPr>
        <w:t xml:space="preserve"> </w:t>
      </w:r>
      <w:r w:rsidRPr="002C081F">
        <w:rPr>
          <w:lang w:val="hr-HR"/>
        </w:rPr>
        <w:t xml:space="preserve">iako se može nazrijeti tendencija povećanja udjela osoba s iskustvom rada </w:t>
      </w:r>
      <w:r w:rsidR="00FF4790">
        <w:rPr>
          <w:lang w:val="hr-HR"/>
        </w:rPr>
        <w:t>koji nije bio vezan</w:t>
      </w:r>
      <w:r w:rsidRPr="002C081F">
        <w:rPr>
          <w:lang w:val="hr-HR"/>
        </w:rPr>
        <w:t xml:space="preserve"> uz struku tijekom godina – od 57% u generaciji </w:t>
      </w:r>
      <w:r w:rsidR="001B0659">
        <w:rPr>
          <w:lang w:val="hr-HR"/>
        </w:rPr>
        <w:t xml:space="preserve">iz </w:t>
      </w:r>
      <w:r w:rsidRPr="002C081F">
        <w:rPr>
          <w:lang w:val="hr-HR"/>
        </w:rPr>
        <w:t xml:space="preserve">2004. godine do 72% u </w:t>
      </w:r>
      <w:r w:rsidR="00FF4790">
        <w:rPr>
          <w:lang w:val="hr-HR"/>
        </w:rPr>
        <w:t>generaciji iz 2010. godine</w:t>
      </w:r>
      <w:r w:rsidRPr="002C081F">
        <w:rPr>
          <w:lang w:val="hr-HR"/>
        </w:rPr>
        <w:t xml:space="preserve">. Međutim, studenti koji su tijekom studija imali radna iskustva </w:t>
      </w:r>
      <w:r w:rsidR="00FF4790">
        <w:rPr>
          <w:lang w:val="hr-HR"/>
        </w:rPr>
        <w:t>koja nisu bila vezana</w:t>
      </w:r>
      <w:r w:rsidRPr="002C081F">
        <w:rPr>
          <w:lang w:val="hr-HR"/>
        </w:rPr>
        <w:t xml:space="preserve"> uz struku studirali su u prosjeku pola godine (192 dana) dulje od </w:t>
      </w:r>
      <w:r w:rsidR="00FF4790">
        <w:rPr>
          <w:lang w:val="hr-HR"/>
        </w:rPr>
        <w:t>studenata</w:t>
      </w:r>
      <w:r w:rsidRPr="002C081F">
        <w:rPr>
          <w:lang w:val="hr-HR"/>
        </w:rPr>
        <w:t xml:space="preserve"> koji nisu radili tijekom studija.</w:t>
      </w:r>
    </w:p>
    <w:p w:rsidR="001A446F" w:rsidRDefault="001A446F" w:rsidP="00C81B0C">
      <w:pPr>
        <w:rPr>
          <w:lang w:val="hr-HR"/>
        </w:rPr>
      </w:pPr>
      <w:bookmarkStart w:id="13" w:name="_Toc345090145"/>
      <w:bookmarkStart w:id="14" w:name="_Toc382402884"/>
      <w:bookmarkStart w:id="15" w:name="_Toc382428935"/>
      <w:bookmarkStart w:id="16" w:name="_Toc382464275"/>
      <w:bookmarkStart w:id="17" w:name="_Toc382465908"/>
      <w:bookmarkStart w:id="18" w:name="_Toc382469162"/>
      <w:bookmarkStart w:id="19" w:name="_Toc382470755"/>
    </w:p>
    <w:p w:rsidR="00C62995" w:rsidRPr="003F4F7B" w:rsidRDefault="00C62995" w:rsidP="003F4F7B">
      <w:pPr>
        <w:pStyle w:val="Heading2"/>
        <w:keepLines/>
        <w:spacing w:after="240"/>
        <w:rPr>
          <w:rFonts w:ascii="Times New Roman" w:hAnsi="Times New Roman"/>
          <w:i w:val="0"/>
          <w:color w:val="244061"/>
          <w:lang w:val="hr-HR" w:eastAsia="hr-HR"/>
        </w:rPr>
      </w:pPr>
      <w:bookmarkStart w:id="20" w:name="_Toc410911415"/>
      <w:r w:rsidRPr="003F4F7B">
        <w:rPr>
          <w:rFonts w:ascii="Times New Roman" w:hAnsi="Times New Roman"/>
          <w:i w:val="0"/>
          <w:color w:val="244061"/>
          <w:lang w:val="hr-HR" w:eastAsia="hr-HR"/>
        </w:rPr>
        <w:t>Stažiranje</w:t>
      </w:r>
      <w:bookmarkEnd w:id="13"/>
      <w:bookmarkEnd w:id="14"/>
      <w:bookmarkEnd w:id="15"/>
      <w:bookmarkEnd w:id="16"/>
      <w:bookmarkEnd w:id="17"/>
      <w:bookmarkEnd w:id="18"/>
      <w:bookmarkEnd w:id="19"/>
      <w:bookmarkEnd w:id="20"/>
    </w:p>
    <w:p w:rsidR="007F635D" w:rsidRDefault="007F635D" w:rsidP="007F635D">
      <w:pPr>
        <w:rPr>
          <w:lang w:val="hr-HR"/>
        </w:rPr>
      </w:pPr>
    </w:p>
    <w:p w:rsidR="007F635D" w:rsidRPr="007F635D" w:rsidRDefault="007F635D" w:rsidP="007F635D">
      <w:pPr>
        <w:spacing w:line="360" w:lineRule="auto"/>
        <w:jc w:val="both"/>
        <w:rPr>
          <w:lang w:val="hr-HR"/>
        </w:rPr>
      </w:pPr>
      <w:r>
        <w:rPr>
          <w:lang w:val="hr-HR"/>
        </w:rPr>
        <w:t xml:space="preserve">Iskustva sa stažiranjem </w:t>
      </w:r>
      <w:r w:rsidR="009F28CE">
        <w:rPr>
          <w:lang w:val="hr-HR"/>
        </w:rPr>
        <w:t>obuhvaćaju prikaz podataka koji se odnosi na ustanovu stažiranja, ustanovu</w:t>
      </w:r>
      <w:r>
        <w:rPr>
          <w:lang w:val="hr-HR"/>
        </w:rPr>
        <w:t xml:space="preserve"> </w:t>
      </w:r>
      <w:r w:rsidR="00BC799A">
        <w:rPr>
          <w:lang w:val="hr-HR"/>
        </w:rPr>
        <w:t>u kojima</w:t>
      </w:r>
      <w:r>
        <w:rPr>
          <w:lang w:val="hr-HR"/>
        </w:rPr>
        <w:t xml:space="preserve"> su </w:t>
      </w:r>
      <w:r w:rsidR="009F28CE">
        <w:rPr>
          <w:lang w:val="hr-HR"/>
        </w:rPr>
        <w:t xml:space="preserve">sudionici istraživanja </w:t>
      </w:r>
      <w:r w:rsidR="001B0659">
        <w:rPr>
          <w:lang w:val="hr-HR"/>
        </w:rPr>
        <w:t>za vrijeme studija</w:t>
      </w:r>
      <w:r>
        <w:rPr>
          <w:lang w:val="hr-HR"/>
        </w:rPr>
        <w:t xml:space="preserve"> obavljali terensku praksu te procjene korisnosti staž</w:t>
      </w:r>
      <w:r w:rsidR="00CF532D">
        <w:rPr>
          <w:lang w:val="hr-HR"/>
        </w:rPr>
        <w:t>iranja za stručni rad</w:t>
      </w:r>
      <w:r w:rsidR="009F28CE">
        <w:rPr>
          <w:lang w:val="hr-HR"/>
        </w:rPr>
        <w:t>, polaganje stručnog ispita i njihov</w:t>
      </w:r>
      <w:r>
        <w:rPr>
          <w:lang w:val="hr-HR"/>
        </w:rPr>
        <w:t xml:space="preserve"> kasniji rad u struci. </w:t>
      </w:r>
    </w:p>
    <w:p w:rsidR="00C62995" w:rsidRPr="00E7474B" w:rsidRDefault="00C62995">
      <w:pPr>
        <w:rPr>
          <w:sz w:val="28"/>
          <w:lang w:val="hr-HR"/>
        </w:rPr>
      </w:pPr>
    </w:p>
    <w:p w:rsidR="00C62995" w:rsidRPr="00023795" w:rsidRDefault="00C62995" w:rsidP="00C81B0C">
      <w:pPr>
        <w:keepNext/>
        <w:keepLines/>
        <w:rPr>
          <w:sz w:val="22"/>
          <w:lang w:val="hr-HR"/>
        </w:rPr>
      </w:pPr>
      <w:r w:rsidRPr="00023795">
        <w:rPr>
          <w:b/>
          <w:sz w:val="22"/>
          <w:lang w:val="hr-HR"/>
        </w:rPr>
        <w:t>Ta</w:t>
      </w:r>
      <w:r w:rsidR="00F81324" w:rsidRPr="00023795">
        <w:rPr>
          <w:b/>
          <w:sz w:val="22"/>
          <w:lang w:val="hr-HR"/>
        </w:rPr>
        <w:t>blica 5</w:t>
      </w:r>
      <w:r w:rsidR="00BD2ED8" w:rsidRPr="00023795">
        <w:rPr>
          <w:b/>
          <w:sz w:val="22"/>
          <w:lang w:val="hr-HR"/>
        </w:rPr>
        <w:t>.</w:t>
      </w:r>
      <w:r w:rsidR="000D46C0">
        <w:rPr>
          <w:sz w:val="22"/>
          <w:lang w:val="hr-HR"/>
        </w:rPr>
        <w:t xml:space="preserve"> Iskustvo i ustanova</w:t>
      </w:r>
      <w:r w:rsidRPr="00023795">
        <w:rPr>
          <w:sz w:val="22"/>
          <w:lang w:val="hr-HR"/>
        </w:rPr>
        <w:t xml:space="preserve"> stažiranja</w:t>
      </w:r>
    </w:p>
    <w:tbl>
      <w:tblPr>
        <w:tblW w:w="721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3"/>
        <w:gridCol w:w="1140"/>
        <w:gridCol w:w="1140"/>
      </w:tblGrid>
      <w:tr w:rsidR="00C62995" w:rsidRPr="002C081F" w:rsidTr="00F91DBB">
        <w:trPr>
          <w:trHeight w:val="255"/>
        </w:trPr>
        <w:tc>
          <w:tcPr>
            <w:tcW w:w="5113" w:type="dxa"/>
            <w:noWrap/>
            <w:vAlign w:val="bottom"/>
          </w:tcPr>
          <w:p w:rsidR="00C62995" w:rsidRPr="002C081F" w:rsidRDefault="00C62995" w:rsidP="00C81B0C">
            <w:pPr>
              <w:keepNext/>
              <w:keepLines/>
              <w:rPr>
                <w:sz w:val="22"/>
                <w:szCs w:val="22"/>
                <w:lang w:val="hr-HR"/>
              </w:rPr>
            </w:pPr>
          </w:p>
        </w:tc>
        <w:tc>
          <w:tcPr>
            <w:tcW w:w="1140" w:type="dxa"/>
            <w:noWrap/>
            <w:vAlign w:val="bottom"/>
          </w:tcPr>
          <w:p w:rsidR="00C62995" w:rsidRPr="007F635D" w:rsidRDefault="00C62995" w:rsidP="00C81B0C">
            <w:pPr>
              <w:keepNext/>
              <w:keepLines/>
              <w:jc w:val="center"/>
              <w:rPr>
                <w:b/>
                <w:sz w:val="22"/>
                <w:szCs w:val="22"/>
                <w:lang w:val="hr-HR"/>
              </w:rPr>
            </w:pPr>
            <w:r w:rsidRPr="007F635D">
              <w:rPr>
                <w:b/>
                <w:sz w:val="22"/>
                <w:szCs w:val="22"/>
                <w:lang w:val="hr-HR"/>
              </w:rPr>
              <w:t>N</w:t>
            </w:r>
          </w:p>
        </w:tc>
        <w:tc>
          <w:tcPr>
            <w:tcW w:w="1140" w:type="dxa"/>
            <w:noWrap/>
            <w:vAlign w:val="bottom"/>
          </w:tcPr>
          <w:p w:rsidR="00C62995" w:rsidRPr="007F635D" w:rsidRDefault="00C62995" w:rsidP="00C81B0C">
            <w:pPr>
              <w:keepNext/>
              <w:keepLines/>
              <w:jc w:val="center"/>
              <w:rPr>
                <w:b/>
                <w:sz w:val="22"/>
                <w:szCs w:val="22"/>
                <w:lang w:val="hr-HR"/>
              </w:rPr>
            </w:pPr>
            <w:r w:rsidRPr="007F635D">
              <w:rPr>
                <w:b/>
                <w:sz w:val="22"/>
                <w:szCs w:val="22"/>
                <w:lang w:val="hr-HR"/>
              </w:rPr>
              <w:t>%</w:t>
            </w:r>
          </w:p>
        </w:tc>
      </w:tr>
      <w:tr w:rsidR="00C62995" w:rsidRPr="002C081F" w:rsidTr="00F91DBB">
        <w:trPr>
          <w:trHeight w:val="255"/>
        </w:trPr>
        <w:tc>
          <w:tcPr>
            <w:tcW w:w="5113" w:type="dxa"/>
            <w:noWrap/>
            <w:vAlign w:val="bottom"/>
          </w:tcPr>
          <w:p w:rsidR="00C62995" w:rsidRPr="002C081F" w:rsidRDefault="00C62995" w:rsidP="00C81B0C">
            <w:pPr>
              <w:keepNext/>
              <w:keepLines/>
              <w:rPr>
                <w:sz w:val="22"/>
                <w:szCs w:val="22"/>
                <w:lang w:val="hr-HR"/>
              </w:rPr>
            </w:pPr>
            <w:r w:rsidRPr="002C081F">
              <w:rPr>
                <w:sz w:val="22"/>
                <w:szCs w:val="22"/>
                <w:lang w:val="hr-HR"/>
              </w:rPr>
              <w:t>Centar za socijalnu skrb</w:t>
            </w:r>
          </w:p>
        </w:tc>
        <w:tc>
          <w:tcPr>
            <w:tcW w:w="114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147</w:t>
            </w:r>
          </w:p>
        </w:tc>
        <w:tc>
          <w:tcPr>
            <w:tcW w:w="114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31</w:t>
            </w:r>
          </w:p>
        </w:tc>
      </w:tr>
      <w:tr w:rsidR="00C62995" w:rsidRPr="002C081F" w:rsidTr="00F91DBB">
        <w:trPr>
          <w:trHeight w:val="255"/>
        </w:trPr>
        <w:tc>
          <w:tcPr>
            <w:tcW w:w="5113" w:type="dxa"/>
            <w:noWrap/>
            <w:vAlign w:val="bottom"/>
          </w:tcPr>
          <w:p w:rsidR="00C62995" w:rsidRPr="002C081F" w:rsidRDefault="00BD2ED8" w:rsidP="00C81B0C">
            <w:pPr>
              <w:keepNext/>
              <w:keepLines/>
              <w:rPr>
                <w:sz w:val="22"/>
                <w:szCs w:val="22"/>
                <w:lang w:val="hr-HR"/>
              </w:rPr>
            </w:pPr>
            <w:r>
              <w:rPr>
                <w:sz w:val="22"/>
                <w:szCs w:val="22"/>
                <w:lang w:val="hr-HR"/>
              </w:rPr>
              <w:t>Dom</w:t>
            </w:r>
            <w:r w:rsidR="00C62995" w:rsidRPr="002C081F">
              <w:rPr>
                <w:sz w:val="22"/>
                <w:szCs w:val="22"/>
                <w:lang w:val="hr-HR"/>
              </w:rPr>
              <w:t xml:space="preserve"> za starije i nemoćne</w:t>
            </w:r>
          </w:p>
        </w:tc>
        <w:tc>
          <w:tcPr>
            <w:tcW w:w="114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73</w:t>
            </w:r>
          </w:p>
        </w:tc>
        <w:tc>
          <w:tcPr>
            <w:tcW w:w="114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16</w:t>
            </w:r>
          </w:p>
        </w:tc>
      </w:tr>
      <w:tr w:rsidR="00C62995" w:rsidRPr="002C081F" w:rsidTr="00F91DBB">
        <w:trPr>
          <w:trHeight w:val="255"/>
        </w:trPr>
        <w:tc>
          <w:tcPr>
            <w:tcW w:w="5113" w:type="dxa"/>
            <w:noWrap/>
            <w:vAlign w:val="bottom"/>
          </w:tcPr>
          <w:p w:rsidR="00C62995" w:rsidRPr="002C081F" w:rsidRDefault="00BD2ED8" w:rsidP="00C81B0C">
            <w:pPr>
              <w:keepNext/>
              <w:keepLines/>
              <w:rPr>
                <w:sz w:val="22"/>
                <w:szCs w:val="22"/>
                <w:lang w:val="hr-HR"/>
              </w:rPr>
            </w:pPr>
            <w:r>
              <w:rPr>
                <w:sz w:val="22"/>
                <w:szCs w:val="22"/>
                <w:lang w:val="hr-HR"/>
              </w:rPr>
              <w:t>Udruga</w:t>
            </w:r>
          </w:p>
        </w:tc>
        <w:tc>
          <w:tcPr>
            <w:tcW w:w="114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44</w:t>
            </w:r>
          </w:p>
        </w:tc>
        <w:tc>
          <w:tcPr>
            <w:tcW w:w="114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9</w:t>
            </w:r>
          </w:p>
        </w:tc>
      </w:tr>
      <w:tr w:rsidR="00C62995" w:rsidRPr="002C081F" w:rsidTr="00F91DBB">
        <w:trPr>
          <w:trHeight w:val="255"/>
        </w:trPr>
        <w:tc>
          <w:tcPr>
            <w:tcW w:w="5113" w:type="dxa"/>
            <w:noWrap/>
            <w:vAlign w:val="bottom"/>
          </w:tcPr>
          <w:p w:rsidR="00C62995" w:rsidRPr="002C081F" w:rsidRDefault="005E21FB" w:rsidP="00C81B0C">
            <w:pPr>
              <w:keepNext/>
              <w:keepLines/>
              <w:rPr>
                <w:sz w:val="22"/>
                <w:szCs w:val="22"/>
                <w:lang w:val="hr-HR"/>
              </w:rPr>
            </w:pPr>
            <w:r>
              <w:rPr>
                <w:sz w:val="22"/>
                <w:szCs w:val="22"/>
                <w:lang w:val="hr-HR"/>
              </w:rPr>
              <w:t xml:space="preserve">Ostali </w:t>
            </w:r>
            <w:r w:rsidR="00BD2ED8">
              <w:rPr>
                <w:sz w:val="22"/>
                <w:szCs w:val="22"/>
                <w:lang w:val="hr-HR"/>
              </w:rPr>
              <w:t>dom</w:t>
            </w:r>
            <w:r>
              <w:rPr>
                <w:sz w:val="22"/>
                <w:szCs w:val="22"/>
                <w:lang w:val="hr-HR"/>
              </w:rPr>
              <w:t>ovi</w:t>
            </w:r>
          </w:p>
        </w:tc>
        <w:tc>
          <w:tcPr>
            <w:tcW w:w="114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41</w:t>
            </w:r>
          </w:p>
        </w:tc>
        <w:tc>
          <w:tcPr>
            <w:tcW w:w="114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9</w:t>
            </w:r>
          </w:p>
        </w:tc>
      </w:tr>
      <w:tr w:rsidR="00C62995" w:rsidRPr="002C081F" w:rsidTr="00F91DBB">
        <w:trPr>
          <w:trHeight w:val="255"/>
        </w:trPr>
        <w:tc>
          <w:tcPr>
            <w:tcW w:w="5113" w:type="dxa"/>
            <w:noWrap/>
            <w:vAlign w:val="bottom"/>
          </w:tcPr>
          <w:p w:rsidR="00C62995" w:rsidRPr="002C081F" w:rsidRDefault="00BD2ED8" w:rsidP="00C81B0C">
            <w:pPr>
              <w:keepNext/>
              <w:keepLines/>
              <w:rPr>
                <w:sz w:val="22"/>
                <w:szCs w:val="22"/>
                <w:lang w:val="hr-HR"/>
              </w:rPr>
            </w:pPr>
            <w:r>
              <w:rPr>
                <w:sz w:val="22"/>
                <w:szCs w:val="22"/>
                <w:lang w:val="hr-HR"/>
              </w:rPr>
              <w:t>Tijelo</w:t>
            </w:r>
            <w:r w:rsidR="007F635D">
              <w:rPr>
                <w:sz w:val="22"/>
                <w:szCs w:val="22"/>
                <w:lang w:val="hr-HR"/>
              </w:rPr>
              <w:t xml:space="preserve"> lokalne samouprave (županija, općina, grad</w:t>
            </w:r>
            <w:r w:rsidR="00C62995" w:rsidRPr="002C081F">
              <w:rPr>
                <w:sz w:val="22"/>
                <w:szCs w:val="22"/>
                <w:lang w:val="hr-HR"/>
              </w:rPr>
              <w:t>)</w:t>
            </w:r>
          </w:p>
        </w:tc>
        <w:tc>
          <w:tcPr>
            <w:tcW w:w="114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22</w:t>
            </w:r>
          </w:p>
        </w:tc>
        <w:tc>
          <w:tcPr>
            <w:tcW w:w="114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5</w:t>
            </w:r>
          </w:p>
        </w:tc>
      </w:tr>
      <w:tr w:rsidR="00C62995" w:rsidRPr="002C081F" w:rsidTr="00F91DBB">
        <w:trPr>
          <w:trHeight w:val="255"/>
        </w:trPr>
        <w:tc>
          <w:tcPr>
            <w:tcW w:w="5113" w:type="dxa"/>
            <w:noWrap/>
            <w:vAlign w:val="bottom"/>
          </w:tcPr>
          <w:p w:rsidR="00C62995" w:rsidRPr="002C081F" w:rsidRDefault="00BD2ED8" w:rsidP="00C81B0C">
            <w:pPr>
              <w:keepNext/>
              <w:keepLines/>
              <w:rPr>
                <w:sz w:val="22"/>
                <w:szCs w:val="22"/>
                <w:lang w:val="hr-HR"/>
              </w:rPr>
            </w:pPr>
            <w:r>
              <w:rPr>
                <w:sz w:val="22"/>
                <w:szCs w:val="22"/>
                <w:lang w:val="hr-HR"/>
              </w:rPr>
              <w:t>Tijelo državne uprave (ministarstvo</w:t>
            </w:r>
            <w:r w:rsidR="00C62995" w:rsidRPr="002C081F">
              <w:rPr>
                <w:sz w:val="22"/>
                <w:szCs w:val="22"/>
                <w:lang w:val="hr-HR"/>
              </w:rPr>
              <w:t>, državni ured…)</w:t>
            </w:r>
          </w:p>
        </w:tc>
        <w:tc>
          <w:tcPr>
            <w:tcW w:w="114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20</w:t>
            </w:r>
          </w:p>
        </w:tc>
        <w:tc>
          <w:tcPr>
            <w:tcW w:w="114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4</w:t>
            </w:r>
          </w:p>
        </w:tc>
      </w:tr>
      <w:tr w:rsidR="00C62995" w:rsidRPr="002C081F" w:rsidTr="00F91DBB">
        <w:trPr>
          <w:trHeight w:val="255"/>
        </w:trPr>
        <w:tc>
          <w:tcPr>
            <w:tcW w:w="5113" w:type="dxa"/>
            <w:noWrap/>
            <w:vAlign w:val="bottom"/>
          </w:tcPr>
          <w:p w:rsidR="00C62995" w:rsidRPr="002C081F" w:rsidRDefault="007F635D" w:rsidP="00C81B0C">
            <w:pPr>
              <w:keepNext/>
              <w:keepLines/>
              <w:rPr>
                <w:sz w:val="22"/>
                <w:szCs w:val="22"/>
                <w:lang w:val="hr-HR"/>
              </w:rPr>
            </w:pPr>
            <w:r>
              <w:rPr>
                <w:sz w:val="22"/>
                <w:szCs w:val="22"/>
                <w:lang w:val="hr-HR"/>
              </w:rPr>
              <w:t>Caritas</w:t>
            </w:r>
            <w:r w:rsidR="00BD2ED8">
              <w:rPr>
                <w:sz w:val="22"/>
                <w:szCs w:val="22"/>
                <w:lang w:val="hr-HR"/>
              </w:rPr>
              <w:t xml:space="preserve"> i druge vjerske organizacije</w:t>
            </w:r>
          </w:p>
        </w:tc>
        <w:tc>
          <w:tcPr>
            <w:tcW w:w="114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11</w:t>
            </w:r>
          </w:p>
        </w:tc>
        <w:tc>
          <w:tcPr>
            <w:tcW w:w="114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2</w:t>
            </w:r>
          </w:p>
        </w:tc>
      </w:tr>
      <w:tr w:rsidR="00C62995" w:rsidRPr="002C081F" w:rsidTr="00F91DBB">
        <w:trPr>
          <w:trHeight w:val="255"/>
        </w:trPr>
        <w:tc>
          <w:tcPr>
            <w:tcW w:w="5113" w:type="dxa"/>
            <w:noWrap/>
            <w:vAlign w:val="bottom"/>
          </w:tcPr>
          <w:p w:rsidR="00C62995" w:rsidRPr="002C081F" w:rsidRDefault="00BD2ED8" w:rsidP="00C81B0C">
            <w:pPr>
              <w:keepNext/>
              <w:keepLines/>
              <w:rPr>
                <w:sz w:val="22"/>
                <w:szCs w:val="22"/>
                <w:lang w:val="hr-HR"/>
              </w:rPr>
            </w:pPr>
            <w:r>
              <w:rPr>
                <w:sz w:val="22"/>
                <w:szCs w:val="22"/>
                <w:lang w:val="hr-HR"/>
              </w:rPr>
              <w:t>C</w:t>
            </w:r>
            <w:r w:rsidR="00C62995" w:rsidRPr="002C081F">
              <w:rPr>
                <w:sz w:val="22"/>
                <w:szCs w:val="22"/>
                <w:lang w:val="hr-HR"/>
              </w:rPr>
              <w:t>ent</w:t>
            </w:r>
            <w:r>
              <w:rPr>
                <w:sz w:val="22"/>
                <w:szCs w:val="22"/>
                <w:lang w:val="hr-HR"/>
              </w:rPr>
              <w:t>ar</w:t>
            </w:r>
            <w:r w:rsidR="00C62995" w:rsidRPr="002C081F">
              <w:rPr>
                <w:sz w:val="22"/>
                <w:szCs w:val="22"/>
                <w:lang w:val="hr-HR"/>
              </w:rPr>
              <w:t xml:space="preserve"> za rehabilitaciju i profesionalno usavršavanje</w:t>
            </w:r>
          </w:p>
        </w:tc>
        <w:tc>
          <w:tcPr>
            <w:tcW w:w="114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10</w:t>
            </w:r>
          </w:p>
        </w:tc>
        <w:tc>
          <w:tcPr>
            <w:tcW w:w="114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2</w:t>
            </w:r>
          </w:p>
        </w:tc>
      </w:tr>
      <w:tr w:rsidR="00C62995" w:rsidRPr="002C081F" w:rsidTr="00F91DBB">
        <w:trPr>
          <w:trHeight w:val="255"/>
        </w:trPr>
        <w:tc>
          <w:tcPr>
            <w:tcW w:w="5113" w:type="dxa"/>
            <w:noWrap/>
            <w:vAlign w:val="bottom"/>
          </w:tcPr>
          <w:p w:rsidR="00C62995" w:rsidRPr="002C081F" w:rsidRDefault="00443913" w:rsidP="00C81B0C">
            <w:pPr>
              <w:keepNext/>
              <w:keepLines/>
              <w:rPr>
                <w:sz w:val="22"/>
                <w:szCs w:val="22"/>
                <w:lang w:val="hr-HR"/>
              </w:rPr>
            </w:pPr>
            <w:r>
              <w:rPr>
                <w:sz w:val="22"/>
                <w:szCs w:val="22"/>
                <w:lang w:val="hr-HR"/>
              </w:rPr>
              <w:t>Zdravstvena ustanova</w:t>
            </w:r>
          </w:p>
        </w:tc>
        <w:tc>
          <w:tcPr>
            <w:tcW w:w="114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7</w:t>
            </w:r>
          </w:p>
        </w:tc>
        <w:tc>
          <w:tcPr>
            <w:tcW w:w="114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2</w:t>
            </w:r>
          </w:p>
        </w:tc>
      </w:tr>
      <w:tr w:rsidR="00C62995" w:rsidRPr="002C081F" w:rsidTr="00F91DBB">
        <w:trPr>
          <w:trHeight w:val="255"/>
        </w:trPr>
        <w:tc>
          <w:tcPr>
            <w:tcW w:w="5113" w:type="dxa"/>
            <w:noWrap/>
            <w:vAlign w:val="bottom"/>
          </w:tcPr>
          <w:p w:rsidR="00C62995" w:rsidRPr="002C081F" w:rsidRDefault="007F635D" w:rsidP="00C81B0C">
            <w:pPr>
              <w:keepNext/>
              <w:keepLines/>
              <w:rPr>
                <w:sz w:val="22"/>
                <w:szCs w:val="22"/>
                <w:lang w:val="hr-HR"/>
              </w:rPr>
            </w:pPr>
            <w:r>
              <w:rPr>
                <w:sz w:val="22"/>
                <w:szCs w:val="22"/>
                <w:lang w:val="hr-HR"/>
              </w:rPr>
              <w:t>Ostale institucije</w:t>
            </w:r>
          </w:p>
        </w:tc>
        <w:tc>
          <w:tcPr>
            <w:tcW w:w="114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5</w:t>
            </w:r>
          </w:p>
        </w:tc>
        <w:tc>
          <w:tcPr>
            <w:tcW w:w="114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1</w:t>
            </w:r>
          </w:p>
        </w:tc>
      </w:tr>
      <w:tr w:rsidR="00C62995" w:rsidRPr="000D46C0" w:rsidTr="00F91DBB">
        <w:trPr>
          <w:trHeight w:val="255"/>
        </w:trPr>
        <w:tc>
          <w:tcPr>
            <w:tcW w:w="5113" w:type="dxa"/>
            <w:noWrap/>
            <w:vAlign w:val="bottom"/>
          </w:tcPr>
          <w:p w:rsidR="00C62995" w:rsidRPr="000D46C0" w:rsidRDefault="00C62995" w:rsidP="00C81B0C">
            <w:pPr>
              <w:keepNext/>
              <w:keepLines/>
              <w:rPr>
                <w:sz w:val="22"/>
                <w:szCs w:val="22"/>
                <w:lang w:val="hr-HR"/>
              </w:rPr>
            </w:pPr>
            <w:r w:rsidRPr="000D46C0">
              <w:rPr>
                <w:sz w:val="22"/>
                <w:szCs w:val="22"/>
                <w:lang w:val="hr-HR"/>
              </w:rPr>
              <w:t>Ne</w:t>
            </w:r>
            <w:r w:rsidR="008F3B94" w:rsidRPr="000D46C0">
              <w:rPr>
                <w:sz w:val="22"/>
                <w:szCs w:val="22"/>
                <w:lang w:val="hr-HR"/>
              </w:rPr>
              <w:t>ma iskustvo</w:t>
            </w:r>
            <w:r w:rsidR="00443913" w:rsidRPr="000D46C0">
              <w:rPr>
                <w:sz w:val="22"/>
                <w:szCs w:val="22"/>
                <w:lang w:val="hr-HR"/>
              </w:rPr>
              <w:t>,</w:t>
            </w:r>
            <w:r w:rsidRPr="000D46C0">
              <w:rPr>
                <w:sz w:val="22"/>
                <w:szCs w:val="22"/>
                <w:lang w:val="hr-HR"/>
              </w:rPr>
              <w:t xml:space="preserve"> ali </w:t>
            </w:r>
            <w:r w:rsidR="003233FD" w:rsidRPr="000D46C0">
              <w:rPr>
                <w:sz w:val="22"/>
                <w:szCs w:val="22"/>
                <w:lang w:val="hr-HR"/>
              </w:rPr>
              <w:t xml:space="preserve">ga </w:t>
            </w:r>
            <w:r w:rsidRPr="000D46C0">
              <w:rPr>
                <w:sz w:val="22"/>
                <w:szCs w:val="22"/>
                <w:lang w:val="hr-HR"/>
              </w:rPr>
              <w:t>ima namjeru</w:t>
            </w:r>
            <w:r w:rsidR="003233FD" w:rsidRPr="000D46C0">
              <w:rPr>
                <w:sz w:val="22"/>
                <w:szCs w:val="22"/>
                <w:lang w:val="hr-HR"/>
              </w:rPr>
              <w:t xml:space="preserve"> steći </w:t>
            </w:r>
          </w:p>
        </w:tc>
        <w:tc>
          <w:tcPr>
            <w:tcW w:w="1140" w:type="dxa"/>
            <w:noWrap/>
            <w:vAlign w:val="bottom"/>
          </w:tcPr>
          <w:p w:rsidR="00C62995" w:rsidRPr="000D46C0" w:rsidRDefault="00C62995" w:rsidP="00C81B0C">
            <w:pPr>
              <w:keepNext/>
              <w:keepLines/>
              <w:jc w:val="right"/>
              <w:rPr>
                <w:sz w:val="22"/>
                <w:szCs w:val="22"/>
                <w:lang w:val="hr-HR"/>
              </w:rPr>
            </w:pPr>
            <w:r w:rsidRPr="000D46C0">
              <w:rPr>
                <w:sz w:val="22"/>
                <w:szCs w:val="22"/>
                <w:lang w:val="hr-HR"/>
              </w:rPr>
              <w:t>24</w:t>
            </w:r>
          </w:p>
        </w:tc>
        <w:tc>
          <w:tcPr>
            <w:tcW w:w="1140" w:type="dxa"/>
            <w:noWrap/>
            <w:vAlign w:val="bottom"/>
          </w:tcPr>
          <w:p w:rsidR="00C62995" w:rsidRPr="000D46C0" w:rsidRDefault="00C62995" w:rsidP="00C81B0C">
            <w:pPr>
              <w:keepNext/>
              <w:keepLines/>
              <w:jc w:val="right"/>
              <w:rPr>
                <w:sz w:val="22"/>
                <w:szCs w:val="22"/>
                <w:lang w:val="hr-HR"/>
              </w:rPr>
            </w:pPr>
            <w:r w:rsidRPr="000D46C0">
              <w:rPr>
                <w:sz w:val="22"/>
                <w:szCs w:val="22"/>
                <w:lang w:val="hr-HR"/>
              </w:rPr>
              <w:t>5</w:t>
            </w:r>
          </w:p>
        </w:tc>
      </w:tr>
      <w:tr w:rsidR="00C62995" w:rsidRPr="000D46C0" w:rsidTr="00F91DBB">
        <w:trPr>
          <w:trHeight w:val="255"/>
        </w:trPr>
        <w:tc>
          <w:tcPr>
            <w:tcW w:w="5113" w:type="dxa"/>
            <w:noWrap/>
            <w:vAlign w:val="bottom"/>
          </w:tcPr>
          <w:p w:rsidR="00C62995" w:rsidRPr="000D46C0" w:rsidRDefault="00C62995" w:rsidP="00C81B0C">
            <w:pPr>
              <w:keepNext/>
              <w:keepLines/>
              <w:rPr>
                <w:sz w:val="22"/>
                <w:szCs w:val="22"/>
                <w:lang w:val="hr-HR"/>
              </w:rPr>
            </w:pPr>
            <w:r w:rsidRPr="000D46C0">
              <w:rPr>
                <w:sz w:val="22"/>
                <w:szCs w:val="22"/>
                <w:lang w:val="hr-HR"/>
              </w:rPr>
              <w:t>Ne</w:t>
            </w:r>
            <w:r w:rsidR="008F3B94" w:rsidRPr="000D46C0">
              <w:rPr>
                <w:sz w:val="22"/>
                <w:szCs w:val="22"/>
                <w:lang w:val="hr-HR"/>
              </w:rPr>
              <w:t>ma iskustvo</w:t>
            </w:r>
            <w:r w:rsidR="00443913" w:rsidRPr="000D46C0">
              <w:rPr>
                <w:sz w:val="22"/>
                <w:szCs w:val="22"/>
                <w:lang w:val="hr-HR"/>
              </w:rPr>
              <w:t>,</w:t>
            </w:r>
            <w:r w:rsidRPr="000D46C0">
              <w:rPr>
                <w:sz w:val="22"/>
                <w:szCs w:val="22"/>
                <w:lang w:val="hr-HR"/>
              </w:rPr>
              <w:t xml:space="preserve"> niti </w:t>
            </w:r>
            <w:r w:rsidR="003233FD" w:rsidRPr="000D46C0">
              <w:rPr>
                <w:sz w:val="22"/>
                <w:szCs w:val="22"/>
                <w:lang w:val="hr-HR"/>
              </w:rPr>
              <w:t xml:space="preserve">ga </w:t>
            </w:r>
            <w:r w:rsidRPr="000D46C0">
              <w:rPr>
                <w:sz w:val="22"/>
                <w:szCs w:val="22"/>
                <w:lang w:val="hr-HR"/>
              </w:rPr>
              <w:t>nema namjeru</w:t>
            </w:r>
            <w:r w:rsidR="003233FD" w:rsidRPr="000D46C0">
              <w:rPr>
                <w:sz w:val="22"/>
                <w:szCs w:val="22"/>
                <w:lang w:val="hr-HR"/>
              </w:rPr>
              <w:t xml:space="preserve"> steći </w:t>
            </w:r>
          </w:p>
        </w:tc>
        <w:tc>
          <w:tcPr>
            <w:tcW w:w="1140" w:type="dxa"/>
            <w:noWrap/>
            <w:vAlign w:val="bottom"/>
          </w:tcPr>
          <w:p w:rsidR="00C62995" w:rsidRPr="000D46C0" w:rsidRDefault="00C62995" w:rsidP="00C81B0C">
            <w:pPr>
              <w:keepNext/>
              <w:keepLines/>
              <w:jc w:val="right"/>
              <w:rPr>
                <w:sz w:val="22"/>
                <w:szCs w:val="22"/>
                <w:lang w:val="hr-HR"/>
              </w:rPr>
            </w:pPr>
            <w:r w:rsidRPr="000D46C0">
              <w:rPr>
                <w:sz w:val="22"/>
                <w:szCs w:val="22"/>
                <w:lang w:val="hr-HR"/>
              </w:rPr>
              <w:t>64</w:t>
            </w:r>
          </w:p>
        </w:tc>
        <w:tc>
          <w:tcPr>
            <w:tcW w:w="1140" w:type="dxa"/>
            <w:noWrap/>
            <w:vAlign w:val="bottom"/>
          </w:tcPr>
          <w:p w:rsidR="00C62995" w:rsidRPr="000D46C0" w:rsidRDefault="00C62995" w:rsidP="00C81B0C">
            <w:pPr>
              <w:keepNext/>
              <w:keepLines/>
              <w:jc w:val="right"/>
              <w:rPr>
                <w:sz w:val="22"/>
                <w:szCs w:val="22"/>
                <w:lang w:val="hr-HR"/>
              </w:rPr>
            </w:pPr>
            <w:r w:rsidRPr="000D46C0">
              <w:rPr>
                <w:sz w:val="22"/>
                <w:szCs w:val="22"/>
                <w:lang w:val="hr-HR"/>
              </w:rPr>
              <w:t>14</w:t>
            </w:r>
          </w:p>
        </w:tc>
      </w:tr>
    </w:tbl>
    <w:p w:rsidR="00C62995" w:rsidRPr="000D46C0" w:rsidRDefault="00C62995">
      <w:pPr>
        <w:rPr>
          <w:lang w:val="hr-HR"/>
        </w:rPr>
      </w:pPr>
    </w:p>
    <w:p w:rsidR="007F635D" w:rsidRPr="002C081F" w:rsidRDefault="00C62995" w:rsidP="00A02F64">
      <w:pPr>
        <w:spacing w:line="360" w:lineRule="auto"/>
        <w:jc w:val="both"/>
        <w:rPr>
          <w:lang w:val="hr-HR"/>
        </w:rPr>
      </w:pPr>
      <w:r w:rsidRPr="002C081F">
        <w:rPr>
          <w:lang w:val="hr-HR"/>
        </w:rPr>
        <w:t>Četiri od pet sudionika istraživanja ima iskustvo stažiranja. Pri tome kao odredišta dominiraju centri za socijalnu sk</w:t>
      </w:r>
      <w:r w:rsidR="008F3B94">
        <w:rPr>
          <w:lang w:val="hr-HR"/>
        </w:rPr>
        <w:t>rb (39% svih stažiranja) i</w:t>
      </w:r>
      <w:r w:rsidRPr="002C081F">
        <w:rPr>
          <w:lang w:val="hr-HR"/>
        </w:rPr>
        <w:t xml:space="preserve"> domovi (30% svih stažiranja), dok je značajna manjina </w:t>
      </w:r>
      <w:r w:rsidR="003233FD">
        <w:rPr>
          <w:lang w:val="hr-HR"/>
        </w:rPr>
        <w:t xml:space="preserve">socijalnih radnika </w:t>
      </w:r>
      <w:r w:rsidRPr="002C081F">
        <w:rPr>
          <w:lang w:val="hr-HR"/>
        </w:rPr>
        <w:t xml:space="preserve">stažirala u tijelima lokalne i državne uprave (11%) te organizacijama civilnog društva i organizacijama koje pružaju izvaninstitucionalnu skrb. U </w:t>
      </w:r>
      <w:r w:rsidR="00F91DBB">
        <w:rPr>
          <w:lang w:val="hr-HR"/>
        </w:rPr>
        <w:t>grupiranom</w:t>
      </w:r>
      <w:r w:rsidRPr="002C081F">
        <w:rPr>
          <w:lang w:val="hr-HR"/>
        </w:rPr>
        <w:t xml:space="preserve"> obliku, </w:t>
      </w:r>
      <w:r w:rsidR="009F28CE">
        <w:rPr>
          <w:lang w:val="hr-HR"/>
        </w:rPr>
        <w:t>distribucija prema</w:t>
      </w:r>
      <w:r w:rsidR="008F3B94" w:rsidRPr="002C081F">
        <w:rPr>
          <w:lang w:val="hr-HR"/>
        </w:rPr>
        <w:t xml:space="preserve"> </w:t>
      </w:r>
      <w:r w:rsidR="000D46C0">
        <w:rPr>
          <w:lang w:val="hr-HR"/>
        </w:rPr>
        <w:t>ustanovama</w:t>
      </w:r>
      <w:r w:rsidR="008F3B94" w:rsidRPr="002C081F">
        <w:rPr>
          <w:lang w:val="hr-HR"/>
        </w:rPr>
        <w:t xml:space="preserve"> </w:t>
      </w:r>
      <w:r w:rsidR="008F3B94">
        <w:rPr>
          <w:lang w:val="hr-HR"/>
        </w:rPr>
        <w:t>stažiranja</w:t>
      </w:r>
      <w:r w:rsidRPr="002C081F">
        <w:rPr>
          <w:lang w:val="hr-HR"/>
        </w:rPr>
        <w:t xml:space="preserve"> je </w:t>
      </w:r>
      <w:r w:rsidR="007F635D">
        <w:rPr>
          <w:lang w:val="hr-HR"/>
        </w:rPr>
        <w:t>prikazana u tablici 6.</w:t>
      </w:r>
    </w:p>
    <w:p w:rsidR="00C87E2B" w:rsidRDefault="00C87E2B" w:rsidP="0005248A">
      <w:pPr>
        <w:rPr>
          <w:b/>
          <w:sz w:val="22"/>
          <w:lang w:val="hr-HR"/>
        </w:rPr>
      </w:pPr>
    </w:p>
    <w:p w:rsidR="00B720D5" w:rsidRDefault="00B720D5" w:rsidP="0005248A">
      <w:pPr>
        <w:rPr>
          <w:b/>
          <w:sz w:val="22"/>
          <w:lang w:val="hr-HR"/>
        </w:rPr>
      </w:pPr>
    </w:p>
    <w:p w:rsidR="00C62995" w:rsidRPr="00023795" w:rsidRDefault="00F81324" w:rsidP="00C81B0C">
      <w:pPr>
        <w:keepNext/>
        <w:keepLines/>
        <w:rPr>
          <w:sz w:val="22"/>
          <w:lang w:val="hr-HR"/>
        </w:rPr>
      </w:pPr>
      <w:r w:rsidRPr="000D46C0">
        <w:rPr>
          <w:b/>
          <w:sz w:val="22"/>
          <w:lang w:val="hr-HR"/>
        </w:rPr>
        <w:lastRenderedPageBreak/>
        <w:t>Tablica 6</w:t>
      </w:r>
      <w:r w:rsidR="00443913" w:rsidRPr="000D46C0">
        <w:rPr>
          <w:b/>
          <w:sz w:val="22"/>
          <w:lang w:val="hr-HR"/>
        </w:rPr>
        <w:t>.</w:t>
      </w:r>
      <w:r w:rsidR="000D46C0" w:rsidRPr="000D46C0">
        <w:rPr>
          <w:sz w:val="22"/>
          <w:lang w:val="hr-HR"/>
        </w:rPr>
        <w:t xml:space="preserve"> Ustanova stažiranja i ustanova</w:t>
      </w:r>
      <w:r w:rsidR="00C62995" w:rsidRPr="000D46C0">
        <w:rPr>
          <w:sz w:val="22"/>
          <w:lang w:val="hr-HR"/>
        </w:rPr>
        <w:t xml:space="preserve"> </w:t>
      </w:r>
      <w:r w:rsidR="00F91DBB">
        <w:rPr>
          <w:sz w:val="22"/>
          <w:lang w:val="hr-HR"/>
        </w:rPr>
        <w:t>provedbe terenske prakse</w:t>
      </w:r>
    </w:p>
    <w:tbl>
      <w:tblPr>
        <w:tblW w:w="8758" w:type="dxa"/>
        <w:tblInd w:w="98" w:type="dxa"/>
        <w:tblLook w:val="0000" w:firstRow="0" w:lastRow="0" w:firstColumn="0" w:lastColumn="0" w:noHBand="0" w:noVBand="0"/>
      </w:tblPr>
      <w:tblGrid>
        <w:gridCol w:w="3250"/>
        <w:gridCol w:w="2340"/>
        <w:gridCol w:w="3168"/>
      </w:tblGrid>
      <w:tr w:rsidR="00C62995" w:rsidRPr="002C081F" w:rsidTr="00273FC3">
        <w:trPr>
          <w:trHeight w:val="255"/>
        </w:trPr>
        <w:tc>
          <w:tcPr>
            <w:tcW w:w="3250" w:type="dxa"/>
            <w:tcBorders>
              <w:top w:val="single" w:sz="4" w:space="0" w:color="auto"/>
              <w:left w:val="single" w:sz="4" w:space="0" w:color="auto"/>
              <w:bottom w:val="single" w:sz="4" w:space="0" w:color="auto"/>
              <w:right w:val="single" w:sz="4" w:space="0" w:color="auto"/>
            </w:tcBorders>
            <w:noWrap/>
            <w:vAlign w:val="center"/>
          </w:tcPr>
          <w:p w:rsidR="00C62995" w:rsidRPr="00273FC3" w:rsidRDefault="000D46C0" w:rsidP="00C81B0C">
            <w:pPr>
              <w:keepNext/>
              <w:keepLines/>
              <w:rPr>
                <w:b/>
                <w:sz w:val="22"/>
                <w:szCs w:val="22"/>
                <w:lang w:val="hr-HR"/>
              </w:rPr>
            </w:pPr>
            <w:r>
              <w:rPr>
                <w:b/>
                <w:sz w:val="22"/>
                <w:szCs w:val="22"/>
                <w:lang w:val="hr-HR"/>
              </w:rPr>
              <w:t>Ustanova</w:t>
            </w:r>
          </w:p>
        </w:tc>
        <w:tc>
          <w:tcPr>
            <w:tcW w:w="2340" w:type="dxa"/>
            <w:tcBorders>
              <w:top w:val="single" w:sz="4" w:space="0" w:color="auto"/>
              <w:left w:val="nil"/>
              <w:bottom w:val="single" w:sz="4" w:space="0" w:color="auto"/>
              <w:right w:val="single" w:sz="4" w:space="0" w:color="auto"/>
            </w:tcBorders>
            <w:noWrap/>
            <w:vAlign w:val="center"/>
          </w:tcPr>
          <w:p w:rsidR="00C62995" w:rsidRPr="007F635D" w:rsidRDefault="00C62995" w:rsidP="00C81B0C">
            <w:pPr>
              <w:keepNext/>
              <w:keepLines/>
              <w:jc w:val="center"/>
              <w:rPr>
                <w:b/>
                <w:sz w:val="22"/>
                <w:szCs w:val="22"/>
                <w:lang w:val="hr-HR"/>
              </w:rPr>
            </w:pPr>
            <w:r w:rsidRPr="007F635D">
              <w:rPr>
                <w:b/>
                <w:sz w:val="22"/>
                <w:szCs w:val="22"/>
                <w:lang w:val="hr-HR"/>
              </w:rPr>
              <w:t>% od svih stažiranja</w:t>
            </w:r>
          </w:p>
        </w:tc>
        <w:tc>
          <w:tcPr>
            <w:tcW w:w="3168" w:type="dxa"/>
            <w:tcBorders>
              <w:top w:val="single" w:sz="4" w:space="0" w:color="auto"/>
              <w:left w:val="nil"/>
              <w:bottom w:val="single" w:sz="4" w:space="0" w:color="auto"/>
              <w:right w:val="single" w:sz="4" w:space="0" w:color="auto"/>
            </w:tcBorders>
            <w:vAlign w:val="center"/>
          </w:tcPr>
          <w:p w:rsidR="00C62995" w:rsidRPr="007F635D" w:rsidRDefault="00C62995" w:rsidP="00C81B0C">
            <w:pPr>
              <w:keepNext/>
              <w:keepLines/>
              <w:jc w:val="center"/>
              <w:rPr>
                <w:b/>
                <w:sz w:val="22"/>
                <w:szCs w:val="22"/>
                <w:lang w:val="hr-HR"/>
              </w:rPr>
            </w:pPr>
            <w:r w:rsidRPr="007F635D">
              <w:rPr>
                <w:b/>
                <w:sz w:val="22"/>
                <w:szCs w:val="22"/>
                <w:lang w:val="hr-HR"/>
              </w:rPr>
              <w:t>% stažista koji su stažir</w:t>
            </w:r>
            <w:r w:rsidR="000D46C0">
              <w:rPr>
                <w:b/>
                <w:sz w:val="22"/>
                <w:szCs w:val="22"/>
                <w:lang w:val="hr-HR"/>
              </w:rPr>
              <w:t>ali u istoj ustanovi</w:t>
            </w:r>
            <w:r w:rsidRPr="007F635D">
              <w:rPr>
                <w:b/>
                <w:sz w:val="22"/>
                <w:szCs w:val="22"/>
                <w:lang w:val="hr-HR"/>
              </w:rPr>
              <w:t xml:space="preserve"> </w:t>
            </w:r>
            <w:r w:rsidR="005E21FB" w:rsidRPr="007F635D">
              <w:rPr>
                <w:b/>
                <w:sz w:val="22"/>
                <w:szCs w:val="22"/>
                <w:lang w:val="hr-HR"/>
              </w:rPr>
              <w:t>u kojoj su obavljali terensku praksu</w:t>
            </w:r>
          </w:p>
        </w:tc>
      </w:tr>
      <w:tr w:rsidR="00C62995" w:rsidRPr="002C081F" w:rsidTr="003670C2">
        <w:trPr>
          <w:trHeight w:val="255"/>
        </w:trPr>
        <w:tc>
          <w:tcPr>
            <w:tcW w:w="3250" w:type="dxa"/>
            <w:tcBorders>
              <w:top w:val="single" w:sz="4" w:space="0" w:color="auto"/>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Centar za socijalnu skrb</w:t>
            </w:r>
          </w:p>
        </w:tc>
        <w:tc>
          <w:tcPr>
            <w:tcW w:w="2340" w:type="dxa"/>
            <w:tcBorders>
              <w:top w:val="single" w:sz="4" w:space="0" w:color="auto"/>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39</w:t>
            </w:r>
          </w:p>
        </w:tc>
        <w:tc>
          <w:tcPr>
            <w:tcW w:w="3168" w:type="dxa"/>
            <w:tcBorders>
              <w:top w:val="single" w:sz="4" w:space="0" w:color="auto"/>
              <w:left w:val="nil"/>
              <w:bottom w:val="single" w:sz="4" w:space="0" w:color="auto"/>
              <w:right w:val="single" w:sz="4" w:space="0" w:color="auto"/>
            </w:tcBorders>
            <w:vAlign w:val="bottom"/>
          </w:tcPr>
          <w:p w:rsidR="00C62995" w:rsidRPr="002C081F" w:rsidRDefault="00C62995" w:rsidP="00C81B0C">
            <w:pPr>
              <w:keepNext/>
              <w:keepLines/>
              <w:jc w:val="right"/>
              <w:rPr>
                <w:sz w:val="22"/>
                <w:szCs w:val="22"/>
                <w:lang w:val="hr-HR"/>
              </w:rPr>
            </w:pPr>
            <w:r w:rsidRPr="002C081F">
              <w:rPr>
                <w:sz w:val="22"/>
                <w:szCs w:val="22"/>
                <w:lang w:val="hr-HR"/>
              </w:rPr>
              <w:t>48</w:t>
            </w:r>
          </w:p>
        </w:tc>
      </w:tr>
      <w:tr w:rsidR="00C62995" w:rsidRPr="002C081F" w:rsidTr="003670C2">
        <w:trPr>
          <w:trHeight w:val="255"/>
        </w:trPr>
        <w:tc>
          <w:tcPr>
            <w:tcW w:w="3250"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Dom</w:t>
            </w:r>
            <w:r w:rsidR="001A37B8">
              <w:rPr>
                <w:sz w:val="22"/>
                <w:szCs w:val="22"/>
                <w:lang w:val="hr-HR"/>
              </w:rPr>
              <w:t>ovi</w:t>
            </w:r>
          </w:p>
        </w:tc>
        <w:tc>
          <w:tcPr>
            <w:tcW w:w="23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30</w:t>
            </w:r>
          </w:p>
        </w:tc>
        <w:tc>
          <w:tcPr>
            <w:tcW w:w="3168" w:type="dxa"/>
            <w:tcBorders>
              <w:top w:val="nil"/>
              <w:left w:val="nil"/>
              <w:bottom w:val="single" w:sz="4" w:space="0" w:color="auto"/>
              <w:right w:val="single" w:sz="4" w:space="0" w:color="auto"/>
            </w:tcBorders>
            <w:vAlign w:val="bottom"/>
          </w:tcPr>
          <w:p w:rsidR="00C62995" w:rsidRPr="002C081F" w:rsidRDefault="00C62995" w:rsidP="00C81B0C">
            <w:pPr>
              <w:keepNext/>
              <w:keepLines/>
              <w:jc w:val="right"/>
              <w:rPr>
                <w:sz w:val="22"/>
                <w:szCs w:val="22"/>
                <w:lang w:val="hr-HR"/>
              </w:rPr>
            </w:pPr>
            <w:r w:rsidRPr="002C081F">
              <w:rPr>
                <w:sz w:val="22"/>
                <w:szCs w:val="22"/>
                <w:lang w:val="hr-HR"/>
              </w:rPr>
              <w:t>14</w:t>
            </w:r>
          </w:p>
        </w:tc>
      </w:tr>
      <w:tr w:rsidR="00C62995" w:rsidRPr="002C081F" w:rsidTr="003670C2">
        <w:trPr>
          <w:trHeight w:val="255"/>
        </w:trPr>
        <w:tc>
          <w:tcPr>
            <w:tcW w:w="3250"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Tijela lokalne i državne uprave</w:t>
            </w:r>
          </w:p>
        </w:tc>
        <w:tc>
          <w:tcPr>
            <w:tcW w:w="23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11</w:t>
            </w:r>
          </w:p>
        </w:tc>
        <w:tc>
          <w:tcPr>
            <w:tcW w:w="3168" w:type="dxa"/>
            <w:tcBorders>
              <w:top w:val="nil"/>
              <w:left w:val="nil"/>
              <w:bottom w:val="single" w:sz="4" w:space="0" w:color="auto"/>
              <w:right w:val="single" w:sz="4" w:space="0" w:color="auto"/>
            </w:tcBorders>
            <w:vAlign w:val="bottom"/>
          </w:tcPr>
          <w:p w:rsidR="00C62995" w:rsidRPr="002C081F" w:rsidRDefault="00C62995" w:rsidP="00C81B0C">
            <w:pPr>
              <w:keepNext/>
              <w:keepLines/>
              <w:jc w:val="right"/>
              <w:rPr>
                <w:sz w:val="22"/>
                <w:szCs w:val="22"/>
                <w:lang w:val="hr-HR"/>
              </w:rPr>
            </w:pPr>
            <w:r w:rsidRPr="002C081F">
              <w:rPr>
                <w:sz w:val="22"/>
                <w:szCs w:val="22"/>
                <w:lang w:val="hr-HR"/>
              </w:rPr>
              <w:t>10</w:t>
            </w:r>
          </w:p>
        </w:tc>
      </w:tr>
      <w:tr w:rsidR="00C62995" w:rsidRPr="002C081F" w:rsidTr="003670C2">
        <w:trPr>
          <w:trHeight w:val="255"/>
        </w:trPr>
        <w:tc>
          <w:tcPr>
            <w:tcW w:w="3250"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OCD i izvaninstitucionalna skrb</w:t>
            </w:r>
          </w:p>
        </w:tc>
        <w:tc>
          <w:tcPr>
            <w:tcW w:w="23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17</w:t>
            </w:r>
          </w:p>
        </w:tc>
        <w:tc>
          <w:tcPr>
            <w:tcW w:w="3168" w:type="dxa"/>
            <w:tcBorders>
              <w:top w:val="nil"/>
              <w:left w:val="nil"/>
              <w:bottom w:val="single" w:sz="4" w:space="0" w:color="auto"/>
              <w:right w:val="single" w:sz="4" w:space="0" w:color="auto"/>
            </w:tcBorders>
            <w:vAlign w:val="bottom"/>
          </w:tcPr>
          <w:p w:rsidR="00C62995" w:rsidRPr="002C081F" w:rsidRDefault="00C62995" w:rsidP="00C81B0C">
            <w:pPr>
              <w:keepNext/>
              <w:keepLines/>
              <w:jc w:val="right"/>
              <w:rPr>
                <w:sz w:val="22"/>
                <w:szCs w:val="22"/>
                <w:lang w:val="hr-HR"/>
              </w:rPr>
            </w:pPr>
            <w:r w:rsidRPr="002C081F">
              <w:rPr>
                <w:sz w:val="22"/>
                <w:szCs w:val="22"/>
                <w:lang w:val="hr-HR"/>
              </w:rPr>
              <w:t>12</w:t>
            </w:r>
          </w:p>
        </w:tc>
      </w:tr>
      <w:tr w:rsidR="00C62995" w:rsidRPr="002C081F" w:rsidTr="003670C2">
        <w:trPr>
          <w:trHeight w:val="255"/>
        </w:trPr>
        <w:tc>
          <w:tcPr>
            <w:tcW w:w="3250"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Ostalo</w:t>
            </w:r>
          </w:p>
        </w:tc>
        <w:tc>
          <w:tcPr>
            <w:tcW w:w="23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w:t>
            </w:r>
          </w:p>
        </w:tc>
        <w:tc>
          <w:tcPr>
            <w:tcW w:w="3168" w:type="dxa"/>
            <w:tcBorders>
              <w:top w:val="nil"/>
              <w:left w:val="nil"/>
              <w:bottom w:val="single" w:sz="4" w:space="0" w:color="auto"/>
              <w:right w:val="single" w:sz="4" w:space="0" w:color="auto"/>
            </w:tcBorders>
            <w:vAlign w:val="bottom"/>
          </w:tcPr>
          <w:p w:rsidR="00C62995" w:rsidRPr="002C081F" w:rsidRDefault="00C62995" w:rsidP="00C81B0C">
            <w:pPr>
              <w:keepNext/>
              <w:keepLines/>
              <w:jc w:val="right"/>
              <w:rPr>
                <w:sz w:val="22"/>
                <w:szCs w:val="22"/>
                <w:lang w:val="hr-HR"/>
              </w:rPr>
            </w:pPr>
            <w:r w:rsidRPr="002C081F">
              <w:rPr>
                <w:sz w:val="22"/>
                <w:szCs w:val="22"/>
                <w:lang w:val="hr-HR"/>
              </w:rPr>
              <w:t>8</w:t>
            </w:r>
          </w:p>
        </w:tc>
      </w:tr>
    </w:tbl>
    <w:p w:rsidR="00C62995" w:rsidRPr="002C081F" w:rsidRDefault="00C62995">
      <w:pPr>
        <w:rPr>
          <w:lang w:val="hr-HR"/>
        </w:rPr>
      </w:pPr>
    </w:p>
    <w:p w:rsidR="00C62995" w:rsidRPr="002C081F" w:rsidRDefault="00C62995" w:rsidP="00A02F64">
      <w:pPr>
        <w:spacing w:line="360" w:lineRule="auto"/>
        <w:jc w:val="both"/>
        <w:rPr>
          <w:lang w:val="hr-HR"/>
        </w:rPr>
      </w:pPr>
      <w:r w:rsidRPr="002C081F">
        <w:rPr>
          <w:lang w:val="hr-HR"/>
        </w:rPr>
        <w:t xml:space="preserve">Zanimljivo je kako je </w:t>
      </w:r>
      <w:r w:rsidR="000024EB">
        <w:rPr>
          <w:lang w:val="hr-HR"/>
        </w:rPr>
        <w:t>za polovinu</w:t>
      </w:r>
      <w:r w:rsidRPr="002C081F">
        <w:rPr>
          <w:lang w:val="hr-HR"/>
        </w:rPr>
        <w:t xml:space="preserve"> stažiranja u </w:t>
      </w:r>
      <w:r w:rsidR="005E21FB">
        <w:rPr>
          <w:lang w:val="hr-HR"/>
        </w:rPr>
        <w:t>centrima za socijalnu skrb</w:t>
      </w:r>
      <w:r w:rsidR="005E21FB" w:rsidRPr="002C081F">
        <w:rPr>
          <w:lang w:val="hr-HR"/>
        </w:rPr>
        <w:t xml:space="preserve"> </w:t>
      </w:r>
      <w:r w:rsidRPr="002C081F">
        <w:rPr>
          <w:lang w:val="hr-HR"/>
        </w:rPr>
        <w:t>to bila ista ustanova u kojoj su</w:t>
      </w:r>
      <w:r w:rsidR="00C87E2B">
        <w:rPr>
          <w:lang w:val="hr-HR"/>
        </w:rPr>
        <w:t xml:space="preserve"> sudionici tijekom studija</w:t>
      </w:r>
      <w:r w:rsidRPr="002C081F">
        <w:rPr>
          <w:lang w:val="hr-HR"/>
        </w:rPr>
        <w:t xml:space="preserve"> pohađali </w:t>
      </w:r>
      <w:r w:rsidR="00C87E2B">
        <w:rPr>
          <w:lang w:val="hr-HR"/>
        </w:rPr>
        <w:t xml:space="preserve">terensku </w:t>
      </w:r>
      <w:r w:rsidRPr="002C081F">
        <w:rPr>
          <w:lang w:val="hr-HR"/>
        </w:rPr>
        <w:t xml:space="preserve">praksu, dok </w:t>
      </w:r>
      <w:r w:rsidR="00C87E2B">
        <w:rPr>
          <w:lang w:val="hr-HR"/>
        </w:rPr>
        <w:t xml:space="preserve">taj obrazac nije prepoznat </w:t>
      </w:r>
      <w:r w:rsidRPr="002C081F">
        <w:rPr>
          <w:lang w:val="hr-HR"/>
        </w:rPr>
        <w:t>kod ostalih organizacija.</w:t>
      </w:r>
    </w:p>
    <w:p w:rsidR="00B2329E" w:rsidRPr="00E7474B" w:rsidRDefault="00B2329E">
      <w:pPr>
        <w:rPr>
          <w:b/>
          <w:sz w:val="28"/>
          <w:lang w:val="hr-HR"/>
        </w:rPr>
      </w:pPr>
    </w:p>
    <w:p w:rsidR="00443913" w:rsidRPr="00023795" w:rsidRDefault="00F81324" w:rsidP="00C81B0C">
      <w:pPr>
        <w:keepNext/>
        <w:keepLines/>
        <w:rPr>
          <w:sz w:val="22"/>
          <w:lang w:val="hr-HR"/>
        </w:rPr>
      </w:pPr>
      <w:r w:rsidRPr="00023795">
        <w:rPr>
          <w:b/>
          <w:sz w:val="22"/>
          <w:lang w:val="hr-HR"/>
        </w:rPr>
        <w:t>Slika 1</w:t>
      </w:r>
      <w:r w:rsidR="00443913" w:rsidRPr="00023795">
        <w:rPr>
          <w:b/>
          <w:sz w:val="22"/>
          <w:lang w:val="hr-HR"/>
        </w:rPr>
        <w:t>.</w:t>
      </w:r>
      <w:r w:rsidR="00C62995" w:rsidRPr="00023795">
        <w:rPr>
          <w:sz w:val="22"/>
          <w:lang w:val="hr-HR"/>
        </w:rPr>
        <w:t xml:space="preserve"> Korisnost vlastitog iskustva stažiranja</w:t>
      </w:r>
    </w:p>
    <w:p w:rsidR="00443913" w:rsidRDefault="00CC1BF0" w:rsidP="00C81B0C">
      <w:pPr>
        <w:keepNext/>
        <w:keepLines/>
        <w:rPr>
          <w:lang w:val="hr-HR"/>
        </w:rPr>
      </w:pPr>
      <w:r>
        <w:rPr>
          <w:noProof/>
          <w:lang w:val="hr-HR" w:eastAsia="hr-HR"/>
        </w:rPr>
        <w:drawing>
          <wp:inline distT="0" distB="0" distL="0" distR="0" wp14:anchorId="3EA513CC" wp14:editId="5DF54DDA">
            <wp:extent cx="5962650" cy="3305175"/>
            <wp:effectExtent l="0" t="0" r="0" b="0"/>
            <wp:docPr id="4"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43913" w:rsidRDefault="00443913">
      <w:pPr>
        <w:rPr>
          <w:lang w:val="hr-HR"/>
        </w:rPr>
      </w:pPr>
    </w:p>
    <w:p w:rsidR="00C62995" w:rsidRPr="002C081F" w:rsidRDefault="00C62995" w:rsidP="00666C22">
      <w:pPr>
        <w:spacing w:line="360" w:lineRule="auto"/>
        <w:jc w:val="both"/>
        <w:rPr>
          <w:lang w:val="hr-HR"/>
        </w:rPr>
      </w:pPr>
      <w:r w:rsidRPr="002C081F">
        <w:rPr>
          <w:lang w:val="hr-HR"/>
        </w:rPr>
        <w:t xml:space="preserve">Iz trenutne perspektive sudionika istraživanja, dominantna je procjena kako je iskustvo stažiranja bilo prilično ili izrazito korisno za njihov kasniji rad u struci. Većina sudionika smatra i da </w:t>
      </w:r>
      <w:r w:rsidR="00791B36">
        <w:rPr>
          <w:lang w:val="hr-HR"/>
        </w:rPr>
        <w:t xml:space="preserve">im je stažiranje bilo </w:t>
      </w:r>
      <w:r w:rsidR="00791B36" w:rsidRPr="002C081F">
        <w:rPr>
          <w:lang w:val="hr-HR"/>
        </w:rPr>
        <w:t>priličn</w:t>
      </w:r>
      <w:r w:rsidR="00791B36">
        <w:rPr>
          <w:lang w:val="hr-HR"/>
        </w:rPr>
        <w:t>o</w:t>
      </w:r>
      <w:r w:rsidR="00791B36" w:rsidRPr="002C081F">
        <w:rPr>
          <w:lang w:val="hr-HR"/>
        </w:rPr>
        <w:t xml:space="preserve"> ili izrazit</w:t>
      </w:r>
      <w:r w:rsidR="00791B36">
        <w:rPr>
          <w:lang w:val="hr-HR"/>
        </w:rPr>
        <w:t>o korisno</w:t>
      </w:r>
      <w:r w:rsidRPr="002C081F">
        <w:rPr>
          <w:lang w:val="hr-HR"/>
        </w:rPr>
        <w:t xml:space="preserve"> za polaganje stručnog ispita, ali </w:t>
      </w:r>
      <w:r w:rsidR="00791B36" w:rsidRPr="002C081F">
        <w:rPr>
          <w:lang w:val="hr-HR"/>
        </w:rPr>
        <w:t>četvrtin</w:t>
      </w:r>
      <w:r w:rsidR="00791B36">
        <w:rPr>
          <w:lang w:val="hr-HR"/>
        </w:rPr>
        <w:t>a ga</w:t>
      </w:r>
      <w:r w:rsidRPr="002C081F">
        <w:rPr>
          <w:lang w:val="hr-HR"/>
        </w:rPr>
        <w:t xml:space="preserve"> je pro</w:t>
      </w:r>
      <w:r w:rsidR="000024EB">
        <w:rPr>
          <w:lang w:val="hr-HR"/>
        </w:rPr>
        <w:t>cijenila nimalo ili malo korisni</w:t>
      </w:r>
      <w:r w:rsidRPr="002C081F">
        <w:rPr>
          <w:lang w:val="hr-HR"/>
        </w:rPr>
        <w:t xml:space="preserve">m za polaganje stručnog ispita. </w:t>
      </w:r>
    </w:p>
    <w:p w:rsidR="00C62995" w:rsidRPr="002C081F" w:rsidRDefault="00C62995">
      <w:pPr>
        <w:rPr>
          <w:lang w:val="hr-HR"/>
        </w:rPr>
      </w:pPr>
    </w:p>
    <w:p w:rsidR="00C62995" w:rsidRPr="006236A9" w:rsidRDefault="00670A28" w:rsidP="00C81B0C">
      <w:pPr>
        <w:keepNext/>
        <w:keepLines/>
        <w:rPr>
          <w:lang w:val="hr-HR"/>
        </w:rPr>
      </w:pPr>
      <w:r w:rsidRPr="000024EB">
        <w:rPr>
          <w:b/>
          <w:sz w:val="22"/>
          <w:lang w:val="hr-HR"/>
        </w:rPr>
        <w:lastRenderedPageBreak/>
        <w:t>Tablica 7</w:t>
      </w:r>
      <w:r w:rsidR="00F81324" w:rsidRPr="000024EB">
        <w:rPr>
          <w:b/>
          <w:sz w:val="22"/>
          <w:lang w:val="hr-HR"/>
        </w:rPr>
        <w:t>.</w:t>
      </w:r>
      <w:r w:rsidRPr="000024EB">
        <w:rPr>
          <w:sz w:val="22"/>
          <w:lang w:val="hr-HR"/>
        </w:rPr>
        <w:t xml:space="preserve"> </w:t>
      </w:r>
      <w:r w:rsidR="00C62995" w:rsidRPr="000024EB">
        <w:rPr>
          <w:sz w:val="22"/>
          <w:lang w:val="hr-HR"/>
        </w:rPr>
        <w:t>Procjena korisnost</w:t>
      </w:r>
      <w:r w:rsidR="00422205">
        <w:rPr>
          <w:sz w:val="22"/>
          <w:lang w:val="hr-HR"/>
        </w:rPr>
        <w:t>i vlastitog iskustva stažiranja, prema ustanovi stažiranja</w:t>
      </w:r>
    </w:p>
    <w:tbl>
      <w:tblPr>
        <w:tblW w:w="6955" w:type="dxa"/>
        <w:tblInd w:w="98" w:type="dxa"/>
        <w:tblLayout w:type="fixed"/>
        <w:tblLook w:val="0000" w:firstRow="0" w:lastRow="0" w:firstColumn="0" w:lastColumn="0" w:noHBand="0" w:noVBand="0"/>
      </w:tblPr>
      <w:tblGrid>
        <w:gridCol w:w="3430"/>
        <w:gridCol w:w="1683"/>
        <w:gridCol w:w="1842"/>
      </w:tblGrid>
      <w:tr w:rsidR="00C87E2B" w:rsidRPr="002C081F" w:rsidTr="00F91DBB">
        <w:trPr>
          <w:trHeight w:val="456"/>
        </w:trPr>
        <w:tc>
          <w:tcPr>
            <w:tcW w:w="3430" w:type="dxa"/>
            <w:vMerge w:val="restart"/>
            <w:tcBorders>
              <w:top w:val="single" w:sz="4" w:space="0" w:color="auto"/>
              <w:left w:val="single" w:sz="4" w:space="0" w:color="auto"/>
              <w:right w:val="single" w:sz="4" w:space="0" w:color="auto"/>
            </w:tcBorders>
            <w:noWrap/>
            <w:vAlign w:val="center"/>
          </w:tcPr>
          <w:p w:rsidR="00C87E2B" w:rsidRPr="004B45B1" w:rsidRDefault="00422205" w:rsidP="00C81B0C">
            <w:pPr>
              <w:keepNext/>
              <w:keepLines/>
              <w:rPr>
                <w:b/>
                <w:sz w:val="22"/>
                <w:szCs w:val="22"/>
                <w:lang w:val="hr-HR"/>
              </w:rPr>
            </w:pPr>
            <w:r w:rsidRPr="00422205">
              <w:rPr>
                <w:b/>
                <w:sz w:val="22"/>
                <w:szCs w:val="22"/>
                <w:lang w:val="hr-HR"/>
              </w:rPr>
              <w:t>Ustanova</w:t>
            </w:r>
          </w:p>
        </w:tc>
        <w:tc>
          <w:tcPr>
            <w:tcW w:w="3525" w:type="dxa"/>
            <w:gridSpan w:val="2"/>
            <w:tcBorders>
              <w:top w:val="single" w:sz="4" w:space="0" w:color="auto"/>
              <w:left w:val="nil"/>
              <w:bottom w:val="single" w:sz="4" w:space="0" w:color="auto"/>
              <w:right w:val="single" w:sz="4" w:space="0" w:color="auto"/>
            </w:tcBorders>
            <w:noWrap/>
            <w:vAlign w:val="center"/>
          </w:tcPr>
          <w:p w:rsidR="00C87E2B" w:rsidRPr="007F635D" w:rsidRDefault="00C87E2B" w:rsidP="00C81B0C">
            <w:pPr>
              <w:keepNext/>
              <w:keepLines/>
              <w:jc w:val="center"/>
              <w:rPr>
                <w:b/>
                <w:sz w:val="22"/>
                <w:szCs w:val="22"/>
                <w:lang w:val="hr-HR"/>
              </w:rPr>
            </w:pPr>
            <w:r w:rsidRPr="004B45B1">
              <w:rPr>
                <w:b/>
                <w:sz w:val="22"/>
                <w:szCs w:val="22"/>
                <w:lang w:val="hr-HR"/>
              </w:rPr>
              <w:t>Korisnost stažiranja</w:t>
            </w:r>
          </w:p>
        </w:tc>
      </w:tr>
      <w:tr w:rsidR="00C87E2B" w:rsidRPr="002C081F" w:rsidTr="00985EDC">
        <w:trPr>
          <w:trHeight w:val="255"/>
        </w:trPr>
        <w:tc>
          <w:tcPr>
            <w:tcW w:w="3430" w:type="dxa"/>
            <w:vMerge/>
            <w:tcBorders>
              <w:left w:val="single" w:sz="4" w:space="0" w:color="auto"/>
              <w:bottom w:val="single" w:sz="4" w:space="0" w:color="auto"/>
              <w:right w:val="single" w:sz="4" w:space="0" w:color="auto"/>
            </w:tcBorders>
            <w:noWrap/>
            <w:vAlign w:val="center"/>
          </w:tcPr>
          <w:p w:rsidR="00C87E2B" w:rsidRPr="004B45B1" w:rsidRDefault="00C87E2B" w:rsidP="00C81B0C">
            <w:pPr>
              <w:keepNext/>
              <w:keepLines/>
              <w:rPr>
                <w:b/>
                <w:sz w:val="22"/>
                <w:szCs w:val="22"/>
                <w:lang w:val="hr-HR"/>
              </w:rPr>
            </w:pPr>
          </w:p>
        </w:tc>
        <w:tc>
          <w:tcPr>
            <w:tcW w:w="1683" w:type="dxa"/>
            <w:tcBorders>
              <w:top w:val="single" w:sz="4" w:space="0" w:color="auto"/>
              <w:left w:val="nil"/>
              <w:bottom w:val="single" w:sz="4" w:space="0" w:color="auto"/>
              <w:right w:val="single" w:sz="4" w:space="0" w:color="auto"/>
            </w:tcBorders>
            <w:noWrap/>
            <w:vAlign w:val="center"/>
          </w:tcPr>
          <w:p w:rsidR="00C87E2B" w:rsidRPr="007F635D" w:rsidRDefault="00C87E2B" w:rsidP="00C81B0C">
            <w:pPr>
              <w:keepNext/>
              <w:keepLines/>
              <w:jc w:val="center"/>
              <w:rPr>
                <w:b/>
                <w:sz w:val="22"/>
                <w:szCs w:val="22"/>
                <w:lang w:val="hr-HR"/>
              </w:rPr>
            </w:pPr>
            <w:r w:rsidRPr="007F635D">
              <w:rPr>
                <w:b/>
                <w:sz w:val="22"/>
                <w:szCs w:val="22"/>
                <w:lang w:val="hr-HR"/>
              </w:rPr>
              <w:t>Za rad u struci</w:t>
            </w:r>
          </w:p>
        </w:tc>
        <w:tc>
          <w:tcPr>
            <w:tcW w:w="1842" w:type="dxa"/>
            <w:tcBorders>
              <w:top w:val="single" w:sz="4" w:space="0" w:color="auto"/>
              <w:left w:val="nil"/>
              <w:bottom w:val="single" w:sz="4" w:space="0" w:color="auto"/>
              <w:right w:val="single" w:sz="4" w:space="0" w:color="auto"/>
            </w:tcBorders>
            <w:noWrap/>
            <w:vAlign w:val="bottom"/>
          </w:tcPr>
          <w:p w:rsidR="00C87E2B" w:rsidRPr="007F635D" w:rsidRDefault="00C87E2B" w:rsidP="00C81B0C">
            <w:pPr>
              <w:keepNext/>
              <w:keepLines/>
              <w:jc w:val="center"/>
              <w:rPr>
                <w:b/>
                <w:sz w:val="22"/>
                <w:szCs w:val="22"/>
                <w:lang w:val="hr-HR"/>
              </w:rPr>
            </w:pPr>
            <w:r w:rsidRPr="007F635D">
              <w:rPr>
                <w:b/>
                <w:sz w:val="22"/>
                <w:szCs w:val="22"/>
                <w:lang w:val="hr-HR"/>
              </w:rPr>
              <w:t>Za polaganje stručnog ispita</w:t>
            </w:r>
          </w:p>
        </w:tc>
      </w:tr>
      <w:tr w:rsidR="00C62995" w:rsidRPr="002C081F" w:rsidTr="00C87E2B">
        <w:trPr>
          <w:trHeight w:val="255"/>
        </w:trPr>
        <w:tc>
          <w:tcPr>
            <w:tcW w:w="3430" w:type="dxa"/>
            <w:tcBorders>
              <w:top w:val="nil"/>
              <w:left w:val="single" w:sz="4" w:space="0" w:color="auto"/>
              <w:bottom w:val="single" w:sz="4" w:space="0" w:color="auto"/>
              <w:right w:val="single" w:sz="4" w:space="0" w:color="auto"/>
            </w:tcBorders>
            <w:noWrap/>
            <w:vAlign w:val="bottom"/>
          </w:tcPr>
          <w:p w:rsidR="00C62995" w:rsidRPr="002C081F" w:rsidRDefault="006A7D73" w:rsidP="00C81B0C">
            <w:pPr>
              <w:keepNext/>
              <w:keepLines/>
              <w:rPr>
                <w:sz w:val="22"/>
                <w:szCs w:val="22"/>
                <w:lang w:val="hr-HR"/>
              </w:rPr>
            </w:pPr>
            <w:r>
              <w:rPr>
                <w:sz w:val="22"/>
                <w:szCs w:val="22"/>
                <w:lang w:val="hr-HR"/>
              </w:rPr>
              <w:t>Centar za socijalnu skrb</w:t>
            </w:r>
          </w:p>
        </w:tc>
        <w:tc>
          <w:tcPr>
            <w:tcW w:w="1683"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4,23</w:t>
            </w:r>
          </w:p>
        </w:tc>
        <w:tc>
          <w:tcPr>
            <w:tcW w:w="184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4,09</w:t>
            </w:r>
          </w:p>
        </w:tc>
      </w:tr>
      <w:tr w:rsidR="00C62995" w:rsidRPr="002C081F" w:rsidTr="00C87E2B">
        <w:trPr>
          <w:trHeight w:val="255"/>
        </w:trPr>
        <w:tc>
          <w:tcPr>
            <w:tcW w:w="3430"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Dom</w:t>
            </w:r>
            <w:r w:rsidR="00C87E2B">
              <w:rPr>
                <w:sz w:val="22"/>
                <w:szCs w:val="22"/>
                <w:lang w:val="hr-HR"/>
              </w:rPr>
              <w:t>ovi</w:t>
            </w:r>
          </w:p>
        </w:tc>
        <w:tc>
          <w:tcPr>
            <w:tcW w:w="1683"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3,88</w:t>
            </w:r>
          </w:p>
        </w:tc>
        <w:tc>
          <w:tcPr>
            <w:tcW w:w="184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2,94</w:t>
            </w:r>
          </w:p>
        </w:tc>
      </w:tr>
      <w:tr w:rsidR="00C62995" w:rsidRPr="002C081F" w:rsidTr="00C87E2B">
        <w:trPr>
          <w:trHeight w:val="255"/>
        </w:trPr>
        <w:tc>
          <w:tcPr>
            <w:tcW w:w="3430"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Tijela lokalne i državne uprave</w:t>
            </w:r>
          </w:p>
        </w:tc>
        <w:tc>
          <w:tcPr>
            <w:tcW w:w="1683"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3,74</w:t>
            </w:r>
          </w:p>
        </w:tc>
        <w:tc>
          <w:tcPr>
            <w:tcW w:w="184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3,29</w:t>
            </w:r>
          </w:p>
        </w:tc>
      </w:tr>
      <w:tr w:rsidR="00C62995" w:rsidRPr="002C081F" w:rsidTr="00C87E2B">
        <w:trPr>
          <w:trHeight w:val="255"/>
        </w:trPr>
        <w:tc>
          <w:tcPr>
            <w:tcW w:w="3430"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OCD i izvaninstitucionalna skrb</w:t>
            </w:r>
          </w:p>
        </w:tc>
        <w:tc>
          <w:tcPr>
            <w:tcW w:w="1683"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3,74</w:t>
            </w:r>
          </w:p>
        </w:tc>
        <w:tc>
          <w:tcPr>
            <w:tcW w:w="184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2,98</w:t>
            </w:r>
          </w:p>
        </w:tc>
      </w:tr>
      <w:tr w:rsidR="00C62995" w:rsidRPr="002C081F" w:rsidTr="00C87E2B">
        <w:trPr>
          <w:trHeight w:val="255"/>
        </w:trPr>
        <w:tc>
          <w:tcPr>
            <w:tcW w:w="3430"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Ostalo</w:t>
            </w:r>
          </w:p>
        </w:tc>
        <w:tc>
          <w:tcPr>
            <w:tcW w:w="1683"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3,73</w:t>
            </w:r>
          </w:p>
        </w:tc>
        <w:tc>
          <w:tcPr>
            <w:tcW w:w="184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2,91</w:t>
            </w:r>
          </w:p>
        </w:tc>
      </w:tr>
    </w:tbl>
    <w:p w:rsidR="00C62995" w:rsidRPr="002C081F" w:rsidRDefault="00C62995" w:rsidP="00A02F64">
      <w:pPr>
        <w:spacing w:line="360" w:lineRule="auto"/>
        <w:rPr>
          <w:lang w:val="hr-HR"/>
        </w:rPr>
      </w:pPr>
    </w:p>
    <w:p w:rsidR="00C62995" w:rsidRPr="002C081F" w:rsidRDefault="00C62995" w:rsidP="00A02F64">
      <w:pPr>
        <w:spacing w:line="360" w:lineRule="auto"/>
        <w:jc w:val="both"/>
        <w:rPr>
          <w:lang w:val="hr-HR"/>
        </w:rPr>
      </w:pPr>
      <w:r w:rsidRPr="002C081F">
        <w:rPr>
          <w:lang w:val="hr-HR"/>
        </w:rPr>
        <w:t>Rezultati pok</w:t>
      </w:r>
      <w:r w:rsidR="00916E98">
        <w:rPr>
          <w:lang w:val="hr-HR"/>
        </w:rPr>
        <w:t>azuju da se iskustva stažiranja</w:t>
      </w:r>
      <w:r w:rsidRPr="002C081F">
        <w:rPr>
          <w:lang w:val="hr-HR"/>
        </w:rPr>
        <w:t xml:space="preserve"> razlikuju </w:t>
      </w:r>
      <w:r w:rsidR="00F91DBB">
        <w:rPr>
          <w:lang w:val="hr-HR"/>
        </w:rPr>
        <w:t>prema</w:t>
      </w:r>
      <w:r w:rsidRPr="002C081F">
        <w:rPr>
          <w:lang w:val="hr-HR"/>
        </w:rPr>
        <w:t xml:space="preserve"> </w:t>
      </w:r>
      <w:r w:rsidR="00F91DBB">
        <w:rPr>
          <w:lang w:val="hr-HR"/>
        </w:rPr>
        <w:t>ustanovi</w:t>
      </w:r>
      <w:r w:rsidR="00C87E2B">
        <w:rPr>
          <w:lang w:val="hr-HR"/>
        </w:rPr>
        <w:t xml:space="preserve"> u kojoj su </w:t>
      </w:r>
      <w:r w:rsidR="003233FD">
        <w:rPr>
          <w:lang w:val="hr-HR"/>
        </w:rPr>
        <w:t xml:space="preserve">socijalni radnici </w:t>
      </w:r>
      <w:r w:rsidR="00C87E2B">
        <w:rPr>
          <w:lang w:val="hr-HR"/>
        </w:rPr>
        <w:t>obavljali staž</w:t>
      </w:r>
      <w:r w:rsidRPr="002C081F">
        <w:rPr>
          <w:lang w:val="hr-HR"/>
        </w:rPr>
        <w:t xml:space="preserve">. Osobe koje su stažirale u </w:t>
      </w:r>
      <w:r w:rsidR="005E21FB">
        <w:rPr>
          <w:lang w:val="hr-HR"/>
        </w:rPr>
        <w:t>centrima za socijalnu skrb</w:t>
      </w:r>
      <w:r w:rsidRPr="002C081F">
        <w:rPr>
          <w:lang w:val="hr-HR"/>
        </w:rPr>
        <w:t xml:space="preserve"> u prosjeku su procjenjivale iskustvo</w:t>
      </w:r>
      <w:r w:rsidR="00C87E2B">
        <w:rPr>
          <w:lang w:val="hr-HR"/>
        </w:rPr>
        <w:t xml:space="preserve"> staža</w:t>
      </w:r>
      <w:r w:rsidRPr="002C081F">
        <w:rPr>
          <w:lang w:val="hr-HR"/>
        </w:rPr>
        <w:t xml:space="preserve"> korisnijim za svoj kasniji rad u struci nego ostali (</w:t>
      </w:r>
      <w:r w:rsidR="005E21FB">
        <w:rPr>
          <w:lang w:val="hr-HR"/>
        </w:rPr>
        <w:t>potrebno je</w:t>
      </w:r>
      <w:r w:rsidR="005E21FB" w:rsidRPr="002C081F">
        <w:rPr>
          <w:lang w:val="hr-HR"/>
        </w:rPr>
        <w:t xml:space="preserve"> </w:t>
      </w:r>
      <w:r w:rsidRPr="002C081F">
        <w:rPr>
          <w:lang w:val="hr-HR"/>
        </w:rPr>
        <w:t xml:space="preserve">imati u vidu da se je kasniji rad u struci također odvijao u različitim institucijama), no vidljiva je i još veća razlika procjene korisnosti staža s obzirom na polaganje stručnog ispita, gdje </w:t>
      </w:r>
      <w:r w:rsidR="005E21FB">
        <w:rPr>
          <w:lang w:val="hr-HR"/>
        </w:rPr>
        <w:t xml:space="preserve">centar za socijalnu skrb </w:t>
      </w:r>
      <w:r w:rsidRPr="002C081F">
        <w:rPr>
          <w:lang w:val="hr-HR"/>
        </w:rPr>
        <w:t>daleko prednjači kao institucija, a nešto je povoljnija procjena i za tijela lokalne i državne uprave.</w:t>
      </w:r>
    </w:p>
    <w:p w:rsidR="002C6E41" w:rsidRDefault="002C6E41" w:rsidP="00A02F64">
      <w:pPr>
        <w:spacing w:line="360" w:lineRule="auto"/>
        <w:jc w:val="both"/>
        <w:rPr>
          <w:lang w:val="hr-HR"/>
        </w:rPr>
      </w:pPr>
    </w:p>
    <w:p w:rsidR="00C62995" w:rsidRPr="002C081F" w:rsidRDefault="005E21FB" w:rsidP="00A02F64">
      <w:pPr>
        <w:spacing w:line="360" w:lineRule="auto"/>
        <w:jc w:val="both"/>
        <w:rPr>
          <w:lang w:val="hr-HR"/>
        </w:rPr>
      </w:pPr>
      <w:r>
        <w:rPr>
          <w:lang w:val="hr-HR"/>
        </w:rPr>
        <w:t>Što se</w:t>
      </w:r>
      <w:r w:rsidR="001A446F">
        <w:rPr>
          <w:lang w:val="hr-HR"/>
        </w:rPr>
        <w:t xml:space="preserve"> tiče polaganja stručnog ispita</w:t>
      </w:r>
      <w:r>
        <w:rPr>
          <w:lang w:val="hr-HR"/>
        </w:rPr>
        <w:t xml:space="preserve"> rezultati pokazuju da je d</w:t>
      </w:r>
      <w:r w:rsidR="00C62995" w:rsidRPr="002C081F">
        <w:rPr>
          <w:lang w:val="hr-HR"/>
        </w:rPr>
        <w:t xml:space="preserve">o ljeta 2012. godine, 67,8% sudionika koji su </w:t>
      </w:r>
      <w:r w:rsidR="004E754F">
        <w:rPr>
          <w:lang w:val="hr-HR"/>
        </w:rPr>
        <w:t>stekli diplomu</w:t>
      </w:r>
      <w:r w:rsidR="00C62995" w:rsidRPr="002C081F">
        <w:rPr>
          <w:lang w:val="hr-HR"/>
        </w:rPr>
        <w:t xml:space="preserve"> u razdoblju </w:t>
      </w:r>
      <w:r w:rsidR="00916E98">
        <w:rPr>
          <w:lang w:val="hr-HR"/>
        </w:rPr>
        <w:t xml:space="preserve">od </w:t>
      </w:r>
      <w:r w:rsidR="00C62995" w:rsidRPr="002C081F">
        <w:rPr>
          <w:lang w:val="hr-HR"/>
        </w:rPr>
        <w:t>20</w:t>
      </w:r>
      <w:r w:rsidR="00916E98">
        <w:rPr>
          <w:lang w:val="hr-HR"/>
        </w:rPr>
        <w:t xml:space="preserve">04. do </w:t>
      </w:r>
      <w:r w:rsidR="00C62995" w:rsidRPr="002C081F">
        <w:rPr>
          <w:lang w:val="hr-HR"/>
        </w:rPr>
        <w:t xml:space="preserve">2010. </w:t>
      </w:r>
      <w:r w:rsidR="00916E98">
        <w:rPr>
          <w:lang w:val="hr-HR"/>
        </w:rPr>
        <w:t xml:space="preserve">godine </w:t>
      </w:r>
      <w:r w:rsidR="00C62995" w:rsidRPr="002C081F">
        <w:rPr>
          <w:lang w:val="hr-HR"/>
        </w:rPr>
        <w:t>položilo stručni ispit, a još ih 11,1% trenutno stažira i</w:t>
      </w:r>
      <w:r w:rsidR="00916E98">
        <w:rPr>
          <w:lang w:val="hr-HR"/>
        </w:rPr>
        <w:t>li</w:t>
      </w:r>
      <w:r w:rsidR="00C62995" w:rsidRPr="002C081F">
        <w:rPr>
          <w:lang w:val="hr-HR"/>
        </w:rPr>
        <w:t xml:space="preserve"> ima </w:t>
      </w:r>
      <w:r w:rsidR="00916E98">
        <w:rPr>
          <w:lang w:val="hr-HR"/>
        </w:rPr>
        <w:t xml:space="preserve">tu </w:t>
      </w:r>
      <w:r w:rsidR="00C62995" w:rsidRPr="002C081F">
        <w:rPr>
          <w:lang w:val="hr-HR"/>
        </w:rPr>
        <w:t xml:space="preserve">namjeru. U generacijama </w:t>
      </w:r>
      <w:r w:rsidR="001A37B8">
        <w:rPr>
          <w:lang w:val="hr-HR"/>
        </w:rPr>
        <w:t xml:space="preserve">koje su diplomirale </w:t>
      </w:r>
      <w:r w:rsidR="008744B7">
        <w:rPr>
          <w:lang w:val="hr-HR"/>
        </w:rPr>
        <w:t>između 2004. i</w:t>
      </w:r>
      <w:r w:rsidR="00916E98">
        <w:rPr>
          <w:lang w:val="hr-HR"/>
        </w:rPr>
        <w:t xml:space="preserve"> </w:t>
      </w:r>
      <w:r w:rsidR="00C62995" w:rsidRPr="002C081F">
        <w:rPr>
          <w:lang w:val="hr-HR"/>
        </w:rPr>
        <w:t>2009.</w:t>
      </w:r>
      <w:r w:rsidR="00916E98">
        <w:rPr>
          <w:lang w:val="hr-HR"/>
        </w:rPr>
        <w:t xml:space="preserve"> godine</w:t>
      </w:r>
      <w:r w:rsidR="00C62995" w:rsidRPr="002C081F">
        <w:rPr>
          <w:lang w:val="hr-HR"/>
        </w:rPr>
        <w:t xml:space="preserve">, ovaj udjel varira od 60-79%, a generacija </w:t>
      </w:r>
      <w:r w:rsidR="00916E98">
        <w:rPr>
          <w:lang w:val="hr-HR"/>
        </w:rPr>
        <w:t xml:space="preserve">diplomiranih studenata iz </w:t>
      </w:r>
      <w:r w:rsidR="00C62995" w:rsidRPr="002C081F">
        <w:rPr>
          <w:lang w:val="hr-HR"/>
        </w:rPr>
        <w:t xml:space="preserve">2010. </w:t>
      </w:r>
      <w:r w:rsidR="00916E98">
        <w:rPr>
          <w:lang w:val="hr-HR"/>
        </w:rPr>
        <w:t xml:space="preserve">godine </w:t>
      </w:r>
      <w:r w:rsidR="00C62995" w:rsidRPr="002C081F">
        <w:rPr>
          <w:lang w:val="hr-HR"/>
        </w:rPr>
        <w:t xml:space="preserve">većinom </w:t>
      </w:r>
      <w:r w:rsidR="00E54772" w:rsidRPr="002C081F">
        <w:rPr>
          <w:lang w:val="hr-HR"/>
        </w:rPr>
        <w:t xml:space="preserve">još </w:t>
      </w:r>
      <w:r w:rsidR="00C62995" w:rsidRPr="002C081F">
        <w:rPr>
          <w:lang w:val="hr-HR"/>
        </w:rPr>
        <w:t xml:space="preserve">nije završila staž (samo njih 37%). Ocjene tijekom studija </w:t>
      </w:r>
      <w:r w:rsidR="00916E98">
        <w:rPr>
          <w:lang w:val="hr-HR"/>
        </w:rPr>
        <w:t xml:space="preserve">se </w:t>
      </w:r>
      <w:r w:rsidR="00C62995" w:rsidRPr="002C081F">
        <w:rPr>
          <w:lang w:val="hr-HR"/>
        </w:rPr>
        <w:t xml:space="preserve">nisu </w:t>
      </w:r>
      <w:r w:rsidR="00916E98">
        <w:rPr>
          <w:lang w:val="hr-HR"/>
        </w:rPr>
        <w:t>pokazale povezanim</w:t>
      </w:r>
      <w:r w:rsidR="00C62995" w:rsidRPr="002C081F">
        <w:rPr>
          <w:lang w:val="hr-HR"/>
        </w:rPr>
        <w:t xml:space="preserve"> s vjerojatnošću polaganja stručnog ispita.</w:t>
      </w:r>
    </w:p>
    <w:p w:rsidR="00C62995" w:rsidRPr="006236A9" w:rsidRDefault="00C62995" w:rsidP="00C84957">
      <w:pPr>
        <w:jc w:val="both"/>
        <w:rPr>
          <w:sz w:val="28"/>
          <w:lang w:val="hr-HR"/>
        </w:rPr>
      </w:pPr>
    </w:p>
    <w:p w:rsidR="00537817" w:rsidRPr="000024EB" w:rsidRDefault="00670A28" w:rsidP="00C81B0C">
      <w:pPr>
        <w:keepNext/>
        <w:keepLines/>
        <w:rPr>
          <w:lang w:val="hr-HR"/>
        </w:rPr>
      </w:pPr>
      <w:r w:rsidRPr="000024EB">
        <w:rPr>
          <w:b/>
          <w:sz w:val="22"/>
          <w:szCs w:val="22"/>
          <w:lang w:val="hr-HR"/>
        </w:rPr>
        <w:t>Tab</w:t>
      </w:r>
      <w:r w:rsidRPr="000024EB">
        <w:rPr>
          <w:b/>
          <w:sz w:val="22"/>
          <w:lang w:val="hr-HR"/>
        </w:rPr>
        <w:t>lica 8.</w:t>
      </w:r>
      <w:r w:rsidR="00C62995" w:rsidRPr="000024EB">
        <w:rPr>
          <w:sz w:val="22"/>
          <w:lang w:val="hr-HR"/>
        </w:rPr>
        <w:t xml:space="preserve"> </w:t>
      </w:r>
      <w:r w:rsidR="00273FC3" w:rsidRPr="004D18A1">
        <w:rPr>
          <w:sz w:val="22"/>
          <w:lang w:val="hr-HR"/>
        </w:rPr>
        <w:t>Procjena pomoći stečenog</w:t>
      </w:r>
      <w:r w:rsidR="00273FC3" w:rsidRPr="000024EB">
        <w:rPr>
          <w:sz w:val="22"/>
          <w:lang w:val="hr-HR"/>
        </w:rPr>
        <w:t xml:space="preserve"> znanja tijekom studija za polaganje stručnog ispita </w:t>
      </w:r>
    </w:p>
    <w:tbl>
      <w:tblPr>
        <w:tblW w:w="7240" w:type="dxa"/>
        <w:tblInd w:w="98" w:type="dxa"/>
        <w:tblLook w:val="0000" w:firstRow="0" w:lastRow="0" w:firstColumn="0" w:lastColumn="0" w:noHBand="0" w:noVBand="0"/>
      </w:tblPr>
      <w:tblGrid>
        <w:gridCol w:w="2096"/>
        <w:gridCol w:w="1140"/>
        <w:gridCol w:w="960"/>
        <w:gridCol w:w="960"/>
        <w:gridCol w:w="2084"/>
      </w:tblGrid>
      <w:tr w:rsidR="00C62995" w:rsidRPr="002C081F" w:rsidTr="004E754F">
        <w:trPr>
          <w:trHeight w:val="404"/>
        </w:trPr>
        <w:tc>
          <w:tcPr>
            <w:tcW w:w="2096" w:type="dxa"/>
            <w:tcBorders>
              <w:top w:val="single" w:sz="4" w:space="0" w:color="auto"/>
              <w:left w:val="single" w:sz="4" w:space="0" w:color="auto"/>
              <w:bottom w:val="single" w:sz="4" w:space="0" w:color="auto"/>
              <w:right w:val="single" w:sz="4" w:space="0" w:color="auto"/>
            </w:tcBorders>
            <w:noWrap/>
            <w:vAlign w:val="center"/>
          </w:tcPr>
          <w:p w:rsidR="00C62995" w:rsidRPr="00537817" w:rsidRDefault="00C62995" w:rsidP="00C81B0C">
            <w:pPr>
              <w:keepNext/>
              <w:keepLines/>
              <w:jc w:val="center"/>
              <w:rPr>
                <w:b/>
                <w:sz w:val="22"/>
                <w:szCs w:val="20"/>
                <w:lang w:val="hr-HR"/>
              </w:rPr>
            </w:pPr>
            <w:r w:rsidRPr="00537817">
              <w:rPr>
                <w:b/>
                <w:sz w:val="22"/>
                <w:szCs w:val="20"/>
                <w:lang w:val="hr-HR"/>
              </w:rPr>
              <w:t>Uopće nije pomoglo</w:t>
            </w:r>
          </w:p>
        </w:tc>
        <w:tc>
          <w:tcPr>
            <w:tcW w:w="1140" w:type="dxa"/>
            <w:tcBorders>
              <w:top w:val="single" w:sz="4" w:space="0" w:color="auto"/>
              <w:left w:val="nil"/>
              <w:bottom w:val="single" w:sz="4" w:space="0" w:color="auto"/>
              <w:right w:val="single" w:sz="4" w:space="0" w:color="auto"/>
            </w:tcBorders>
            <w:noWrap/>
            <w:vAlign w:val="center"/>
          </w:tcPr>
          <w:p w:rsidR="00C62995" w:rsidRPr="00537817" w:rsidRDefault="00C62995" w:rsidP="00C81B0C">
            <w:pPr>
              <w:keepNext/>
              <w:keepLines/>
              <w:jc w:val="center"/>
              <w:rPr>
                <w:b/>
                <w:sz w:val="22"/>
                <w:szCs w:val="20"/>
                <w:lang w:val="hr-HR"/>
              </w:rPr>
            </w:pPr>
            <w:r w:rsidRPr="00537817">
              <w:rPr>
                <w:b/>
                <w:sz w:val="22"/>
                <w:szCs w:val="20"/>
                <w:lang w:val="hr-HR"/>
              </w:rPr>
              <w:t>2</w:t>
            </w:r>
          </w:p>
        </w:tc>
        <w:tc>
          <w:tcPr>
            <w:tcW w:w="960" w:type="dxa"/>
            <w:tcBorders>
              <w:top w:val="single" w:sz="4" w:space="0" w:color="auto"/>
              <w:left w:val="nil"/>
              <w:bottom w:val="single" w:sz="4" w:space="0" w:color="auto"/>
              <w:right w:val="single" w:sz="4" w:space="0" w:color="auto"/>
            </w:tcBorders>
            <w:noWrap/>
            <w:vAlign w:val="center"/>
          </w:tcPr>
          <w:p w:rsidR="00C62995" w:rsidRPr="00537817" w:rsidRDefault="00C62995" w:rsidP="00C81B0C">
            <w:pPr>
              <w:keepNext/>
              <w:keepLines/>
              <w:jc w:val="center"/>
              <w:rPr>
                <w:b/>
                <w:sz w:val="22"/>
                <w:szCs w:val="20"/>
                <w:lang w:val="hr-HR"/>
              </w:rPr>
            </w:pPr>
            <w:r w:rsidRPr="00537817">
              <w:rPr>
                <w:b/>
                <w:sz w:val="22"/>
                <w:szCs w:val="20"/>
                <w:lang w:val="hr-HR"/>
              </w:rPr>
              <w:t>3</w:t>
            </w:r>
          </w:p>
        </w:tc>
        <w:tc>
          <w:tcPr>
            <w:tcW w:w="960" w:type="dxa"/>
            <w:tcBorders>
              <w:top w:val="single" w:sz="4" w:space="0" w:color="auto"/>
              <w:left w:val="nil"/>
              <w:bottom w:val="single" w:sz="4" w:space="0" w:color="auto"/>
              <w:right w:val="single" w:sz="4" w:space="0" w:color="auto"/>
            </w:tcBorders>
            <w:noWrap/>
            <w:vAlign w:val="center"/>
          </w:tcPr>
          <w:p w:rsidR="00C62995" w:rsidRPr="00537817" w:rsidRDefault="00C62995" w:rsidP="00C81B0C">
            <w:pPr>
              <w:keepNext/>
              <w:keepLines/>
              <w:jc w:val="center"/>
              <w:rPr>
                <w:b/>
                <w:sz w:val="22"/>
                <w:szCs w:val="20"/>
                <w:lang w:val="hr-HR"/>
              </w:rPr>
            </w:pPr>
            <w:r w:rsidRPr="00537817">
              <w:rPr>
                <w:b/>
                <w:sz w:val="22"/>
                <w:szCs w:val="20"/>
                <w:lang w:val="hr-HR"/>
              </w:rPr>
              <w:t>4</w:t>
            </w:r>
          </w:p>
        </w:tc>
        <w:tc>
          <w:tcPr>
            <w:tcW w:w="2084" w:type="dxa"/>
            <w:tcBorders>
              <w:top w:val="single" w:sz="4" w:space="0" w:color="auto"/>
              <w:left w:val="nil"/>
              <w:bottom w:val="single" w:sz="4" w:space="0" w:color="auto"/>
              <w:right w:val="single" w:sz="4" w:space="0" w:color="auto"/>
            </w:tcBorders>
            <w:noWrap/>
            <w:vAlign w:val="center"/>
          </w:tcPr>
          <w:p w:rsidR="00C62995" w:rsidRPr="00537817" w:rsidRDefault="00C62995" w:rsidP="00C81B0C">
            <w:pPr>
              <w:keepNext/>
              <w:keepLines/>
              <w:jc w:val="center"/>
              <w:rPr>
                <w:b/>
                <w:sz w:val="22"/>
                <w:szCs w:val="20"/>
                <w:lang w:val="hr-HR"/>
              </w:rPr>
            </w:pPr>
            <w:r w:rsidRPr="00537817">
              <w:rPr>
                <w:b/>
                <w:sz w:val="22"/>
                <w:szCs w:val="20"/>
                <w:lang w:val="hr-HR"/>
              </w:rPr>
              <w:t>Izrazito je pomoglo</w:t>
            </w:r>
          </w:p>
        </w:tc>
      </w:tr>
      <w:tr w:rsidR="00C62995" w:rsidRPr="002C081F" w:rsidTr="000024EB">
        <w:trPr>
          <w:trHeight w:val="255"/>
        </w:trPr>
        <w:tc>
          <w:tcPr>
            <w:tcW w:w="2096"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jc w:val="center"/>
              <w:rPr>
                <w:sz w:val="22"/>
                <w:szCs w:val="20"/>
                <w:lang w:val="hr-HR"/>
              </w:rPr>
            </w:pPr>
            <w:r w:rsidRPr="002C081F">
              <w:rPr>
                <w:sz w:val="22"/>
                <w:szCs w:val="20"/>
                <w:lang w:val="hr-HR"/>
              </w:rPr>
              <w:t>5,4</w:t>
            </w:r>
            <w:r w:rsidR="00666C22">
              <w:rPr>
                <w:sz w:val="22"/>
                <w:szCs w:val="20"/>
                <w:lang w:val="hr-HR"/>
              </w:rPr>
              <w:t>%</w:t>
            </w:r>
          </w:p>
        </w:tc>
        <w:tc>
          <w:tcPr>
            <w:tcW w:w="11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center"/>
              <w:rPr>
                <w:sz w:val="22"/>
                <w:szCs w:val="20"/>
                <w:lang w:val="hr-HR"/>
              </w:rPr>
            </w:pPr>
            <w:r w:rsidRPr="002C081F">
              <w:rPr>
                <w:sz w:val="22"/>
                <w:szCs w:val="20"/>
                <w:lang w:val="hr-HR"/>
              </w:rPr>
              <w:t>17,1</w:t>
            </w:r>
            <w:r w:rsidR="00666C22">
              <w:rPr>
                <w:sz w:val="22"/>
                <w:szCs w:val="20"/>
                <w:lang w:val="hr-HR"/>
              </w:rPr>
              <w:t>%</w:t>
            </w:r>
          </w:p>
        </w:tc>
        <w:tc>
          <w:tcPr>
            <w:tcW w:w="9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center"/>
              <w:rPr>
                <w:sz w:val="22"/>
                <w:szCs w:val="20"/>
                <w:lang w:val="hr-HR"/>
              </w:rPr>
            </w:pPr>
            <w:r w:rsidRPr="002C081F">
              <w:rPr>
                <w:sz w:val="22"/>
                <w:szCs w:val="20"/>
                <w:lang w:val="hr-HR"/>
              </w:rPr>
              <w:t>37,7</w:t>
            </w:r>
            <w:r w:rsidR="00666C22">
              <w:rPr>
                <w:sz w:val="22"/>
                <w:szCs w:val="20"/>
                <w:lang w:val="hr-HR"/>
              </w:rPr>
              <w:t>%</w:t>
            </w:r>
          </w:p>
        </w:tc>
        <w:tc>
          <w:tcPr>
            <w:tcW w:w="9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center"/>
              <w:rPr>
                <w:sz w:val="22"/>
                <w:szCs w:val="20"/>
                <w:lang w:val="hr-HR"/>
              </w:rPr>
            </w:pPr>
            <w:r w:rsidRPr="002C081F">
              <w:rPr>
                <w:sz w:val="22"/>
                <w:szCs w:val="20"/>
                <w:lang w:val="hr-HR"/>
              </w:rPr>
              <w:t>30,7</w:t>
            </w:r>
            <w:r w:rsidR="00666C22">
              <w:rPr>
                <w:sz w:val="22"/>
                <w:szCs w:val="20"/>
                <w:lang w:val="hr-HR"/>
              </w:rPr>
              <w:t>%</w:t>
            </w:r>
          </w:p>
        </w:tc>
        <w:tc>
          <w:tcPr>
            <w:tcW w:w="208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center"/>
              <w:rPr>
                <w:sz w:val="22"/>
                <w:szCs w:val="20"/>
                <w:lang w:val="hr-HR"/>
              </w:rPr>
            </w:pPr>
            <w:r w:rsidRPr="002C081F">
              <w:rPr>
                <w:sz w:val="22"/>
                <w:szCs w:val="20"/>
                <w:lang w:val="hr-HR"/>
              </w:rPr>
              <w:t>9,2</w:t>
            </w:r>
            <w:r w:rsidR="00666C22">
              <w:rPr>
                <w:sz w:val="22"/>
                <w:szCs w:val="20"/>
                <w:lang w:val="hr-HR"/>
              </w:rPr>
              <w:t>%</w:t>
            </w:r>
          </w:p>
        </w:tc>
      </w:tr>
    </w:tbl>
    <w:p w:rsidR="00865384" w:rsidRDefault="00865384" w:rsidP="007F635D">
      <w:pPr>
        <w:spacing w:line="360" w:lineRule="auto"/>
        <w:jc w:val="both"/>
        <w:rPr>
          <w:lang w:val="hr-HR"/>
        </w:rPr>
      </w:pPr>
    </w:p>
    <w:p w:rsidR="00C62995" w:rsidRDefault="00C62995" w:rsidP="007F635D">
      <w:pPr>
        <w:spacing w:line="360" w:lineRule="auto"/>
        <w:jc w:val="both"/>
        <w:rPr>
          <w:lang w:val="hr-HR"/>
        </w:rPr>
      </w:pPr>
      <w:r w:rsidRPr="002C081F">
        <w:rPr>
          <w:lang w:val="hr-HR"/>
        </w:rPr>
        <w:t xml:space="preserve">Većina sudionika istraživanja smatra kako </w:t>
      </w:r>
      <w:r w:rsidR="00916E98">
        <w:rPr>
          <w:lang w:val="hr-HR"/>
        </w:rPr>
        <w:t xml:space="preserve">im </w:t>
      </w:r>
      <w:r w:rsidRPr="002C081F">
        <w:rPr>
          <w:lang w:val="hr-HR"/>
        </w:rPr>
        <w:t xml:space="preserve">je znanje stečeno tijekom studija umjereno pomoglo pri polaganju stručnog ispita (prosjek 3,21), pri čemu procjene ne variraju </w:t>
      </w:r>
      <w:r w:rsidR="00537817">
        <w:rPr>
          <w:lang w:val="hr-HR"/>
        </w:rPr>
        <w:t>značajnije</w:t>
      </w:r>
      <w:r w:rsidRPr="002C081F">
        <w:rPr>
          <w:lang w:val="hr-HR"/>
        </w:rPr>
        <w:t xml:space="preserve"> s obzirom na </w:t>
      </w:r>
      <w:r w:rsidR="004E754F">
        <w:rPr>
          <w:lang w:val="hr-HR"/>
        </w:rPr>
        <w:t>godinu stjecanja diplome</w:t>
      </w:r>
      <w:r w:rsidRPr="002C081F">
        <w:rPr>
          <w:lang w:val="hr-HR"/>
        </w:rPr>
        <w:t xml:space="preserve"> ili postignut prosjek ocjena tijekom </w:t>
      </w:r>
      <w:r w:rsidR="00B75744">
        <w:rPr>
          <w:lang w:val="hr-HR"/>
        </w:rPr>
        <w:t>studija</w:t>
      </w:r>
      <w:r w:rsidR="007F635D">
        <w:rPr>
          <w:lang w:val="hr-HR"/>
        </w:rPr>
        <w:t>.</w:t>
      </w:r>
    </w:p>
    <w:p w:rsidR="001A446F" w:rsidRDefault="001A446F" w:rsidP="00042621">
      <w:pPr>
        <w:rPr>
          <w:lang w:val="hr-HR"/>
        </w:rPr>
      </w:pPr>
    </w:p>
    <w:p w:rsidR="00C62995" w:rsidRPr="00666C22" w:rsidRDefault="00D03D6D" w:rsidP="00042621">
      <w:pPr>
        <w:pStyle w:val="Heading2"/>
        <w:keepLines/>
        <w:spacing w:after="240"/>
        <w:rPr>
          <w:rFonts w:ascii="Times New Roman" w:hAnsi="Times New Roman"/>
          <w:i w:val="0"/>
          <w:color w:val="244061"/>
          <w:lang w:val="hr-HR" w:eastAsia="hr-HR"/>
        </w:rPr>
      </w:pPr>
      <w:bookmarkStart w:id="21" w:name="_Toc410911416"/>
      <w:r>
        <w:rPr>
          <w:rFonts w:ascii="Times New Roman" w:hAnsi="Times New Roman"/>
          <w:i w:val="0"/>
          <w:color w:val="244061"/>
          <w:lang w:val="hr-HR" w:eastAsia="hr-HR"/>
        </w:rPr>
        <w:lastRenderedPageBreak/>
        <w:t>Prvi posao</w:t>
      </w:r>
      <w:bookmarkEnd w:id="21"/>
    </w:p>
    <w:p w:rsidR="00537817" w:rsidRDefault="009F28CE" w:rsidP="00666C22">
      <w:pPr>
        <w:spacing w:line="360" w:lineRule="auto"/>
        <w:jc w:val="both"/>
        <w:rPr>
          <w:lang w:val="hr-HR"/>
        </w:rPr>
      </w:pPr>
      <w:r>
        <w:rPr>
          <w:lang w:val="hr-HR"/>
        </w:rPr>
        <w:t xml:space="preserve">Rezultati istraživanja o obilježjima prvog zaspolenja socijalnih radnika obuhvaćaju podatke </w:t>
      </w:r>
      <w:r w:rsidR="00273FC3" w:rsidRPr="009F28CE">
        <w:rPr>
          <w:lang w:val="hr-HR"/>
        </w:rPr>
        <w:t>o dinamici</w:t>
      </w:r>
      <w:r w:rsidR="00537817" w:rsidRPr="009F28CE">
        <w:rPr>
          <w:lang w:val="hr-HR"/>
        </w:rPr>
        <w:t xml:space="preserve"> traženja i nalaženja prvog posla</w:t>
      </w:r>
      <w:r>
        <w:rPr>
          <w:lang w:val="hr-HR"/>
        </w:rPr>
        <w:t>, djelatnosti prvog zaposlenja</w:t>
      </w:r>
      <w:r w:rsidR="00273FC3" w:rsidRPr="009F28CE">
        <w:rPr>
          <w:lang w:val="hr-HR"/>
        </w:rPr>
        <w:t xml:space="preserve"> i načina</w:t>
      </w:r>
      <w:r>
        <w:rPr>
          <w:lang w:val="hr-HR"/>
        </w:rPr>
        <w:t xml:space="preserve"> pronalaska posla, te pojedinih uvjeta rada na prvom poslu. </w:t>
      </w:r>
    </w:p>
    <w:p w:rsidR="00537817" w:rsidRDefault="00537817" w:rsidP="00537817">
      <w:pPr>
        <w:spacing w:line="360" w:lineRule="auto"/>
        <w:rPr>
          <w:lang w:val="hr-HR"/>
        </w:rPr>
      </w:pPr>
    </w:p>
    <w:p w:rsidR="00537817" w:rsidRPr="000024EB" w:rsidRDefault="00670A28" w:rsidP="00C81B0C">
      <w:pPr>
        <w:keepNext/>
        <w:keepLines/>
        <w:rPr>
          <w:b/>
          <w:sz w:val="22"/>
          <w:lang w:val="hr-HR"/>
        </w:rPr>
      </w:pPr>
      <w:r w:rsidRPr="000024EB">
        <w:rPr>
          <w:b/>
          <w:sz w:val="22"/>
          <w:lang w:val="hr-HR"/>
        </w:rPr>
        <w:t>Slika 2.</w:t>
      </w:r>
      <w:r w:rsidR="00537817" w:rsidRPr="000024EB">
        <w:rPr>
          <w:b/>
          <w:sz w:val="22"/>
          <w:lang w:val="hr-HR"/>
        </w:rPr>
        <w:t xml:space="preserve"> </w:t>
      </w:r>
      <w:r w:rsidR="00537817" w:rsidRPr="000024EB">
        <w:rPr>
          <w:sz w:val="22"/>
          <w:lang w:val="hr-HR"/>
        </w:rPr>
        <w:t>Vrijeme početka potrage za poslom</w:t>
      </w:r>
    </w:p>
    <w:p w:rsidR="00082DDA" w:rsidRDefault="00CC1BF0" w:rsidP="00C81B0C">
      <w:pPr>
        <w:keepNext/>
        <w:keepLines/>
        <w:jc w:val="both"/>
        <w:rPr>
          <w:lang w:val="hr-HR"/>
        </w:rPr>
      </w:pPr>
      <w:r>
        <w:rPr>
          <w:noProof/>
          <w:lang w:val="hr-HR" w:eastAsia="hr-HR"/>
        </w:rPr>
        <w:drawing>
          <wp:inline distT="0" distB="0" distL="0" distR="0" wp14:anchorId="26B88EBF" wp14:editId="1148F41B">
            <wp:extent cx="5892800" cy="3251200"/>
            <wp:effectExtent l="0" t="0" r="0" b="6350"/>
            <wp:docPr id="5"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73FC3" w:rsidRDefault="00273FC3" w:rsidP="00A02F64">
      <w:pPr>
        <w:spacing w:line="360" w:lineRule="auto"/>
        <w:jc w:val="both"/>
        <w:rPr>
          <w:lang w:val="hr-HR"/>
        </w:rPr>
      </w:pPr>
    </w:p>
    <w:p w:rsidR="00C62995" w:rsidRPr="002C081F" w:rsidRDefault="00C62995" w:rsidP="00A02F64">
      <w:pPr>
        <w:spacing w:line="360" w:lineRule="auto"/>
        <w:jc w:val="both"/>
        <w:rPr>
          <w:lang w:val="hr-HR"/>
        </w:rPr>
      </w:pPr>
      <w:r w:rsidRPr="002C081F">
        <w:rPr>
          <w:lang w:val="hr-HR"/>
        </w:rPr>
        <w:t xml:space="preserve">Proces </w:t>
      </w:r>
      <w:r w:rsidR="00537817">
        <w:rPr>
          <w:lang w:val="hr-HR"/>
        </w:rPr>
        <w:t>nalaženja prvog posla</w:t>
      </w:r>
      <w:r w:rsidRPr="002C081F">
        <w:rPr>
          <w:lang w:val="hr-HR"/>
        </w:rPr>
        <w:t xml:space="preserve"> </w:t>
      </w:r>
      <w:r w:rsidR="00E95A13">
        <w:rPr>
          <w:lang w:val="hr-HR"/>
        </w:rPr>
        <w:t xml:space="preserve">kod socijalnih radnika </w:t>
      </w:r>
      <w:r w:rsidRPr="002C081F">
        <w:rPr>
          <w:lang w:val="hr-HR"/>
        </w:rPr>
        <w:t xml:space="preserve">u pravilu počinje približno u vrijeme stjecanja diplome </w:t>
      </w:r>
      <w:r w:rsidR="00916E98">
        <w:rPr>
          <w:lang w:val="hr-HR"/>
        </w:rPr>
        <w:t>odnosno</w:t>
      </w:r>
      <w:r w:rsidRPr="002C081F">
        <w:rPr>
          <w:lang w:val="hr-HR"/>
        </w:rPr>
        <w:t xml:space="preserve"> kada osoba na poslu može početi i raditi. Oko sedmine sudionika istraživanja počela je tražiti prvi posao još za vrijeme studija (od čega polovica više od šest mjeseci prije kraja studija), dok je dvije petine počelo tražiti posao tek nakon </w:t>
      </w:r>
      <w:r w:rsidR="004E754F">
        <w:rPr>
          <w:lang w:val="hr-HR"/>
        </w:rPr>
        <w:t xml:space="preserve">stjecanja </w:t>
      </w:r>
      <w:r w:rsidRPr="002C081F">
        <w:rPr>
          <w:lang w:val="hr-HR"/>
        </w:rPr>
        <w:t>diplome (od čega 83% unutar dva mjeseca).</w:t>
      </w:r>
    </w:p>
    <w:p w:rsidR="00273FC3" w:rsidRDefault="00273FC3" w:rsidP="00A02F64">
      <w:pPr>
        <w:spacing w:line="360" w:lineRule="auto"/>
        <w:jc w:val="both"/>
        <w:rPr>
          <w:lang w:val="hr-HR"/>
        </w:rPr>
      </w:pPr>
    </w:p>
    <w:p w:rsidR="00C62995" w:rsidRPr="002C081F" w:rsidRDefault="004E754F" w:rsidP="00A02F64">
      <w:pPr>
        <w:spacing w:line="360" w:lineRule="auto"/>
        <w:jc w:val="both"/>
        <w:rPr>
          <w:lang w:val="hr-HR"/>
        </w:rPr>
      </w:pPr>
      <w:r>
        <w:rPr>
          <w:lang w:val="hr-HR"/>
        </w:rPr>
        <w:t>D</w:t>
      </w:r>
      <w:r w:rsidR="00C62995" w:rsidRPr="002C081F">
        <w:rPr>
          <w:lang w:val="hr-HR"/>
        </w:rPr>
        <w:t xml:space="preserve">iplomirani socijalni radnici </w:t>
      </w:r>
      <w:r>
        <w:rPr>
          <w:lang w:val="hr-HR"/>
        </w:rPr>
        <w:t xml:space="preserve">se </w:t>
      </w:r>
      <w:r w:rsidR="00D822DD">
        <w:rPr>
          <w:lang w:val="hr-HR"/>
        </w:rPr>
        <w:t xml:space="preserve">po završetku školovanja </w:t>
      </w:r>
      <w:r>
        <w:rPr>
          <w:lang w:val="hr-HR"/>
        </w:rPr>
        <w:t>većinom prijavljuju</w:t>
      </w:r>
      <w:r w:rsidR="00C62995" w:rsidRPr="002C081F">
        <w:rPr>
          <w:lang w:val="hr-HR"/>
        </w:rPr>
        <w:t xml:space="preserve"> </w:t>
      </w:r>
      <w:r w:rsidR="00C62995" w:rsidRPr="002771E6">
        <w:rPr>
          <w:lang w:val="hr-HR"/>
        </w:rPr>
        <w:t>na Hrvatski zavod za zapošljavanje</w:t>
      </w:r>
      <w:r w:rsidR="000024EB">
        <w:rPr>
          <w:lang w:val="hr-HR"/>
        </w:rPr>
        <w:t xml:space="preserve"> (u</w:t>
      </w:r>
      <w:r w:rsidR="002771E6">
        <w:rPr>
          <w:lang w:val="hr-HR"/>
        </w:rPr>
        <w:t xml:space="preserve"> daljnjem tekstu</w:t>
      </w:r>
      <w:r w:rsidR="00E95A13">
        <w:rPr>
          <w:lang w:val="hr-HR"/>
        </w:rPr>
        <w:t>:</w:t>
      </w:r>
      <w:r w:rsidR="002771E6">
        <w:rPr>
          <w:lang w:val="hr-HR"/>
        </w:rPr>
        <w:t xml:space="preserve"> HZZ)</w:t>
      </w:r>
      <w:r w:rsidR="00C62995" w:rsidRPr="002C081F">
        <w:rPr>
          <w:lang w:val="hr-HR"/>
        </w:rPr>
        <w:t xml:space="preserve">. </w:t>
      </w:r>
      <w:r w:rsidR="00C2416F">
        <w:rPr>
          <w:lang w:val="hr-HR"/>
        </w:rPr>
        <w:t>Pri tome ih se 74,7%</w:t>
      </w:r>
      <w:r w:rsidR="00C62995" w:rsidRPr="002C081F">
        <w:rPr>
          <w:lang w:val="hr-HR"/>
        </w:rPr>
        <w:t xml:space="preserve"> prijavilo </w:t>
      </w:r>
      <w:r w:rsidR="00916E98">
        <w:rPr>
          <w:lang w:val="hr-HR"/>
        </w:rPr>
        <w:t>nakon diplome, od čega 71</w:t>
      </w:r>
      <w:r w:rsidR="00C62995" w:rsidRPr="002C081F">
        <w:rPr>
          <w:lang w:val="hr-HR"/>
        </w:rPr>
        <w:t>% unutar mjesec dana od završetka studija, a tek 3,7% kasnije.</w:t>
      </w:r>
    </w:p>
    <w:p w:rsidR="00C62995" w:rsidRDefault="00C62995">
      <w:pPr>
        <w:rPr>
          <w:lang w:val="hr-HR"/>
        </w:rPr>
      </w:pPr>
    </w:p>
    <w:p w:rsidR="00C62995" w:rsidRPr="002771E6" w:rsidRDefault="00670A28" w:rsidP="00C81B0C">
      <w:pPr>
        <w:keepNext/>
        <w:keepLines/>
        <w:rPr>
          <w:sz w:val="22"/>
          <w:lang w:val="hr-HR"/>
        </w:rPr>
      </w:pPr>
      <w:r w:rsidRPr="002771E6">
        <w:rPr>
          <w:b/>
          <w:sz w:val="22"/>
          <w:lang w:val="hr-HR"/>
        </w:rPr>
        <w:lastRenderedPageBreak/>
        <w:t>Slika 3.</w:t>
      </w:r>
      <w:r w:rsidR="00C62995" w:rsidRPr="002771E6">
        <w:rPr>
          <w:sz w:val="22"/>
          <w:lang w:val="hr-HR"/>
        </w:rPr>
        <w:t xml:space="preserve"> Prijava na H</w:t>
      </w:r>
      <w:r w:rsidR="000E4408">
        <w:rPr>
          <w:sz w:val="22"/>
          <w:lang w:val="hr-HR"/>
        </w:rPr>
        <w:t>rvatski zavod za zapošljavanje</w:t>
      </w:r>
      <w:r w:rsidR="0078521F">
        <w:rPr>
          <w:sz w:val="22"/>
          <w:lang w:val="hr-HR"/>
        </w:rPr>
        <w:t xml:space="preserve"> nakon diplome, prema </w:t>
      </w:r>
      <w:r w:rsidR="001A37B8">
        <w:rPr>
          <w:sz w:val="22"/>
          <w:lang w:val="hr-HR"/>
        </w:rPr>
        <w:t>godini stjecanja diplome</w:t>
      </w:r>
    </w:p>
    <w:p w:rsidR="00CF6B23" w:rsidRDefault="00CC1BF0" w:rsidP="00C81B0C">
      <w:pPr>
        <w:keepNext/>
        <w:keepLines/>
        <w:spacing w:line="360" w:lineRule="auto"/>
        <w:jc w:val="both"/>
        <w:rPr>
          <w:lang w:val="hr-HR"/>
        </w:rPr>
      </w:pPr>
      <w:r>
        <w:rPr>
          <w:noProof/>
          <w:lang w:val="hr-HR" w:eastAsia="hr-HR"/>
        </w:rPr>
        <w:drawing>
          <wp:inline distT="0" distB="0" distL="0" distR="0" wp14:anchorId="36C9648F" wp14:editId="672396FE">
            <wp:extent cx="5842000" cy="2832100"/>
            <wp:effectExtent l="0" t="0" r="6350" b="6350"/>
            <wp:docPr id="6"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95A13" w:rsidRDefault="00E95A13" w:rsidP="00A02F64">
      <w:pPr>
        <w:spacing w:line="360" w:lineRule="auto"/>
        <w:jc w:val="both"/>
        <w:rPr>
          <w:lang w:val="hr-HR"/>
        </w:rPr>
      </w:pPr>
    </w:p>
    <w:p w:rsidR="00A02F64" w:rsidRDefault="00C62995" w:rsidP="00A02F64">
      <w:pPr>
        <w:spacing w:line="360" w:lineRule="auto"/>
        <w:jc w:val="both"/>
        <w:rPr>
          <w:lang w:val="hr-HR"/>
        </w:rPr>
      </w:pPr>
      <w:r w:rsidRPr="002C081F">
        <w:rPr>
          <w:lang w:val="hr-HR"/>
        </w:rPr>
        <w:t>Postoje nevelike</w:t>
      </w:r>
      <w:r w:rsidR="00537817">
        <w:rPr>
          <w:lang w:val="hr-HR"/>
        </w:rPr>
        <w:t>,</w:t>
      </w:r>
      <w:r w:rsidRPr="002C081F">
        <w:rPr>
          <w:lang w:val="hr-HR"/>
        </w:rPr>
        <w:t xml:space="preserve"> ali uočljive razlike u učestalosti prijave na HZZ kroz generacije. Osobe koje su diplomirale sredinom 2000ih nešto su se češće prijavljivale </w:t>
      </w:r>
      <w:r w:rsidR="00537817">
        <w:rPr>
          <w:lang w:val="hr-HR"/>
        </w:rPr>
        <w:t>u odnosu na osobe</w:t>
      </w:r>
      <w:r w:rsidRPr="002C081F">
        <w:rPr>
          <w:lang w:val="hr-HR"/>
        </w:rPr>
        <w:t xml:space="preserve"> koje su stekle diplomu u razdoblju </w:t>
      </w:r>
      <w:r w:rsidR="00537817">
        <w:rPr>
          <w:lang w:val="hr-HR"/>
        </w:rPr>
        <w:t>između 2007. i</w:t>
      </w:r>
      <w:r w:rsidR="00916E98">
        <w:rPr>
          <w:lang w:val="hr-HR"/>
        </w:rPr>
        <w:t xml:space="preserve"> </w:t>
      </w:r>
      <w:r w:rsidRPr="002C081F">
        <w:rPr>
          <w:lang w:val="hr-HR"/>
        </w:rPr>
        <w:t>2009.</w:t>
      </w:r>
      <w:r w:rsidR="00916E98">
        <w:rPr>
          <w:lang w:val="hr-HR"/>
        </w:rPr>
        <w:t xml:space="preserve"> godine</w:t>
      </w:r>
      <w:r w:rsidRPr="002C081F">
        <w:rPr>
          <w:lang w:val="hr-HR"/>
        </w:rPr>
        <w:t xml:space="preserve">, što indicira kako je u drugom razdoblju bila veća ponuda poslova ili manji skup usluga HZZ-a. </w:t>
      </w:r>
    </w:p>
    <w:p w:rsidR="00916E98" w:rsidRDefault="00916E98" w:rsidP="00A02F64">
      <w:pPr>
        <w:spacing w:line="360" w:lineRule="auto"/>
        <w:jc w:val="both"/>
        <w:rPr>
          <w:lang w:val="hr-HR"/>
        </w:rPr>
      </w:pPr>
    </w:p>
    <w:p w:rsidR="00C62995" w:rsidRPr="002C081F" w:rsidRDefault="00C62995" w:rsidP="00A02F64">
      <w:pPr>
        <w:spacing w:line="360" w:lineRule="auto"/>
        <w:jc w:val="both"/>
        <w:rPr>
          <w:lang w:val="hr-HR"/>
        </w:rPr>
      </w:pPr>
      <w:r w:rsidRPr="002C081F">
        <w:rPr>
          <w:lang w:val="hr-HR"/>
        </w:rPr>
        <w:t>Nalaženje prvog posla za socijalne radnike koji su diplomirali u ovom raz</w:t>
      </w:r>
      <w:r w:rsidR="006236A9">
        <w:rPr>
          <w:lang w:val="hr-HR"/>
        </w:rPr>
        <w:t>doblju bilo je razmjerno brzo (s</w:t>
      </w:r>
      <w:r w:rsidR="00537817">
        <w:rPr>
          <w:lang w:val="hr-HR"/>
        </w:rPr>
        <w:t>lika 4</w:t>
      </w:r>
      <w:r w:rsidRPr="002C081F">
        <w:rPr>
          <w:lang w:val="hr-HR"/>
        </w:rPr>
        <w:t xml:space="preserve">.). Oko 40% sudionika bilo je zaposleno unutar tri mjeseca, dvije trećine unutar šest mjeseci, četiri petine unutar godine dana i 93% unutar dvije godine. Tek svaki trideseti </w:t>
      </w:r>
      <w:r w:rsidR="0083528C">
        <w:rPr>
          <w:lang w:val="hr-HR"/>
        </w:rPr>
        <w:t>socijalni radnik</w:t>
      </w:r>
      <w:r w:rsidRPr="002C081F">
        <w:rPr>
          <w:lang w:val="hr-HR"/>
        </w:rPr>
        <w:t xml:space="preserve"> nije našao posao unutar tri godine.</w:t>
      </w:r>
    </w:p>
    <w:p w:rsidR="00C62995" w:rsidRPr="002C081F" w:rsidRDefault="00C62995" w:rsidP="00EE3E59">
      <w:pPr>
        <w:jc w:val="both"/>
        <w:rPr>
          <w:lang w:val="hr-HR"/>
        </w:rPr>
      </w:pPr>
    </w:p>
    <w:p w:rsidR="00537817" w:rsidRPr="002771E6" w:rsidRDefault="00C62995" w:rsidP="00C81B0C">
      <w:pPr>
        <w:keepNext/>
        <w:keepLines/>
        <w:rPr>
          <w:sz w:val="22"/>
          <w:lang w:val="hr-HR"/>
        </w:rPr>
      </w:pPr>
      <w:r w:rsidRPr="002771E6">
        <w:rPr>
          <w:b/>
          <w:sz w:val="22"/>
          <w:lang w:val="hr-HR"/>
        </w:rPr>
        <w:lastRenderedPageBreak/>
        <w:t xml:space="preserve">Slika </w:t>
      </w:r>
      <w:r w:rsidR="00670A28" w:rsidRPr="002771E6">
        <w:rPr>
          <w:b/>
          <w:sz w:val="22"/>
          <w:lang w:val="hr-HR"/>
        </w:rPr>
        <w:t>4</w:t>
      </w:r>
      <w:r w:rsidR="00670A28" w:rsidRPr="002771E6">
        <w:rPr>
          <w:sz w:val="22"/>
          <w:lang w:val="hr-HR"/>
        </w:rPr>
        <w:t>.</w:t>
      </w:r>
      <w:r w:rsidRPr="002771E6">
        <w:rPr>
          <w:sz w:val="22"/>
          <w:lang w:val="hr-HR"/>
        </w:rPr>
        <w:t xml:space="preserve"> Dinamika nalaženja zaposlenja socijalnih radnika ko</w:t>
      </w:r>
      <w:r w:rsidR="00A02F64" w:rsidRPr="002771E6">
        <w:rPr>
          <w:sz w:val="22"/>
          <w:lang w:val="hr-HR"/>
        </w:rPr>
        <w:t>j</w:t>
      </w:r>
      <w:r w:rsidR="00E207BC" w:rsidRPr="002771E6">
        <w:rPr>
          <w:sz w:val="22"/>
          <w:lang w:val="hr-HR"/>
        </w:rPr>
        <w:t>i</w:t>
      </w:r>
      <w:r w:rsidR="00A02F64" w:rsidRPr="002771E6">
        <w:rPr>
          <w:sz w:val="22"/>
          <w:lang w:val="hr-HR"/>
        </w:rPr>
        <w:t xml:space="preserve"> su diplomiral</w:t>
      </w:r>
      <w:r w:rsidR="00E207BC" w:rsidRPr="002771E6">
        <w:rPr>
          <w:sz w:val="22"/>
          <w:lang w:val="hr-HR"/>
        </w:rPr>
        <w:t>i</w:t>
      </w:r>
      <w:r w:rsidR="00A02F64" w:rsidRPr="002771E6">
        <w:rPr>
          <w:sz w:val="22"/>
          <w:lang w:val="hr-HR"/>
        </w:rPr>
        <w:t xml:space="preserve"> </w:t>
      </w:r>
      <w:r w:rsidR="00E207BC" w:rsidRPr="002771E6">
        <w:rPr>
          <w:sz w:val="22"/>
          <w:lang w:val="hr-HR"/>
        </w:rPr>
        <w:t xml:space="preserve">u razdoblju od </w:t>
      </w:r>
      <w:r w:rsidR="00A02F64" w:rsidRPr="002771E6">
        <w:rPr>
          <w:sz w:val="22"/>
          <w:lang w:val="hr-HR"/>
        </w:rPr>
        <w:t>2004.</w:t>
      </w:r>
      <w:r w:rsidR="00E207BC" w:rsidRPr="002771E6">
        <w:rPr>
          <w:sz w:val="22"/>
          <w:lang w:val="hr-HR"/>
        </w:rPr>
        <w:t xml:space="preserve"> do </w:t>
      </w:r>
      <w:r w:rsidR="00A02F64" w:rsidRPr="002771E6">
        <w:rPr>
          <w:sz w:val="22"/>
          <w:lang w:val="hr-HR"/>
        </w:rPr>
        <w:t>2010.</w:t>
      </w:r>
      <w:r w:rsidR="00E207BC" w:rsidRPr="002771E6">
        <w:rPr>
          <w:sz w:val="22"/>
          <w:lang w:val="hr-HR"/>
        </w:rPr>
        <w:t xml:space="preserve"> godine </w:t>
      </w:r>
      <w:r w:rsidR="00865384">
        <w:rPr>
          <w:rStyle w:val="FootnoteReference"/>
          <w:sz w:val="22"/>
          <w:lang w:val="hr-HR"/>
        </w:rPr>
        <w:footnoteReference w:id="7"/>
      </w:r>
    </w:p>
    <w:p w:rsidR="00C62995" w:rsidRPr="002C081F" w:rsidRDefault="00CC1BF0" w:rsidP="00C81B0C">
      <w:pPr>
        <w:keepNext/>
        <w:keepLines/>
        <w:tabs>
          <w:tab w:val="left" w:pos="1240"/>
        </w:tabs>
        <w:rPr>
          <w:lang w:val="hr-HR"/>
        </w:rPr>
      </w:pPr>
      <w:r>
        <w:rPr>
          <w:noProof/>
          <w:lang w:val="hr-HR" w:eastAsia="hr-HR"/>
        </w:rPr>
        <w:drawing>
          <wp:inline distT="0" distB="0" distL="0" distR="0" wp14:anchorId="5B646E55" wp14:editId="36E98779">
            <wp:extent cx="5600700" cy="2952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600700" cy="2952750"/>
                    </a:xfrm>
                    <a:prstGeom prst="rect">
                      <a:avLst/>
                    </a:prstGeom>
                    <a:noFill/>
                    <a:ln w="9525">
                      <a:noFill/>
                      <a:miter lim="800000"/>
                      <a:headEnd/>
                      <a:tailEnd/>
                    </a:ln>
                  </pic:spPr>
                </pic:pic>
              </a:graphicData>
            </a:graphic>
          </wp:inline>
        </w:drawing>
      </w:r>
    </w:p>
    <w:p w:rsidR="00865384" w:rsidRDefault="00865384" w:rsidP="00A02F64">
      <w:pPr>
        <w:spacing w:line="360" w:lineRule="auto"/>
        <w:jc w:val="both"/>
        <w:rPr>
          <w:sz w:val="18"/>
          <w:szCs w:val="18"/>
          <w:lang w:val="hr-HR"/>
        </w:rPr>
      </w:pPr>
    </w:p>
    <w:p w:rsidR="00C62995" w:rsidRPr="002C081F" w:rsidRDefault="00537817" w:rsidP="00A02F64">
      <w:pPr>
        <w:spacing w:line="360" w:lineRule="auto"/>
        <w:jc w:val="both"/>
        <w:rPr>
          <w:lang w:val="hr-HR"/>
        </w:rPr>
      </w:pPr>
      <w:r>
        <w:rPr>
          <w:lang w:val="hr-HR"/>
        </w:rPr>
        <w:t>Prethodno istaknuta</w:t>
      </w:r>
      <w:r w:rsidR="00C62995" w:rsidRPr="002C081F">
        <w:rPr>
          <w:lang w:val="hr-HR"/>
        </w:rPr>
        <w:t xml:space="preserve"> dinamika </w:t>
      </w:r>
      <w:r>
        <w:rPr>
          <w:lang w:val="hr-HR"/>
        </w:rPr>
        <w:t xml:space="preserve">nalaženja prvog posla kod diplomiranih socijalnih radnika, </w:t>
      </w:r>
      <w:r w:rsidR="00C62995" w:rsidRPr="002C081F">
        <w:rPr>
          <w:lang w:val="hr-HR"/>
        </w:rPr>
        <w:t xml:space="preserve">ne odstupa bitno od ostalih osoba koje su stekle sveučilišno obrazovanje. </w:t>
      </w:r>
      <w:r w:rsidR="00160E79">
        <w:rPr>
          <w:lang w:val="hr-HR"/>
        </w:rPr>
        <w:t>Za razdoblje između 2004. i 2008. godine t</w:t>
      </w:r>
      <w:r w:rsidR="00C62995" w:rsidRPr="002C081F">
        <w:rPr>
          <w:lang w:val="hr-HR"/>
        </w:rPr>
        <w:t>o zorno prikazuje uspore</w:t>
      </w:r>
      <w:r>
        <w:rPr>
          <w:lang w:val="hr-HR"/>
        </w:rPr>
        <w:t xml:space="preserve">dba početka karijere </w:t>
      </w:r>
      <w:r w:rsidR="00C62995" w:rsidRPr="002C081F">
        <w:rPr>
          <w:lang w:val="hr-HR"/>
        </w:rPr>
        <w:t>ovog istraživanja i usporedivog poduzorka Ankete o obrazovn</w:t>
      </w:r>
      <w:r w:rsidR="00916E98">
        <w:rPr>
          <w:lang w:val="hr-HR"/>
        </w:rPr>
        <w:t>im i radnim karijerama mladih iz</w:t>
      </w:r>
      <w:r w:rsidR="00C62995" w:rsidRPr="002C081F">
        <w:rPr>
          <w:lang w:val="hr-HR"/>
        </w:rPr>
        <w:t xml:space="preserve"> 2</w:t>
      </w:r>
      <w:r>
        <w:rPr>
          <w:lang w:val="hr-HR"/>
        </w:rPr>
        <w:t xml:space="preserve">008. godine </w:t>
      </w:r>
      <w:r w:rsidRPr="00273FC3">
        <w:rPr>
          <w:lang w:val="hr-HR"/>
        </w:rPr>
        <w:t>(slika 5</w:t>
      </w:r>
      <w:r w:rsidR="00C62995" w:rsidRPr="00273FC3">
        <w:rPr>
          <w:lang w:val="hr-HR"/>
        </w:rPr>
        <w:t>.). Dinamika nalaženja posla bila je za te generacije kod socijalnih radnika nešto slabija u prvih</w:t>
      </w:r>
      <w:r w:rsidR="00C62995" w:rsidRPr="002C081F">
        <w:rPr>
          <w:lang w:val="hr-HR"/>
        </w:rPr>
        <w:t xml:space="preserve"> par mjeseci traganja za poslom, ali nakon pola godine bi razlika nestala.</w:t>
      </w:r>
    </w:p>
    <w:p w:rsidR="00537817" w:rsidRDefault="00537817" w:rsidP="007364A4">
      <w:pPr>
        <w:rPr>
          <w:b/>
          <w:lang w:val="hr-HR"/>
        </w:rPr>
      </w:pPr>
    </w:p>
    <w:p w:rsidR="00C62995" w:rsidRPr="002771E6" w:rsidRDefault="00C62995" w:rsidP="00C81B0C">
      <w:pPr>
        <w:keepNext/>
        <w:keepLines/>
        <w:rPr>
          <w:sz w:val="22"/>
          <w:lang w:val="hr-HR"/>
        </w:rPr>
      </w:pPr>
      <w:r w:rsidRPr="002771E6">
        <w:rPr>
          <w:b/>
          <w:sz w:val="22"/>
          <w:lang w:val="hr-HR"/>
        </w:rPr>
        <w:lastRenderedPageBreak/>
        <w:t xml:space="preserve">Slika </w:t>
      </w:r>
      <w:r w:rsidR="00670A28" w:rsidRPr="002771E6">
        <w:rPr>
          <w:b/>
          <w:sz w:val="22"/>
          <w:lang w:val="hr-HR"/>
        </w:rPr>
        <w:t>5.</w:t>
      </w:r>
      <w:r w:rsidRPr="002771E6">
        <w:rPr>
          <w:sz w:val="22"/>
          <w:lang w:val="hr-HR"/>
        </w:rPr>
        <w:t xml:space="preserve"> Usporedba dinamike nalaženja zaposlenja diplomiranih socijalnih radnika i drugih </w:t>
      </w:r>
      <w:r w:rsidR="00865384">
        <w:rPr>
          <w:sz w:val="22"/>
          <w:lang w:val="hr-HR"/>
        </w:rPr>
        <w:t>osoba sa sveučilišnom diplomom koji su diplomirali u razdoblju od</w:t>
      </w:r>
      <w:r w:rsidR="00D822DD">
        <w:rPr>
          <w:sz w:val="22"/>
          <w:lang w:val="hr-HR"/>
        </w:rPr>
        <w:t xml:space="preserve"> </w:t>
      </w:r>
      <w:r w:rsidR="00865384">
        <w:rPr>
          <w:sz w:val="22"/>
          <w:lang w:val="hr-HR"/>
        </w:rPr>
        <w:t>2004. do 2008. godine</w:t>
      </w:r>
    </w:p>
    <w:p w:rsidR="00C62995" w:rsidRPr="002C081F" w:rsidRDefault="00CC1BF0" w:rsidP="00C81B0C">
      <w:pPr>
        <w:keepNext/>
        <w:keepLines/>
        <w:tabs>
          <w:tab w:val="left" w:pos="1240"/>
        </w:tabs>
        <w:rPr>
          <w:lang w:val="hr-HR"/>
        </w:rPr>
      </w:pPr>
      <w:r>
        <w:rPr>
          <w:noProof/>
          <w:lang w:val="hr-HR" w:eastAsia="hr-HR"/>
        </w:rPr>
        <w:drawing>
          <wp:inline distT="0" distB="0" distL="0" distR="0" wp14:anchorId="37FF0992" wp14:editId="4E1EECFF">
            <wp:extent cx="5467350" cy="3448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5467350" cy="3448050"/>
                    </a:xfrm>
                    <a:prstGeom prst="rect">
                      <a:avLst/>
                    </a:prstGeom>
                    <a:noFill/>
                    <a:ln w="9525">
                      <a:noFill/>
                      <a:miter lim="800000"/>
                      <a:headEnd/>
                      <a:tailEnd/>
                    </a:ln>
                  </pic:spPr>
                </pic:pic>
              </a:graphicData>
            </a:graphic>
          </wp:inline>
        </w:drawing>
      </w:r>
    </w:p>
    <w:p w:rsidR="00C62995" w:rsidRPr="005B00E5" w:rsidRDefault="0078521F" w:rsidP="00C81B0C">
      <w:pPr>
        <w:keepNext/>
        <w:keepLines/>
        <w:tabs>
          <w:tab w:val="left" w:pos="1240"/>
        </w:tabs>
        <w:jc w:val="both"/>
        <w:rPr>
          <w:sz w:val="22"/>
          <w:lang w:val="hr-HR"/>
        </w:rPr>
      </w:pPr>
      <w:r w:rsidRPr="000E4408">
        <w:rPr>
          <w:sz w:val="22"/>
          <w:lang w:val="hr-HR"/>
        </w:rPr>
        <w:t>Izvor:</w:t>
      </w:r>
      <w:r w:rsidR="000E4408" w:rsidRPr="000E4408">
        <w:rPr>
          <w:sz w:val="22"/>
          <w:lang w:val="hr-HR"/>
        </w:rPr>
        <w:t xml:space="preserve"> Podaci iz istraživanja i</w:t>
      </w:r>
      <w:r w:rsidRPr="000E4408">
        <w:rPr>
          <w:sz w:val="22"/>
          <w:lang w:val="hr-HR"/>
        </w:rPr>
        <w:t xml:space="preserve"> Anket</w:t>
      </w:r>
      <w:r w:rsidR="000E4408" w:rsidRPr="000E4408">
        <w:rPr>
          <w:sz w:val="22"/>
          <w:lang w:val="hr-HR"/>
        </w:rPr>
        <w:t>e</w:t>
      </w:r>
      <w:r w:rsidRPr="000E4408">
        <w:rPr>
          <w:sz w:val="22"/>
          <w:lang w:val="hr-HR"/>
        </w:rPr>
        <w:t xml:space="preserve"> o obrazovnim i radnim karijerama mladih (2008.)</w:t>
      </w:r>
    </w:p>
    <w:p w:rsidR="0078521F" w:rsidRDefault="0078521F" w:rsidP="00A02F64">
      <w:pPr>
        <w:tabs>
          <w:tab w:val="left" w:pos="567"/>
        </w:tabs>
        <w:spacing w:line="360" w:lineRule="auto"/>
        <w:jc w:val="both"/>
        <w:rPr>
          <w:lang w:val="hr-HR"/>
        </w:rPr>
      </w:pPr>
    </w:p>
    <w:p w:rsidR="00C62995" w:rsidRPr="002C081F" w:rsidRDefault="00C62995" w:rsidP="00A02F64">
      <w:pPr>
        <w:tabs>
          <w:tab w:val="left" w:pos="567"/>
        </w:tabs>
        <w:spacing w:line="360" w:lineRule="auto"/>
        <w:jc w:val="both"/>
        <w:rPr>
          <w:lang w:val="hr-HR"/>
        </w:rPr>
      </w:pPr>
      <w:r w:rsidRPr="002C081F">
        <w:rPr>
          <w:lang w:val="hr-HR"/>
        </w:rPr>
        <w:t xml:space="preserve">Suprotno očekivanjima, generacije koje su završile studij između 2008. i 2010. </w:t>
      </w:r>
      <w:r w:rsidR="00916E98">
        <w:rPr>
          <w:lang w:val="hr-HR"/>
        </w:rPr>
        <w:t xml:space="preserve">godine </w:t>
      </w:r>
      <w:r w:rsidRPr="002C081F">
        <w:rPr>
          <w:lang w:val="hr-HR"/>
        </w:rPr>
        <w:t>imale su nešto povoljniju dinamiku nalaženja posla od generacija</w:t>
      </w:r>
      <w:r w:rsidR="005B1B15">
        <w:rPr>
          <w:lang w:val="hr-HR"/>
        </w:rPr>
        <w:t xml:space="preserve"> koje su stekle diplomu</w:t>
      </w:r>
      <w:r w:rsidRPr="002C081F">
        <w:rPr>
          <w:lang w:val="hr-HR"/>
        </w:rPr>
        <w:t xml:space="preserve"> </w:t>
      </w:r>
      <w:r w:rsidR="00E207BC">
        <w:rPr>
          <w:lang w:val="hr-HR"/>
        </w:rPr>
        <w:t xml:space="preserve">između </w:t>
      </w:r>
      <w:r w:rsidRPr="002C081F">
        <w:rPr>
          <w:lang w:val="hr-HR"/>
        </w:rPr>
        <w:t>2004.</w:t>
      </w:r>
      <w:r w:rsidR="00E207BC">
        <w:rPr>
          <w:lang w:val="hr-HR"/>
        </w:rPr>
        <w:t xml:space="preserve"> i</w:t>
      </w:r>
      <w:r w:rsidR="00273FC3">
        <w:rPr>
          <w:lang w:val="hr-HR"/>
        </w:rPr>
        <w:t xml:space="preserve"> </w:t>
      </w:r>
      <w:r w:rsidRPr="002C081F">
        <w:rPr>
          <w:lang w:val="hr-HR"/>
        </w:rPr>
        <w:t>2006</w:t>
      </w:r>
      <w:r w:rsidR="00E207BC">
        <w:rPr>
          <w:lang w:val="hr-HR"/>
        </w:rPr>
        <w:t>. godine</w:t>
      </w:r>
      <w:r w:rsidR="00537817">
        <w:rPr>
          <w:lang w:val="hr-HR"/>
        </w:rPr>
        <w:t xml:space="preserve"> </w:t>
      </w:r>
      <w:r w:rsidR="00537817" w:rsidRPr="00920A46">
        <w:rPr>
          <w:lang w:val="hr-HR"/>
        </w:rPr>
        <w:t>(tablica 9.</w:t>
      </w:r>
      <w:r w:rsidRPr="00920A46">
        <w:rPr>
          <w:lang w:val="hr-HR"/>
        </w:rPr>
        <w:t>).</w:t>
      </w:r>
      <w:r w:rsidRPr="002C081F">
        <w:rPr>
          <w:lang w:val="hr-HR"/>
        </w:rPr>
        <w:t xml:space="preserve"> </w:t>
      </w:r>
      <w:r w:rsidR="005B1B15">
        <w:rPr>
          <w:lang w:val="hr-HR"/>
        </w:rPr>
        <w:t>Ovakav nalaz se</w:t>
      </w:r>
      <w:r w:rsidRPr="002C081F">
        <w:rPr>
          <w:lang w:val="hr-HR"/>
        </w:rPr>
        <w:t xml:space="preserve"> izgledno može pripisati promjeni modusa stažiranja (s implikacijama po prihode) te nastavku ekspanzije zaposlenosti u sustavu socijalne skrbi u prvim godinama krize.</w:t>
      </w:r>
    </w:p>
    <w:p w:rsidR="000519F3" w:rsidRDefault="000519F3" w:rsidP="00A02F64">
      <w:pPr>
        <w:tabs>
          <w:tab w:val="left" w:pos="567"/>
        </w:tabs>
        <w:spacing w:line="360" w:lineRule="auto"/>
        <w:jc w:val="both"/>
        <w:rPr>
          <w:lang w:val="hr-HR"/>
        </w:rPr>
      </w:pPr>
    </w:p>
    <w:p w:rsidR="00C62995" w:rsidRPr="002C081F" w:rsidRDefault="00C62995" w:rsidP="00A02F64">
      <w:pPr>
        <w:tabs>
          <w:tab w:val="left" w:pos="567"/>
        </w:tabs>
        <w:spacing w:line="360" w:lineRule="auto"/>
        <w:jc w:val="both"/>
        <w:rPr>
          <w:lang w:val="hr-HR"/>
        </w:rPr>
      </w:pPr>
      <w:r w:rsidRPr="002C081F">
        <w:rPr>
          <w:lang w:val="hr-HR"/>
        </w:rPr>
        <w:t xml:space="preserve">Iznenađujuće, postignute ocjene </w:t>
      </w:r>
      <w:r w:rsidR="002771E6">
        <w:rPr>
          <w:lang w:val="hr-HR"/>
        </w:rPr>
        <w:t xml:space="preserve">za vrijeme studija </w:t>
      </w:r>
      <w:r w:rsidRPr="002C081F">
        <w:rPr>
          <w:lang w:val="hr-HR"/>
        </w:rPr>
        <w:t>nisu povezane s dinamikom nalaženja prvog posla, niti se trajanje traganja za poslom razlikovalo s o</w:t>
      </w:r>
      <w:r w:rsidR="00537817">
        <w:rPr>
          <w:lang w:val="hr-HR"/>
        </w:rPr>
        <w:t xml:space="preserve">bzirom na odredišnu djelatnost. </w:t>
      </w:r>
      <w:r w:rsidRPr="002C081F">
        <w:rPr>
          <w:lang w:val="hr-HR"/>
        </w:rPr>
        <w:t>Međutim</w:t>
      </w:r>
      <w:r w:rsidR="00E02BC8">
        <w:rPr>
          <w:lang w:val="hr-HR"/>
        </w:rPr>
        <w:t>,</w:t>
      </w:r>
      <w:r w:rsidRPr="002C081F">
        <w:rPr>
          <w:lang w:val="hr-HR"/>
        </w:rPr>
        <w:t xml:space="preserve"> prethodna veza prema tržištu rada u vidu zaposlenosti tijekom studija, te </w:t>
      </w:r>
      <w:bookmarkStart w:id="22" w:name="OLE_LINK5"/>
      <w:bookmarkStart w:id="23" w:name="OLE_LINK6"/>
      <w:r w:rsidRPr="002C081F">
        <w:rPr>
          <w:lang w:val="hr-HR"/>
        </w:rPr>
        <w:t>radno iskustvo vezano uz struku ili volontiranje za vrijeme studija pokazali su se povezanim s nešto bržim nalaženjem prvoga posla.</w:t>
      </w:r>
      <w:bookmarkEnd w:id="22"/>
      <w:bookmarkEnd w:id="23"/>
    </w:p>
    <w:p w:rsidR="006B2A90" w:rsidRDefault="006B2A90" w:rsidP="009837A7">
      <w:pPr>
        <w:tabs>
          <w:tab w:val="left" w:pos="1240"/>
        </w:tabs>
        <w:rPr>
          <w:b/>
          <w:lang w:val="hr-HR"/>
        </w:rPr>
      </w:pPr>
    </w:p>
    <w:p w:rsidR="00C62995" w:rsidRPr="002771E6" w:rsidRDefault="00C62995" w:rsidP="00C81B0C">
      <w:pPr>
        <w:keepNext/>
        <w:keepLines/>
        <w:tabs>
          <w:tab w:val="left" w:pos="1240"/>
        </w:tabs>
        <w:rPr>
          <w:sz w:val="22"/>
          <w:lang w:val="hr-HR"/>
        </w:rPr>
      </w:pPr>
      <w:r w:rsidRPr="002771E6">
        <w:rPr>
          <w:b/>
          <w:sz w:val="22"/>
          <w:lang w:val="hr-HR"/>
        </w:rPr>
        <w:lastRenderedPageBreak/>
        <w:t>Ta</w:t>
      </w:r>
      <w:r w:rsidR="00670A28" w:rsidRPr="002771E6">
        <w:rPr>
          <w:b/>
          <w:sz w:val="22"/>
          <w:lang w:val="hr-HR"/>
        </w:rPr>
        <w:t>blica 9</w:t>
      </w:r>
      <w:r w:rsidR="00A02F64" w:rsidRPr="002771E6">
        <w:rPr>
          <w:b/>
          <w:sz w:val="22"/>
          <w:lang w:val="hr-HR"/>
        </w:rPr>
        <w:t>.</w:t>
      </w:r>
      <w:r w:rsidRPr="002771E6">
        <w:rPr>
          <w:sz w:val="22"/>
          <w:lang w:val="hr-HR"/>
        </w:rPr>
        <w:t xml:space="preserve"> Vjerojatnost nalaženja prvog po</w:t>
      </w:r>
      <w:r w:rsidR="001A37B8">
        <w:rPr>
          <w:sz w:val="22"/>
          <w:lang w:val="hr-HR"/>
        </w:rPr>
        <w:t xml:space="preserve">sla unutar </w:t>
      </w:r>
      <w:r w:rsidR="005B1B15">
        <w:rPr>
          <w:sz w:val="22"/>
          <w:lang w:val="hr-HR"/>
        </w:rPr>
        <w:t xml:space="preserve">predviđenog </w:t>
      </w:r>
      <w:r w:rsidR="001A37B8">
        <w:rPr>
          <w:sz w:val="22"/>
          <w:lang w:val="hr-HR"/>
        </w:rPr>
        <w:t>razdoblja, p</w:t>
      </w:r>
      <w:r w:rsidR="005B1B15">
        <w:rPr>
          <w:sz w:val="22"/>
          <w:lang w:val="hr-HR"/>
        </w:rPr>
        <w:t>rema</w:t>
      </w:r>
      <w:r w:rsidR="001A37B8">
        <w:rPr>
          <w:sz w:val="22"/>
          <w:lang w:val="hr-HR"/>
        </w:rPr>
        <w:t xml:space="preserve"> godini stjecanja diplome i radnom iskustvu</w:t>
      </w:r>
      <w:r w:rsidRPr="002771E6">
        <w:rPr>
          <w:sz w:val="22"/>
          <w:lang w:val="hr-HR"/>
        </w:rPr>
        <w:t xml:space="preserve"> tijekom studija</w:t>
      </w:r>
    </w:p>
    <w:tbl>
      <w:tblPr>
        <w:tblW w:w="8315" w:type="dxa"/>
        <w:tblInd w:w="98" w:type="dxa"/>
        <w:tblLayout w:type="fixed"/>
        <w:tblLook w:val="0000" w:firstRow="0" w:lastRow="0" w:firstColumn="0" w:lastColumn="0" w:noHBand="0" w:noVBand="0"/>
      </w:tblPr>
      <w:tblGrid>
        <w:gridCol w:w="1759"/>
        <w:gridCol w:w="1312"/>
        <w:gridCol w:w="1311"/>
        <w:gridCol w:w="1311"/>
        <w:gridCol w:w="1311"/>
        <w:gridCol w:w="1311"/>
      </w:tblGrid>
      <w:tr w:rsidR="00C62995" w:rsidRPr="002C081F" w:rsidTr="000E4408">
        <w:trPr>
          <w:trHeight w:val="255"/>
        </w:trPr>
        <w:tc>
          <w:tcPr>
            <w:tcW w:w="1711" w:type="dxa"/>
            <w:tcBorders>
              <w:top w:val="single" w:sz="4" w:space="0" w:color="auto"/>
              <w:left w:val="single" w:sz="4" w:space="0" w:color="auto"/>
              <w:bottom w:val="single" w:sz="4" w:space="0" w:color="auto"/>
              <w:right w:val="single" w:sz="4" w:space="0" w:color="auto"/>
            </w:tcBorders>
            <w:noWrap/>
            <w:vAlign w:val="bottom"/>
          </w:tcPr>
          <w:p w:rsidR="00C62995" w:rsidRPr="00537817" w:rsidRDefault="00C62995" w:rsidP="00C81B0C">
            <w:pPr>
              <w:keepNext/>
              <w:keepLines/>
              <w:jc w:val="center"/>
              <w:rPr>
                <w:b/>
                <w:sz w:val="22"/>
                <w:szCs w:val="22"/>
                <w:lang w:val="hr-HR"/>
              </w:rPr>
            </w:pPr>
            <w:r w:rsidRPr="00537817">
              <w:rPr>
                <w:b/>
                <w:sz w:val="22"/>
                <w:szCs w:val="22"/>
                <w:lang w:val="hr-HR"/>
              </w:rPr>
              <w:t>Godina stjecanja diplome</w:t>
            </w:r>
          </w:p>
        </w:tc>
        <w:tc>
          <w:tcPr>
            <w:tcW w:w="1276" w:type="dxa"/>
            <w:tcBorders>
              <w:top w:val="single" w:sz="4" w:space="0" w:color="auto"/>
              <w:left w:val="nil"/>
              <w:bottom w:val="single" w:sz="4" w:space="0" w:color="auto"/>
              <w:right w:val="single" w:sz="4" w:space="0" w:color="auto"/>
            </w:tcBorders>
            <w:noWrap/>
            <w:vAlign w:val="bottom"/>
          </w:tcPr>
          <w:p w:rsidR="00C62995" w:rsidRPr="00537817" w:rsidRDefault="00C62995" w:rsidP="00C81B0C">
            <w:pPr>
              <w:keepNext/>
              <w:keepLines/>
              <w:jc w:val="center"/>
              <w:rPr>
                <w:b/>
                <w:sz w:val="22"/>
                <w:szCs w:val="22"/>
                <w:lang w:val="hr-HR"/>
              </w:rPr>
            </w:pPr>
            <w:r w:rsidRPr="00537817">
              <w:rPr>
                <w:b/>
                <w:sz w:val="22"/>
                <w:szCs w:val="22"/>
                <w:lang w:val="hr-HR"/>
              </w:rPr>
              <w:t xml:space="preserve">Radili u trenutku </w:t>
            </w:r>
            <w:r w:rsidR="00C81B0C">
              <w:rPr>
                <w:b/>
                <w:sz w:val="22"/>
                <w:szCs w:val="22"/>
                <w:lang w:val="hr-HR"/>
              </w:rPr>
              <w:t>stjecanja diplome</w:t>
            </w:r>
          </w:p>
        </w:tc>
        <w:tc>
          <w:tcPr>
            <w:tcW w:w="1276" w:type="dxa"/>
            <w:tcBorders>
              <w:top w:val="single" w:sz="4" w:space="0" w:color="auto"/>
              <w:left w:val="nil"/>
              <w:bottom w:val="single" w:sz="4" w:space="0" w:color="auto"/>
              <w:right w:val="single" w:sz="4" w:space="0" w:color="auto"/>
            </w:tcBorders>
            <w:noWrap/>
            <w:vAlign w:val="bottom"/>
          </w:tcPr>
          <w:p w:rsidR="00C62995" w:rsidRPr="00537817" w:rsidRDefault="00C62995" w:rsidP="00C81B0C">
            <w:pPr>
              <w:keepNext/>
              <w:keepLines/>
              <w:jc w:val="center"/>
              <w:rPr>
                <w:b/>
                <w:sz w:val="22"/>
                <w:szCs w:val="22"/>
                <w:lang w:val="hr-HR"/>
              </w:rPr>
            </w:pPr>
            <w:r w:rsidRPr="00537817">
              <w:rPr>
                <w:b/>
                <w:sz w:val="22"/>
                <w:szCs w:val="22"/>
                <w:lang w:val="hr-HR"/>
              </w:rPr>
              <w:t>Posao unutar tri mjeseca</w:t>
            </w:r>
          </w:p>
        </w:tc>
        <w:tc>
          <w:tcPr>
            <w:tcW w:w="1276" w:type="dxa"/>
            <w:tcBorders>
              <w:top w:val="single" w:sz="4" w:space="0" w:color="auto"/>
              <w:left w:val="nil"/>
              <w:bottom w:val="single" w:sz="4" w:space="0" w:color="auto"/>
              <w:right w:val="single" w:sz="4" w:space="0" w:color="auto"/>
            </w:tcBorders>
            <w:noWrap/>
            <w:vAlign w:val="bottom"/>
          </w:tcPr>
          <w:p w:rsidR="00C62995" w:rsidRPr="00537817" w:rsidRDefault="00C62995" w:rsidP="00C81B0C">
            <w:pPr>
              <w:keepNext/>
              <w:keepLines/>
              <w:jc w:val="center"/>
              <w:rPr>
                <w:b/>
                <w:sz w:val="22"/>
                <w:szCs w:val="22"/>
                <w:lang w:val="hr-HR"/>
              </w:rPr>
            </w:pPr>
            <w:r w:rsidRPr="00537817">
              <w:rPr>
                <w:b/>
                <w:sz w:val="22"/>
                <w:szCs w:val="22"/>
                <w:lang w:val="hr-HR"/>
              </w:rPr>
              <w:t>Posao unutar šest mjeseci</w:t>
            </w:r>
          </w:p>
        </w:tc>
        <w:tc>
          <w:tcPr>
            <w:tcW w:w="1276" w:type="dxa"/>
            <w:tcBorders>
              <w:top w:val="single" w:sz="4" w:space="0" w:color="auto"/>
              <w:left w:val="nil"/>
              <w:bottom w:val="single" w:sz="4" w:space="0" w:color="auto"/>
              <w:right w:val="single" w:sz="4" w:space="0" w:color="auto"/>
            </w:tcBorders>
            <w:noWrap/>
            <w:vAlign w:val="bottom"/>
          </w:tcPr>
          <w:p w:rsidR="00C62995" w:rsidRPr="00537817" w:rsidRDefault="00C62995" w:rsidP="00C81B0C">
            <w:pPr>
              <w:keepNext/>
              <w:keepLines/>
              <w:jc w:val="center"/>
              <w:rPr>
                <w:b/>
                <w:sz w:val="22"/>
                <w:szCs w:val="22"/>
                <w:lang w:val="hr-HR"/>
              </w:rPr>
            </w:pPr>
            <w:r w:rsidRPr="00537817">
              <w:rPr>
                <w:b/>
                <w:sz w:val="22"/>
                <w:szCs w:val="22"/>
                <w:lang w:val="hr-HR"/>
              </w:rPr>
              <w:t>Posao unutar 12 mjeseci</w:t>
            </w:r>
          </w:p>
        </w:tc>
        <w:tc>
          <w:tcPr>
            <w:tcW w:w="1276" w:type="dxa"/>
            <w:tcBorders>
              <w:top w:val="single" w:sz="4" w:space="0" w:color="auto"/>
              <w:left w:val="nil"/>
              <w:bottom w:val="single" w:sz="4" w:space="0" w:color="auto"/>
              <w:right w:val="single" w:sz="4" w:space="0" w:color="auto"/>
            </w:tcBorders>
            <w:noWrap/>
            <w:vAlign w:val="bottom"/>
          </w:tcPr>
          <w:p w:rsidR="00C62995" w:rsidRPr="00537817" w:rsidRDefault="00C62995" w:rsidP="00C81B0C">
            <w:pPr>
              <w:keepNext/>
              <w:keepLines/>
              <w:jc w:val="center"/>
              <w:rPr>
                <w:b/>
                <w:sz w:val="22"/>
                <w:szCs w:val="22"/>
                <w:lang w:val="hr-HR"/>
              </w:rPr>
            </w:pPr>
            <w:r w:rsidRPr="00537817">
              <w:rPr>
                <w:b/>
                <w:sz w:val="22"/>
                <w:szCs w:val="22"/>
                <w:lang w:val="hr-HR"/>
              </w:rPr>
              <w:t>Posao unutar 24 mjeseca</w:t>
            </w:r>
          </w:p>
        </w:tc>
      </w:tr>
      <w:tr w:rsidR="00C62995" w:rsidRPr="002C081F" w:rsidTr="000E4408">
        <w:trPr>
          <w:trHeight w:val="255"/>
        </w:trPr>
        <w:tc>
          <w:tcPr>
            <w:tcW w:w="1711"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jc w:val="center"/>
              <w:rPr>
                <w:sz w:val="22"/>
                <w:szCs w:val="22"/>
                <w:lang w:val="hr-HR"/>
              </w:rPr>
            </w:pPr>
            <w:r w:rsidRPr="002C081F">
              <w:rPr>
                <w:sz w:val="22"/>
                <w:szCs w:val="22"/>
                <w:lang w:val="hr-HR"/>
              </w:rPr>
              <w:t>2004.</w:t>
            </w:r>
          </w:p>
        </w:tc>
        <w:tc>
          <w:tcPr>
            <w:tcW w:w="127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12%</w:t>
            </w:r>
          </w:p>
        </w:tc>
        <w:tc>
          <w:tcPr>
            <w:tcW w:w="127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26%</w:t>
            </w:r>
          </w:p>
        </w:tc>
        <w:tc>
          <w:tcPr>
            <w:tcW w:w="127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46%</w:t>
            </w:r>
          </w:p>
        </w:tc>
        <w:tc>
          <w:tcPr>
            <w:tcW w:w="127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62%</w:t>
            </w:r>
          </w:p>
        </w:tc>
        <w:tc>
          <w:tcPr>
            <w:tcW w:w="127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92%</w:t>
            </w:r>
          </w:p>
        </w:tc>
      </w:tr>
      <w:tr w:rsidR="00C62995" w:rsidRPr="002C081F" w:rsidTr="000E4408">
        <w:trPr>
          <w:trHeight w:val="255"/>
        </w:trPr>
        <w:tc>
          <w:tcPr>
            <w:tcW w:w="1711"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jc w:val="center"/>
              <w:rPr>
                <w:sz w:val="22"/>
                <w:szCs w:val="22"/>
                <w:lang w:val="hr-HR"/>
              </w:rPr>
            </w:pPr>
            <w:r w:rsidRPr="002C081F">
              <w:rPr>
                <w:sz w:val="22"/>
                <w:szCs w:val="22"/>
                <w:lang w:val="hr-HR"/>
              </w:rPr>
              <w:t>2005.</w:t>
            </w:r>
          </w:p>
        </w:tc>
        <w:tc>
          <w:tcPr>
            <w:tcW w:w="127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17%</w:t>
            </w:r>
          </w:p>
        </w:tc>
        <w:tc>
          <w:tcPr>
            <w:tcW w:w="127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42%</w:t>
            </w:r>
          </w:p>
        </w:tc>
        <w:tc>
          <w:tcPr>
            <w:tcW w:w="127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54%</w:t>
            </w:r>
          </w:p>
        </w:tc>
        <w:tc>
          <w:tcPr>
            <w:tcW w:w="127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73%</w:t>
            </w:r>
          </w:p>
        </w:tc>
        <w:tc>
          <w:tcPr>
            <w:tcW w:w="127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87%</w:t>
            </w:r>
          </w:p>
        </w:tc>
      </w:tr>
      <w:tr w:rsidR="00C62995" w:rsidRPr="002C081F" w:rsidTr="000E4408">
        <w:trPr>
          <w:trHeight w:val="255"/>
        </w:trPr>
        <w:tc>
          <w:tcPr>
            <w:tcW w:w="1711"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jc w:val="center"/>
              <w:rPr>
                <w:sz w:val="22"/>
                <w:szCs w:val="22"/>
                <w:lang w:val="hr-HR"/>
              </w:rPr>
            </w:pPr>
            <w:r w:rsidRPr="002C081F">
              <w:rPr>
                <w:sz w:val="22"/>
                <w:szCs w:val="22"/>
                <w:lang w:val="hr-HR"/>
              </w:rPr>
              <w:t>2006.</w:t>
            </w:r>
          </w:p>
        </w:tc>
        <w:tc>
          <w:tcPr>
            <w:tcW w:w="127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11%</w:t>
            </w:r>
          </w:p>
        </w:tc>
        <w:tc>
          <w:tcPr>
            <w:tcW w:w="127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30%</w:t>
            </w:r>
          </w:p>
        </w:tc>
        <w:tc>
          <w:tcPr>
            <w:tcW w:w="127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60%</w:t>
            </w:r>
          </w:p>
        </w:tc>
        <w:tc>
          <w:tcPr>
            <w:tcW w:w="127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75%</w:t>
            </w:r>
          </w:p>
        </w:tc>
        <w:tc>
          <w:tcPr>
            <w:tcW w:w="127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94%</w:t>
            </w:r>
          </w:p>
        </w:tc>
      </w:tr>
      <w:tr w:rsidR="00C62995" w:rsidRPr="002C081F" w:rsidTr="000E4408">
        <w:trPr>
          <w:trHeight w:val="255"/>
        </w:trPr>
        <w:tc>
          <w:tcPr>
            <w:tcW w:w="1711"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jc w:val="center"/>
              <w:rPr>
                <w:sz w:val="22"/>
                <w:szCs w:val="22"/>
                <w:lang w:val="hr-HR"/>
              </w:rPr>
            </w:pPr>
            <w:r w:rsidRPr="002C081F">
              <w:rPr>
                <w:sz w:val="22"/>
                <w:szCs w:val="22"/>
                <w:lang w:val="hr-HR"/>
              </w:rPr>
              <w:t>2007.</w:t>
            </w:r>
          </w:p>
        </w:tc>
        <w:tc>
          <w:tcPr>
            <w:tcW w:w="127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10%</w:t>
            </w:r>
          </w:p>
        </w:tc>
        <w:tc>
          <w:tcPr>
            <w:tcW w:w="127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34%</w:t>
            </w:r>
          </w:p>
        </w:tc>
        <w:tc>
          <w:tcPr>
            <w:tcW w:w="127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62%</w:t>
            </w:r>
          </w:p>
        </w:tc>
        <w:tc>
          <w:tcPr>
            <w:tcW w:w="127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76%</w:t>
            </w:r>
          </w:p>
        </w:tc>
        <w:tc>
          <w:tcPr>
            <w:tcW w:w="127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90%</w:t>
            </w:r>
          </w:p>
        </w:tc>
      </w:tr>
      <w:tr w:rsidR="00C62995" w:rsidRPr="002C081F" w:rsidTr="000E4408">
        <w:trPr>
          <w:trHeight w:val="255"/>
        </w:trPr>
        <w:tc>
          <w:tcPr>
            <w:tcW w:w="1711"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jc w:val="center"/>
              <w:rPr>
                <w:sz w:val="22"/>
                <w:szCs w:val="22"/>
                <w:lang w:val="hr-HR"/>
              </w:rPr>
            </w:pPr>
            <w:r w:rsidRPr="002C081F">
              <w:rPr>
                <w:sz w:val="22"/>
                <w:szCs w:val="22"/>
                <w:lang w:val="hr-HR"/>
              </w:rPr>
              <w:t>2008.</w:t>
            </w:r>
          </w:p>
        </w:tc>
        <w:tc>
          <w:tcPr>
            <w:tcW w:w="127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12%</w:t>
            </w:r>
          </w:p>
        </w:tc>
        <w:tc>
          <w:tcPr>
            <w:tcW w:w="127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36%</w:t>
            </w:r>
          </w:p>
        </w:tc>
        <w:tc>
          <w:tcPr>
            <w:tcW w:w="127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70%</w:t>
            </w:r>
          </w:p>
        </w:tc>
        <w:tc>
          <w:tcPr>
            <w:tcW w:w="127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89%</w:t>
            </w:r>
          </w:p>
        </w:tc>
        <w:tc>
          <w:tcPr>
            <w:tcW w:w="127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95%</w:t>
            </w:r>
          </w:p>
        </w:tc>
      </w:tr>
      <w:tr w:rsidR="00C62995" w:rsidRPr="002C081F" w:rsidTr="000E4408">
        <w:trPr>
          <w:trHeight w:val="255"/>
        </w:trPr>
        <w:tc>
          <w:tcPr>
            <w:tcW w:w="1711"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jc w:val="center"/>
              <w:rPr>
                <w:sz w:val="22"/>
                <w:szCs w:val="22"/>
                <w:lang w:val="hr-HR"/>
              </w:rPr>
            </w:pPr>
            <w:r w:rsidRPr="002C081F">
              <w:rPr>
                <w:sz w:val="22"/>
                <w:szCs w:val="22"/>
                <w:lang w:val="hr-HR"/>
              </w:rPr>
              <w:t>2009.</w:t>
            </w:r>
          </w:p>
        </w:tc>
        <w:tc>
          <w:tcPr>
            <w:tcW w:w="127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18%</w:t>
            </w:r>
          </w:p>
        </w:tc>
        <w:tc>
          <w:tcPr>
            <w:tcW w:w="127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48%</w:t>
            </w:r>
          </w:p>
        </w:tc>
        <w:tc>
          <w:tcPr>
            <w:tcW w:w="127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70%</w:t>
            </w:r>
          </w:p>
        </w:tc>
        <w:tc>
          <w:tcPr>
            <w:tcW w:w="127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86%</w:t>
            </w:r>
          </w:p>
        </w:tc>
        <w:tc>
          <w:tcPr>
            <w:tcW w:w="127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96%</w:t>
            </w:r>
          </w:p>
        </w:tc>
      </w:tr>
      <w:tr w:rsidR="00C62995" w:rsidRPr="002C081F" w:rsidTr="000E4408">
        <w:trPr>
          <w:trHeight w:val="255"/>
        </w:trPr>
        <w:tc>
          <w:tcPr>
            <w:tcW w:w="1711"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jc w:val="center"/>
              <w:rPr>
                <w:sz w:val="22"/>
                <w:szCs w:val="22"/>
                <w:lang w:val="hr-HR"/>
              </w:rPr>
            </w:pPr>
            <w:r w:rsidRPr="002C081F">
              <w:rPr>
                <w:sz w:val="22"/>
                <w:szCs w:val="22"/>
                <w:lang w:val="hr-HR"/>
              </w:rPr>
              <w:t>2010.</w:t>
            </w:r>
          </w:p>
        </w:tc>
        <w:tc>
          <w:tcPr>
            <w:tcW w:w="127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15%</w:t>
            </w:r>
          </w:p>
        </w:tc>
        <w:tc>
          <w:tcPr>
            <w:tcW w:w="127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45%</w:t>
            </w:r>
          </w:p>
        </w:tc>
        <w:tc>
          <w:tcPr>
            <w:tcW w:w="127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71%</w:t>
            </w:r>
          </w:p>
        </w:tc>
        <w:tc>
          <w:tcPr>
            <w:tcW w:w="127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83%</w:t>
            </w:r>
          </w:p>
        </w:tc>
        <w:tc>
          <w:tcPr>
            <w:tcW w:w="127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94%</w:t>
            </w:r>
          </w:p>
        </w:tc>
      </w:tr>
      <w:tr w:rsidR="00C62995" w:rsidRPr="002C081F" w:rsidTr="000E4408">
        <w:trPr>
          <w:trHeight w:val="255"/>
        </w:trPr>
        <w:tc>
          <w:tcPr>
            <w:tcW w:w="1711"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jc w:val="center"/>
              <w:rPr>
                <w:b/>
                <w:bCs/>
                <w:sz w:val="22"/>
                <w:szCs w:val="22"/>
                <w:lang w:val="hr-HR"/>
              </w:rPr>
            </w:pPr>
            <w:r w:rsidRPr="002C081F">
              <w:rPr>
                <w:b/>
                <w:bCs/>
                <w:sz w:val="22"/>
                <w:szCs w:val="22"/>
                <w:lang w:val="hr-HR"/>
              </w:rPr>
              <w:t>Ukupno</w:t>
            </w:r>
          </w:p>
        </w:tc>
        <w:tc>
          <w:tcPr>
            <w:tcW w:w="127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14%</w:t>
            </w:r>
          </w:p>
        </w:tc>
        <w:tc>
          <w:tcPr>
            <w:tcW w:w="127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39%</w:t>
            </w:r>
          </w:p>
        </w:tc>
        <w:tc>
          <w:tcPr>
            <w:tcW w:w="127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63%</w:t>
            </w:r>
          </w:p>
        </w:tc>
        <w:tc>
          <w:tcPr>
            <w:tcW w:w="127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80%</w:t>
            </w:r>
          </w:p>
        </w:tc>
        <w:tc>
          <w:tcPr>
            <w:tcW w:w="127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93%</w:t>
            </w:r>
          </w:p>
        </w:tc>
      </w:tr>
      <w:tr w:rsidR="00537817" w:rsidRPr="002C081F" w:rsidTr="000E4408">
        <w:trPr>
          <w:trHeight w:val="416"/>
        </w:trPr>
        <w:tc>
          <w:tcPr>
            <w:tcW w:w="1276" w:type="dxa"/>
            <w:gridSpan w:val="6"/>
            <w:tcBorders>
              <w:top w:val="nil"/>
              <w:left w:val="single" w:sz="4" w:space="0" w:color="auto"/>
              <w:bottom w:val="single" w:sz="4" w:space="0" w:color="auto"/>
              <w:right w:val="single" w:sz="4" w:space="0" w:color="auto"/>
            </w:tcBorders>
            <w:noWrap/>
            <w:vAlign w:val="center"/>
          </w:tcPr>
          <w:p w:rsidR="00537817" w:rsidRPr="002771E6" w:rsidRDefault="00537817" w:rsidP="00C81B0C">
            <w:pPr>
              <w:keepNext/>
              <w:keepLines/>
              <w:rPr>
                <w:b/>
                <w:sz w:val="22"/>
                <w:szCs w:val="22"/>
                <w:lang w:val="hr-HR"/>
              </w:rPr>
            </w:pPr>
            <w:r w:rsidRPr="002771E6">
              <w:rPr>
                <w:b/>
                <w:sz w:val="22"/>
                <w:szCs w:val="22"/>
                <w:lang w:val="hr-HR"/>
              </w:rPr>
              <w:t xml:space="preserve">Radno iskustvo i volontiranje za vrijeme studija </w:t>
            </w:r>
          </w:p>
        </w:tc>
      </w:tr>
      <w:tr w:rsidR="00C62995" w:rsidRPr="002C081F" w:rsidTr="000E4408">
        <w:trPr>
          <w:trHeight w:val="255"/>
        </w:trPr>
        <w:tc>
          <w:tcPr>
            <w:tcW w:w="1711"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Rad u struci tijekom studija</w:t>
            </w:r>
          </w:p>
        </w:tc>
        <w:tc>
          <w:tcPr>
            <w:tcW w:w="127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20%</w:t>
            </w:r>
          </w:p>
        </w:tc>
        <w:tc>
          <w:tcPr>
            <w:tcW w:w="127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48%</w:t>
            </w:r>
          </w:p>
        </w:tc>
        <w:tc>
          <w:tcPr>
            <w:tcW w:w="127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76%</w:t>
            </w:r>
          </w:p>
        </w:tc>
        <w:tc>
          <w:tcPr>
            <w:tcW w:w="127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84%</w:t>
            </w:r>
          </w:p>
        </w:tc>
        <w:tc>
          <w:tcPr>
            <w:tcW w:w="127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97%</w:t>
            </w:r>
          </w:p>
        </w:tc>
      </w:tr>
      <w:tr w:rsidR="00C62995" w:rsidRPr="002C081F" w:rsidTr="000E4408">
        <w:trPr>
          <w:trHeight w:val="255"/>
        </w:trPr>
        <w:tc>
          <w:tcPr>
            <w:tcW w:w="1711"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Rad tijekom studija</w:t>
            </w:r>
          </w:p>
        </w:tc>
        <w:tc>
          <w:tcPr>
            <w:tcW w:w="127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18%</w:t>
            </w:r>
          </w:p>
        </w:tc>
        <w:tc>
          <w:tcPr>
            <w:tcW w:w="127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42%</w:t>
            </w:r>
          </w:p>
        </w:tc>
        <w:tc>
          <w:tcPr>
            <w:tcW w:w="127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66%</w:t>
            </w:r>
          </w:p>
        </w:tc>
        <w:tc>
          <w:tcPr>
            <w:tcW w:w="127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81%</w:t>
            </w:r>
          </w:p>
        </w:tc>
        <w:tc>
          <w:tcPr>
            <w:tcW w:w="127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93%</w:t>
            </w:r>
          </w:p>
        </w:tc>
      </w:tr>
      <w:tr w:rsidR="00C62995" w:rsidRPr="002C081F" w:rsidTr="000E4408">
        <w:trPr>
          <w:trHeight w:val="255"/>
        </w:trPr>
        <w:tc>
          <w:tcPr>
            <w:tcW w:w="1711"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Volontiranje tijekom studija</w:t>
            </w:r>
          </w:p>
        </w:tc>
        <w:tc>
          <w:tcPr>
            <w:tcW w:w="127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19%</w:t>
            </w:r>
          </w:p>
        </w:tc>
        <w:tc>
          <w:tcPr>
            <w:tcW w:w="127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45%</w:t>
            </w:r>
          </w:p>
        </w:tc>
        <w:tc>
          <w:tcPr>
            <w:tcW w:w="127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69%</w:t>
            </w:r>
          </w:p>
        </w:tc>
        <w:tc>
          <w:tcPr>
            <w:tcW w:w="127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85%</w:t>
            </w:r>
          </w:p>
        </w:tc>
        <w:tc>
          <w:tcPr>
            <w:tcW w:w="127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96%</w:t>
            </w:r>
          </w:p>
        </w:tc>
      </w:tr>
    </w:tbl>
    <w:p w:rsidR="005B1B15" w:rsidRDefault="005B1B15" w:rsidP="009837A7">
      <w:pPr>
        <w:tabs>
          <w:tab w:val="left" w:pos="1240"/>
        </w:tabs>
        <w:rPr>
          <w:b/>
          <w:sz w:val="22"/>
          <w:lang w:val="hr-HR"/>
        </w:rPr>
      </w:pPr>
    </w:p>
    <w:p w:rsidR="00D25D3D" w:rsidRDefault="00D25D3D" w:rsidP="009837A7">
      <w:pPr>
        <w:tabs>
          <w:tab w:val="left" w:pos="1240"/>
        </w:tabs>
        <w:rPr>
          <w:b/>
          <w:sz w:val="22"/>
          <w:lang w:val="hr-HR"/>
        </w:rPr>
      </w:pPr>
    </w:p>
    <w:p w:rsidR="00C62995" w:rsidRPr="002771E6" w:rsidRDefault="00C62995" w:rsidP="00C81B0C">
      <w:pPr>
        <w:keepNext/>
        <w:keepLines/>
        <w:tabs>
          <w:tab w:val="left" w:pos="1240"/>
        </w:tabs>
        <w:rPr>
          <w:sz w:val="22"/>
          <w:lang w:val="hr-HR"/>
        </w:rPr>
      </w:pPr>
      <w:r w:rsidRPr="002771E6">
        <w:rPr>
          <w:b/>
          <w:sz w:val="22"/>
          <w:lang w:val="hr-HR"/>
        </w:rPr>
        <w:lastRenderedPageBreak/>
        <w:t>Tablica 1</w:t>
      </w:r>
      <w:r w:rsidR="008744B7" w:rsidRPr="002771E6">
        <w:rPr>
          <w:b/>
          <w:sz w:val="22"/>
          <w:lang w:val="hr-HR"/>
        </w:rPr>
        <w:t>0</w:t>
      </w:r>
      <w:r w:rsidR="00670A28" w:rsidRPr="002771E6">
        <w:rPr>
          <w:b/>
          <w:sz w:val="22"/>
          <w:lang w:val="hr-HR"/>
        </w:rPr>
        <w:t>.</w:t>
      </w:r>
      <w:r w:rsidR="0083528C">
        <w:rPr>
          <w:sz w:val="22"/>
          <w:lang w:val="hr-HR"/>
        </w:rPr>
        <w:t xml:space="preserve"> Djelatnost organizacije</w:t>
      </w:r>
      <w:r w:rsidRPr="002771E6">
        <w:rPr>
          <w:sz w:val="22"/>
          <w:lang w:val="hr-HR"/>
        </w:rPr>
        <w:t xml:space="preserve"> </w:t>
      </w:r>
      <w:r w:rsidR="00D822DD">
        <w:rPr>
          <w:sz w:val="22"/>
          <w:lang w:val="hr-HR"/>
        </w:rPr>
        <w:t>prvog posla socijalnih radnika</w:t>
      </w:r>
    </w:p>
    <w:tbl>
      <w:tblPr>
        <w:tblW w:w="7349" w:type="dxa"/>
        <w:tblInd w:w="98" w:type="dxa"/>
        <w:tblLook w:val="0000" w:firstRow="0" w:lastRow="0" w:firstColumn="0" w:lastColumn="0" w:noHBand="0" w:noVBand="0"/>
      </w:tblPr>
      <w:tblGrid>
        <w:gridCol w:w="5397"/>
        <w:gridCol w:w="992"/>
        <w:gridCol w:w="960"/>
      </w:tblGrid>
      <w:tr w:rsidR="00C62995" w:rsidRPr="002C081F" w:rsidTr="00387489">
        <w:trPr>
          <w:trHeight w:val="255"/>
        </w:trPr>
        <w:tc>
          <w:tcPr>
            <w:tcW w:w="5397" w:type="dxa"/>
            <w:tcBorders>
              <w:top w:val="single" w:sz="4" w:space="0" w:color="auto"/>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p>
        </w:tc>
        <w:tc>
          <w:tcPr>
            <w:tcW w:w="992" w:type="dxa"/>
            <w:tcBorders>
              <w:top w:val="single" w:sz="4" w:space="0" w:color="auto"/>
              <w:left w:val="nil"/>
              <w:bottom w:val="single" w:sz="4" w:space="0" w:color="auto"/>
              <w:right w:val="single" w:sz="4" w:space="0" w:color="auto"/>
            </w:tcBorders>
            <w:noWrap/>
            <w:vAlign w:val="bottom"/>
          </w:tcPr>
          <w:p w:rsidR="00C62995" w:rsidRPr="000064A4" w:rsidRDefault="00C62995" w:rsidP="00C81B0C">
            <w:pPr>
              <w:keepNext/>
              <w:keepLines/>
              <w:jc w:val="center"/>
              <w:rPr>
                <w:b/>
                <w:sz w:val="22"/>
                <w:szCs w:val="22"/>
                <w:lang w:val="hr-HR"/>
              </w:rPr>
            </w:pPr>
            <w:r w:rsidRPr="000064A4">
              <w:rPr>
                <w:b/>
                <w:sz w:val="22"/>
                <w:szCs w:val="22"/>
                <w:lang w:val="hr-HR"/>
              </w:rPr>
              <w:t>N</w:t>
            </w:r>
          </w:p>
        </w:tc>
        <w:tc>
          <w:tcPr>
            <w:tcW w:w="960" w:type="dxa"/>
            <w:tcBorders>
              <w:top w:val="single" w:sz="4" w:space="0" w:color="auto"/>
              <w:left w:val="nil"/>
              <w:bottom w:val="single" w:sz="4" w:space="0" w:color="auto"/>
              <w:right w:val="single" w:sz="4" w:space="0" w:color="auto"/>
            </w:tcBorders>
            <w:noWrap/>
            <w:vAlign w:val="bottom"/>
          </w:tcPr>
          <w:p w:rsidR="00C62995" w:rsidRPr="000064A4" w:rsidRDefault="00C62995" w:rsidP="00C81B0C">
            <w:pPr>
              <w:keepNext/>
              <w:keepLines/>
              <w:jc w:val="center"/>
              <w:rPr>
                <w:b/>
                <w:sz w:val="22"/>
                <w:szCs w:val="22"/>
                <w:lang w:val="hr-HR"/>
              </w:rPr>
            </w:pPr>
            <w:r w:rsidRPr="000064A4">
              <w:rPr>
                <w:b/>
                <w:sz w:val="22"/>
                <w:szCs w:val="22"/>
                <w:lang w:val="hr-HR"/>
              </w:rPr>
              <w:t>%</w:t>
            </w:r>
          </w:p>
        </w:tc>
      </w:tr>
      <w:tr w:rsidR="00C62995" w:rsidRPr="002C081F" w:rsidTr="00387489">
        <w:trPr>
          <w:trHeight w:val="255"/>
        </w:trPr>
        <w:tc>
          <w:tcPr>
            <w:tcW w:w="5397" w:type="dxa"/>
            <w:tcBorders>
              <w:top w:val="single" w:sz="4" w:space="0" w:color="auto"/>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C</w:t>
            </w:r>
            <w:r w:rsidR="005B00E5">
              <w:rPr>
                <w:sz w:val="22"/>
                <w:szCs w:val="22"/>
                <w:lang w:val="hr-HR"/>
              </w:rPr>
              <w:t>entar za socijalnu skrb</w:t>
            </w:r>
          </w:p>
        </w:tc>
        <w:tc>
          <w:tcPr>
            <w:tcW w:w="992" w:type="dxa"/>
            <w:tcBorders>
              <w:top w:val="single" w:sz="4" w:space="0" w:color="auto"/>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133</w:t>
            </w:r>
          </w:p>
        </w:tc>
        <w:tc>
          <w:tcPr>
            <w:tcW w:w="960" w:type="dxa"/>
            <w:tcBorders>
              <w:top w:val="single" w:sz="4" w:space="0" w:color="auto"/>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29,2</w:t>
            </w:r>
          </w:p>
        </w:tc>
      </w:tr>
      <w:tr w:rsidR="00C62995" w:rsidRPr="002C081F" w:rsidTr="00387489">
        <w:trPr>
          <w:trHeight w:val="255"/>
        </w:trPr>
        <w:tc>
          <w:tcPr>
            <w:tcW w:w="5397"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Dom za starije i nemoćne</w:t>
            </w:r>
          </w:p>
        </w:tc>
        <w:tc>
          <w:tcPr>
            <w:tcW w:w="99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60</w:t>
            </w:r>
          </w:p>
        </w:tc>
        <w:tc>
          <w:tcPr>
            <w:tcW w:w="9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13,2</w:t>
            </w:r>
          </w:p>
        </w:tc>
      </w:tr>
      <w:tr w:rsidR="00C62995" w:rsidRPr="002C081F" w:rsidTr="00387489">
        <w:trPr>
          <w:trHeight w:val="255"/>
        </w:trPr>
        <w:tc>
          <w:tcPr>
            <w:tcW w:w="5397"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Udruga osoba s invaliditetom</w:t>
            </w:r>
          </w:p>
        </w:tc>
        <w:tc>
          <w:tcPr>
            <w:tcW w:w="99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19</w:t>
            </w:r>
          </w:p>
        </w:tc>
        <w:tc>
          <w:tcPr>
            <w:tcW w:w="9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4,2</w:t>
            </w:r>
          </w:p>
        </w:tc>
      </w:tr>
      <w:tr w:rsidR="00C62995" w:rsidRPr="002C081F" w:rsidTr="00387489">
        <w:trPr>
          <w:trHeight w:val="255"/>
        </w:trPr>
        <w:tc>
          <w:tcPr>
            <w:tcW w:w="5397"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Udruga za djecu i mlade</w:t>
            </w:r>
          </w:p>
        </w:tc>
        <w:tc>
          <w:tcPr>
            <w:tcW w:w="99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17</w:t>
            </w:r>
          </w:p>
        </w:tc>
        <w:tc>
          <w:tcPr>
            <w:tcW w:w="9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3,7</w:t>
            </w:r>
          </w:p>
        </w:tc>
      </w:tr>
      <w:tr w:rsidR="00C62995" w:rsidRPr="002C081F" w:rsidTr="00387489">
        <w:trPr>
          <w:trHeight w:val="255"/>
        </w:trPr>
        <w:tc>
          <w:tcPr>
            <w:tcW w:w="5397"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Caritas i druge vjerske organizacije</w:t>
            </w:r>
          </w:p>
        </w:tc>
        <w:tc>
          <w:tcPr>
            <w:tcW w:w="99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16</w:t>
            </w:r>
          </w:p>
        </w:tc>
        <w:tc>
          <w:tcPr>
            <w:tcW w:w="9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3,5</w:t>
            </w:r>
          </w:p>
        </w:tc>
      </w:tr>
      <w:tr w:rsidR="00C62995" w:rsidRPr="002C081F" w:rsidTr="00387489">
        <w:trPr>
          <w:trHeight w:val="255"/>
        </w:trPr>
        <w:tc>
          <w:tcPr>
            <w:tcW w:w="5397"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Dom za psihički bolesne osobe</w:t>
            </w:r>
          </w:p>
        </w:tc>
        <w:tc>
          <w:tcPr>
            <w:tcW w:w="99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16</w:t>
            </w:r>
          </w:p>
        </w:tc>
        <w:tc>
          <w:tcPr>
            <w:tcW w:w="9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3,5</w:t>
            </w:r>
          </w:p>
        </w:tc>
      </w:tr>
      <w:tr w:rsidR="00C62995" w:rsidRPr="002C081F" w:rsidTr="00387489">
        <w:trPr>
          <w:trHeight w:val="255"/>
        </w:trPr>
        <w:tc>
          <w:tcPr>
            <w:tcW w:w="5397"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Dom za djecu i mladež</w:t>
            </w:r>
          </w:p>
        </w:tc>
        <w:tc>
          <w:tcPr>
            <w:tcW w:w="99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14</w:t>
            </w:r>
          </w:p>
        </w:tc>
        <w:tc>
          <w:tcPr>
            <w:tcW w:w="9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3,1</w:t>
            </w:r>
          </w:p>
        </w:tc>
      </w:tr>
      <w:tr w:rsidR="00C62995" w:rsidRPr="002C081F" w:rsidTr="00387489">
        <w:trPr>
          <w:trHeight w:val="255"/>
        </w:trPr>
        <w:tc>
          <w:tcPr>
            <w:tcW w:w="5397" w:type="dxa"/>
            <w:tcBorders>
              <w:top w:val="nil"/>
              <w:left w:val="single" w:sz="4" w:space="0" w:color="auto"/>
              <w:bottom w:val="single" w:sz="4" w:space="0" w:color="auto"/>
              <w:right w:val="single" w:sz="4" w:space="0" w:color="auto"/>
            </w:tcBorders>
            <w:noWrap/>
            <w:vAlign w:val="bottom"/>
          </w:tcPr>
          <w:p w:rsidR="00C62995" w:rsidRPr="002C081F" w:rsidRDefault="002E76FF" w:rsidP="00C81B0C">
            <w:pPr>
              <w:keepNext/>
              <w:keepLines/>
              <w:rPr>
                <w:sz w:val="22"/>
                <w:szCs w:val="22"/>
                <w:lang w:val="hr-HR"/>
              </w:rPr>
            </w:pPr>
            <w:r>
              <w:rPr>
                <w:sz w:val="22"/>
                <w:szCs w:val="22"/>
                <w:lang w:val="hr-HR"/>
              </w:rPr>
              <w:t>Ostale</w:t>
            </w:r>
            <w:r w:rsidR="00852606" w:rsidRPr="00852606">
              <w:rPr>
                <w:sz w:val="22"/>
                <w:szCs w:val="22"/>
                <w:lang w:val="hr-HR"/>
              </w:rPr>
              <w:t xml:space="preserve"> udruge</w:t>
            </w:r>
          </w:p>
        </w:tc>
        <w:tc>
          <w:tcPr>
            <w:tcW w:w="99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14</w:t>
            </w:r>
          </w:p>
        </w:tc>
        <w:tc>
          <w:tcPr>
            <w:tcW w:w="9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3,1</w:t>
            </w:r>
          </w:p>
        </w:tc>
      </w:tr>
      <w:tr w:rsidR="00C62995" w:rsidRPr="002C081F" w:rsidTr="00387489">
        <w:trPr>
          <w:trHeight w:val="255"/>
        </w:trPr>
        <w:tc>
          <w:tcPr>
            <w:tcW w:w="5397"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Odgojni dom (i zatvor)</w:t>
            </w:r>
          </w:p>
        </w:tc>
        <w:tc>
          <w:tcPr>
            <w:tcW w:w="99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13</w:t>
            </w:r>
          </w:p>
        </w:tc>
        <w:tc>
          <w:tcPr>
            <w:tcW w:w="9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2,9</w:t>
            </w:r>
          </w:p>
        </w:tc>
      </w:tr>
      <w:tr w:rsidR="00C62995" w:rsidRPr="002C081F" w:rsidTr="00387489">
        <w:trPr>
          <w:trHeight w:val="255"/>
        </w:trPr>
        <w:tc>
          <w:tcPr>
            <w:tcW w:w="5397"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xml:space="preserve">Lokalna i regionalna samouprava </w:t>
            </w:r>
          </w:p>
        </w:tc>
        <w:tc>
          <w:tcPr>
            <w:tcW w:w="99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12</w:t>
            </w:r>
          </w:p>
        </w:tc>
        <w:tc>
          <w:tcPr>
            <w:tcW w:w="9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2,6</w:t>
            </w:r>
          </w:p>
        </w:tc>
      </w:tr>
      <w:tr w:rsidR="00C62995" w:rsidRPr="002C081F" w:rsidTr="00387489">
        <w:trPr>
          <w:trHeight w:val="255"/>
        </w:trPr>
        <w:tc>
          <w:tcPr>
            <w:tcW w:w="5397"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Škole i vrtići</w:t>
            </w:r>
          </w:p>
        </w:tc>
        <w:tc>
          <w:tcPr>
            <w:tcW w:w="99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10</w:t>
            </w:r>
          </w:p>
        </w:tc>
        <w:tc>
          <w:tcPr>
            <w:tcW w:w="9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2,2</w:t>
            </w:r>
          </w:p>
        </w:tc>
      </w:tr>
      <w:tr w:rsidR="00C62995" w:rsidRPr="002C081F" w:rsidTr="00387489">
        <w:trPr>
          <w:trHeight w:val="255"/>
        </w:trPr>
        <w:tc>
          <w:tcPr>
            <w:tcW w:w="5397"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Organizacije za žrtve obiteljskog nasilja</w:t>
            </w:r>
          </w:p>
        </w:tc>
        <w:tc>
          <w:tcPr>
            <w:tcW w:w="99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w:t>
            </w:r>
          </w:p>
        </w:tc>
        <w:tc>
          <w:tcPr>
            <w:tcW w:w="9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1,8</w:t>
            </w:r>
          </w:p>
        </w:tc>
      </w:tr>
      <w:tr w:rsidR="00C62995" w:rsidRPr="002C081F" w:rsidTr="00387489">
        <w:trPr>
          <w:trHeight w:val="255"/>
        </w:trPr>
        <w:tc>
          <w:tcPr>
            <w:tcW w:w="5397"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Usluge zapošljavanja (uglavnom HZZ)</w:t>
            </w:r>
          </w:p>
        </w:tc>
        <w:tc>
          <w:tcPr>
            <w:tcW w:w="99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w:t>
            </w:r>
          </w:p>
        </w:tc>
        <w:tc>
          <w:tcPr>
            <w:tcW w:w="9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1,5</w:t>
            </w:r>
          </w:p>
        </w:tc>
      </w:tr>
      <w:tr w:rsidR="00C62995" w:rsidRPr="002C081F" w:rsidTr="00387489">
        <w:trPr>
          <w:trHeight w:val="255"/>
        </w:trPr>
        <w:tc>
          <w:tcPr>
            <w:tcW w:w="5397"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Smještaj osoba s posebnim potrebama</w:t>
            </w:r>
          </w:p>
        </w:tc>
        <w:tc>
          <w:tcPr>
            <w:tcW w:w="99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w:t>
            </w:r>
          </w:p>
        </w:tc>
        <w:tc>
          <w:tcPr>
            <w:tcW w:w="9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1,5</w:t>
            </w:r>
          </w:p>
        </w:tc>
      </w:tr>
      <w:tr w:rsidR="00C62995" w:rsidRPr="002C081F" w:rsidTr="00387489">
        <w:trPr>
          <w:trHeight w:val="255"/>
        </w:trPr>
        <w:tc>
          <w:tcPr>
            <w:tcW w:w="5397"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Izvaninstitucionalna skrb za osobe s posebnim potrebama</w:t>
            </w:r>
          </w:p>
        </w:tc>
        <w:tc>
          <w:tcPr>
            <w:tcW w:w="99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w:t>
            </w:r>
          </w:p>
        </w:tc>
        <w:tc>
          <w:tcPr>
            <w:tcW w:w="9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1,3</w:t>
            </w:r>
          </w:p>
        </w:tc>
      </w:tr>
      <w:tr w:rsidR="00C62995" w:rsidRPr="002C081F" w:rsidTr="00387489">
        <w:trPr>
          <w:trHeight w:val="255"/>
        </w:trPr>
        <w:tc>
          <w:tcPr>
            <w:tcW w:w="5397"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Zdravstvena ustanova</w:t>
            </w:r>
          </w:p>
        </w:tc>
        <w:tc>
          <w:tcPr>
            <w:tcW w:w="99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w:t>
            </w:r>
          </w:p>
        </w:tc>
        <w:tc>
          <w:tcPr>
            <w:tcW w:w="9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1,3</w:t>
            </w:r>
          </w:p>
        </w:tc>
      </w:tr>
      <w:tr w:rsidR="00C62995" w:rsidRPr="002C081F" w:rsidTr="00387489">
        <w:trPr>
          <w:trHeight w:val="255"/>
        </w:trPr>
        <w:tc>
          <w:tcPr>
            <w:tcW w:w="5397"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Izvaninstitucionalna skrb za starije i nemoćne</w:t>
            </w:r>
          </w:p>
        </w:tc>
        <w:tc>
          <w:tcPr>
            <w:tcW w:w="99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w:t>
            </w:r>
          </w:p>
        </w:tc>
        <w:tc>
          <w:tcPr>
            <w:tcW w:w="9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1,3</w:t>
            </w:r>
          </w:p>
        </w:tc>
      </w:tr>
      <w:tr w:rsidR="00C62995" w:rsidRPr="002C081F" w:rsidTr="00387489">
        <w:trPr>
          <w:trHeight w:val="255"/>
        </w:trPr>
        <w:tc>
          <w:tcPr>
            <w:tcW w:w="5397"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MOBMS</w:t>
            </w:r>
          </w:p>
        </w:tc>
        <w:tc>
          <w:tcPr>
            <w:tcW w:w="99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5</w:t>
            </w:r>
          </w:p>
        </w:tc>
        <w:tc>
          <w:tcPr>
            <w:tcW w:w="9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1,1</w:t>
            </w:r>
          </w:p>
        </w:tc>
      </w:tr>
      <w:tr w:rsidR="00C62995" w:rsidRPr="002C081F" w:rsidTr="00387489">
        <w:trPr>
          <w:trHeight w:val="255"/>
        </w:trPr>
        <w:tc>
          <w:tcPr>
            <w:tcW w:w="5397"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Studijski centar socijalnog rada</w:t>
            </w:r>
          </w:p>
        </w:tc>
        <w:tc>
          <w:tcPr>
            <w:tcW w:w="99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5</w:t>
            </w:r>
          </w:p>
        </w:tc>
        <w:tc>
          <w:tcPr>
            <w:tcW w:w="9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1,1</w:t>
            </w:r>
          </w:p>
        </w:tc>
      </w:tr>
      <w:tr w:rsidR="00C62995" w:rsidRPr="002C081F" w:rsidTr="00387489">
        <w:trPr>
          <w:trHeight w:val="255"/>
        </w:trPr>
        <w:tc>
          <w:tcPr>
            <w:tcW w:w="5397" w:type="dxa"/>
            <w:tcBorders>
              <w:top w:val="nil"/>
              <w:left w:val="single" w:sz="4" w:space="0" w:color="auto"/>
              <w:bottom w:val="single" w:sz="4" w:space="0" w:color="auto"/>
              <w:right w:val="single" w:sz="4" w:space="0" w:color="auto"/>
            </w:tcBorders>
            <w:noWrap/>
            <w:vAlign w:val="bottom"/>
          </w:tcPr>
          <w:p w:rsidR="00C62995" w:rsidRPr="002C081F" w:rsidRDefault="002E76FF" w:rsidP="00C81B0C">
            <w:pPr>
              <w:keepNext/>
              <w:keepLines/>
              <w:rPr>
                <w:sz w:val="22"/>
                <w:szCs w:val="22"/>
                <w:lang w:val="hr-HR"/>
              </w:rPr>
            </w:pPr>
            <w:r>
              <w:rPr>
                <w:sz w:val="22"/>
                <w:szCs w:val="22"/>
                <w:lang w:val="hr-HR"/>
              </w:rPr>
              <w:t>Ostala</w:t>
            </w:r>
            <w:r w:rsidR="00C62995" w:rsidRPr="002C081F">
              <w:rPr>
                <w:sz w:val="22"/>
                <w:szCs w:val="22"/>
                <w:lang w:val="hr-HR"/>
              </w:rPr>
              <w:t xml:space="preserve"> ministarstva</w:t>
            </w:r>
          </w:p>
        </w:tc>
        <w:tc>
          <w:tcPr>
            <w:tcW w:w="99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w:t>
            </w:r>
          </w:p>
        </w:tc>
        <w:tc>
          <w:tcPr>
            <w:tcW w:w="9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0,9</w:t>
            </w:r>
          </w:p>
        </w:tc>
      </w:tr>
      <w:tr w:rsidR="00C62995" w:rsidRPr="002C081F" w:rsidTr="00387489">
        <w:trPr>
          <w:trHeight w:val="255"/>
        </w:trPr>
        <w:tc>
          <w:tcPr>
            <w:tcW w:w="5397"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HZMO</w:t>
            </w:r>
          </w:p>
        </w:tc>
        <w:tc>
          <w:tcPr>
            <w:tcW w:w="99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w:t>
            </w:r>
          </w:p>
        </w:tc>
        <w:tc>
          <w:tcPr>
            <w:tcW w:w="9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0,7</w:t>
            </w:r>
          </w:p>
        </w:tc>
      </w:tr>
      <w:tr w:rsidR="00C62995" w:rsidRPr="002C081F" w:rsidTr="00387489">
        <w:trPr>
          <w:trHeight w:val="255"/>
        </w:trPr>
        <w:tc>
          <w:tcPr>
            <w:tcW w:w="5397"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Vladini uredi</w:t>
            </w:r>
          </w:p>
        </w:tc>
        <w:tc>
          <w:tcPr>
            <w:tcW w:w="99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w:t>
            </w:r>
          </w:p>
        </w:tc>
        <w:tc>
          <w:tcPr>
            <w:tcW w:w="9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0,4</w:t>
            </w:r>
          </w:p>
        </w:tc>
      </w:tr>
      <w:tr w:rsidR="00C62995" w:rsidRPr="002C081F" w:rsidTr="00387489">
        <w:trPr>
          <w:trHeight w:val="255"/>
        </w:trPr>
        <w:tc>
          <w:tcPr>
            <w:tcW w:w="5397"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771E6">
              <w:rPr>
                <w:sz w:val="22"/>
                <w:szCs w:val="22"/>
                <w:lang w:val="hr-HR"/>
              </w:rPr>
              <w:t>Rad s ovisnicima</w:t>
            </w:r>
          </w:p>
        </w:tc>
        <w:tc>
          <w:tcPr>
            <w:tcW w:w="99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w:t>
            </w:r>
          </w:p>
        </w:tc>
        <w:tc>
          <w:tcPr>
            <w:tcW w:w="9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0,4</w:t>
            </w:r>
          </w:p>
        </w:tc>
      </w:tr>
      <w:tr w:rsidR="00C62995" w:rsidRPr="002C081F" w:rsidTr="00387489">
        <w:trPr>
          <w:trHeight w:val="255"/>
        </w:trPr>
        <w:tc>
          <w:tcPr>
            <w:tcW w:w="5397"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MSPM</w:t>
            </w:r>
          </w:p>
        </w:tc>
        <w:tc>
          <w:tcPr>
            <w:tcW w:w="99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w:t>
            </w:r>
          </w:p>
        </w:tc>
        <w:tc>
          <w:tcPr>
            <w:tcW w:w="9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0,2</w:t>
            </w:r>
          </w:p>
        </w:tc>
      </w:tr>
      <w:tr w:rsidR="00C62995" w:rsidRPr="002C081F" w:rsidTr="00387489">
        <w:trPr>
          <w:trHeight w:val="255"/>
        </w:trPr>
        <w:tc>
          <w:tcPr>
            <w:tcW w:w="5397"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Obiteljski centar</w:t>
            </w:r>
          </w:p>
        </w:tc>
        <w:tc>
          <w:tcPr>
            <w:tcW w:w="99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w:t>
            </w:r>
          </w:p>
        </w:tc>
        <w:tc>
          <w:tcPr>
            <w:tcW w:w="9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0,2</w:t>
            </w:r>
          </w:p>
        </w:tc>
      </w:tr>
      <w:tr w:rsidR="00C62995" w:rsidRPr="002C081F" w:rsidTr="00387489">
        <w:trPr>
          <w:trHeight w:val="255"/>
        </w:trPr>
        <w:tc>
          <w:tcPr>
            <w:tcW w:w="5397"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xml:space="preserve">Djelatnost </w:t>
            </w:r>
            <w:r w:rsidR="00852606">
              <w:rPr>
                <w:sz w:val="22"/>
                <w:szCs w:val="22"/>
                <w:lang w:val="hr-HR"/>
              </w:rPr>
              <w:t xml:space="preserve">organizacije </w:t>
            </w:r>
            <w:r w:rsidRPr="002C081F">
              <w:rPr>
                <w:sz w:val="22"/>
                <w:szCs w:val="22"/>
                <w:lang w:val="hr-HR"/>
              </w:rPr>
              <w:t>nije vezana za socijalni rad</w:t>
            </w:r>
          </w:p>
        </w:tc>
        <w:tc>
          <w:tcPr>
            <w:tcW w:w="99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69</w:t>
            </w:r>
          </w:p>
        </w:tc>
        <w:tc>
          <w:tcPr>
            <w:tcW w:w="9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15,1</w:t>
            </w:r>
          </w:p>
        </w:tc>
      </w:tr>
    </w:tbl>
    <w:p w:rsidR="00C62995" w:rsidRPr="002C081F" w:rsidRDefault="00C62995" w:rsidP="009837A7">
      <w:pPr>
        <w:tabs>
          <w:tab w:val="left" w:pos="1240"/>
        </w:tabs>
        <w:rPr>
          <w:lang w:val="hr-HR"/>
        </w:rPr>
      </w:pPr>
    </w:p>
    <w:p w:rsidR="00916E98" w:rsidRDefault="00916E98" w:rsidP="00A02F64">
      <w:pPr>
        <w:tabs>
          <w:tab w:val="left" w:pos="567"/>
        </w:tabs>
        <w:spacing w:line="360" w:lineRule="auto"/>
        <w:jc w:val="both"/>
        <w:rPr>
          <w:lang w:val="hr-HR"/>
        </w:rPr>
      </w:pPr>
    </w:p>
    <w:p w:rsidR="00C62995" w:rsidRPr="002C081F" w:rsidRDefault="00C62995" w:rsidP="00A02F64">
      <w:pPr>
        <w:tabs>
          <w:tab w:val="left" w:pos="567"/>
        </w:tabs>
        <w:spacing w:line="360" w:lineRule="auto"/>
        <w:jc w:val="both"/>
        <w:rPr>
          <w:lang w:val="hr-HR"/>
        </w:rPr>
      </w:pPr>
      <w:r w:rsidRPr="002C081F">
        <w:rPr>
          <w:lang w:val="hr-HR"/>
        </w:rPr>
        <w:t xml:space="preserve">Prvi </w:t>
      </w:r>
      <w:r w:rsidR="00D25D3D">
        <w:rPr>
          <w:lang w:val="hr-HR"/>
        </w:rPr>
        <w:t xml:space="preserve">su </w:t>
      </w:r>
      <w:r w:rsidRPr="002C081F">
        <w:rPr>
          <w:lang w:val="hr-HR"/>
        </w:rPr>
        <w:t xml:space="preserve">posao socijalni radnici pronalazili u većem broju različitih organizacija, među kojima dominiraju centri za socijalnu skrb i domovi za starije i nemoćne osobe. U ove dvije </w:t>
      </w:r>
      <w:r w:rsidR="00D90AD8">
        <w:rPr>
          <w:lang w:val="hr-HR"/>
        </w:rPr>
        <w:t>vrste ustanova</w:t>
      </w:r>
      <w:r w:rsidRPr="002C081F">
        <w:rPr>
          <w:lang w:val="hr-HR"/>
        </w:rPr>
        <w:t xml:space="preserve"> svoj prvi posao je našlo 42% socijalnih radnika.</w:t>
      </w:r>
    </w:p>
    <w:p w:rsidR="00273FC3" w:rsidRDefault="00273FC3" w:rsidP="00083698">
      <w:pPr>
        <w:tabs>
          <w:tab w:val="left" w:pos="1240"/>
        </w:tabs>
        <w:rPr>
          <w:b/>
          <w:lang w:val="hr-HR"/>
        </w:rPr>
      </w:pPr>
    </w:p>
    <w:p w:rsidR="009011B1" w:rsidRPr="002771E6" w:rsidRDefault="00670A28" w:rsidP="00C81B0C">
      <w:pPr>
        <w:keepNext/>
        <w:keepLines/>
        <w:tabs>
          <w:tab w:val="left" w:pos="1240"/>
        </w:tabs>
        <w:rPr>
          <w:sz w:val="22"/>
          <w:lang w:val="hr-HR"/>
        </w:rPr>
      </w:pPr>
      <w:r w:rsidRPr="002771E6">
        <w:rPr>
          <w:b/>
          <w:sz w:val="22"/>
          <w:lang w:val="hr-HR"/>
        </w:rPr>
        <w:lastRenderedPageBreak/>
        <w:t>Slika 6.</w:t>
      </w:r>
      <w:r w:rsidR="00336204">
        <w:rPr>
          <w:sz w:val="22"/>
          <w:lang w:val="hr-HR"/>
        </w:rPr>
        <w:t xml:space="preserve"> Grupirane</w:t>
      </w:r>
      <w:r w:rsidR="00C62995" w:rsidRPr="002771E6">
        <w:rPr>
          <w:sz w:val="22"/>
          <w:lang w:val="hr-HR"/>
        </w:rPr>
        <w:t xml:space="preserve"> djelatnost</w:t>
      </w:r>
      <w:r w:rsidR="00336204">
        <w:rPr>
          <w:sz w:val="22"/>
          <w:lang w:val="hr-HR"/>
        </w:rPr>
        <w:t>i</w:t>
      </w:r>
      <w:r w:rsidR="00C62995" w:rsidRPr="002771E6">
        <w:rPr>
          <w:sz w:val="22"/>
          <w:lang w:val="hr-HR"/>
        </w:rPr>
        <w:t xml:space="preserve"> prvog zaposlenja</w:t>
      </w:r>
    </w:p>
    <w:p w:rsidR="009011B1" w:rsidRDefault="00CC1BF0" w:rsidP="00C81B0C">
      <w:pPr>
        <w:keepNext/>
        <w:keepLines/>
        <w:tabs>
          <w:tab w:val="left" w:pos="1240"/>
        </w:tabs>
        <w:rPr>
          <w:lang w:val="hr-HR"/>
        </w:rPr>
      </w:pPr>
      <w:r>
        <w:rPr>
          <w:noProof/>
          <w:lang w:val="hr-HR" w:eastAsia="hr-HR"/>
        </w:rPr>
        <w:drawing>
          <wp:inline distT="0" distB="0" distL="0" distR="0" wp14:anchorId="1376CD01" wp14:editId="4FA35516">
            <wp:extent cx="5901055" cy="3157220"/>
            <wp:effectExtent l="19050" t="0" r="4445"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5901055" cy="3157220"/>
                    </a:xfrm>
                    <a:prstGeom prst="rect">
                      <a:avLst/>
                    </a:prstGeom>
                    <a:noFill/>
                  </pic:spPr>
                </pic:pic>
              </a:graphicData>
            </a:graphic>
          </wp:inline>
        </w:drawing>
      </w:r>
    </w:p>
    <w:p w:rsidR="009011B1" w:rsidRDefault="009011B1" w:rsidP="00083698">
      <w:pPr>
        <w:tabs>
          <w:tab w:val="left" w:pos="1240"/>
        </w:tabs>
        <w:rPr>
          <w:lang w:val="hr-HR"/>
        </w:rPr>
      </w:pPr>
    </w:p>
    <w:p w:rsidR="009011B1" w:rsidRDefault="009011B1" w:rsidP="00083698">
      <w:pPr>
        <w:tabs>
          <w:tab w:val="left" w:pos="1240"/>
        </w:tabs>
        <w:rPr>
          <w:lang w:val="hr-HR"/>
        </w:rPr>
      </w:pPr>
    </w:p>
    <w:p w:rsidR="00C62995" w:rsidRPr="002C081F" w:rsidRDefault="00E02BC8" w:rsidP="00A02F64">
      <w:pPr>
        <w:tabs>
          <w:tab w:val="left" w:pos="567"/>
        </w:tabs>
        <w:spacing w:line="360" w:lineRule="auto"/>
        <w:jc w:val="both"/>
        <w:rPr>
          <w:lang w:val="hr-HR"/>
        </w:rPr>
      </w:pPr>
      <w:bookmarkStart w:id="24" w:name="OLE_LINK3"/>
      <w:bookmarkStart w:id="25" w:name="OLE_LINK4"/>
      <w:r>
        <w:rPr>
          <w:lang w:val="hr-HR"/>
        </w:rPr>
        <w:t>Z</w:t>
      </w:r>
      <w:r w:rsidR="00C62995" w:rsidRPr="002C081F">
        <w:rPr>
          <w:lang w:val="hr-HR"/>
        </w:rPr>
        <w:t>a 89% sudionika istraživanja može</w:t>
      </w:r>
      <w:r w:rsidR="005B1B15">
        <w:rPr>
          <w:lang w:val="hr-HR"/>
        </w:rPr>
        <w:t xml:space="preserve"> se</w:t>
      </w:r>
      <w:r w:rsidR="00C62995" w:rsidRPr="002C081F">
        <w:rPr>
          <w:lang w:val="hr-HR"/>
        </w:rPr>
        <w:t xml:space="preserve"> konstatirati kako </w:t>
      </w:r>
      <w:r w:rsidR="00920A46">
        <w:rPr>
          <w:lang w:val="hr-HR"/>
        </w:rPr>
        <w:t xml:space="preserve">su </w:t>
      </w:r>
      <w:r>
        <w:rPr>
          <w:lang w:val="hr-HR"/>
        </w:rPr>
        <w:t>na svo</w:t>
      </w:r>
      <w:r w:rsidR="00920A46">
        <w:rPr>
          <w:lang w:val="hr-HR"/>
        </w:rPr>
        <w:t>m</w:t>
      </w:r>
      <w:r>
        <w:rPr>
          <w:lang w:val="hr-HR"/>
        </w:rPr>
        <w:t xml:space="preserve"> </w:t>
      </w:r>
      <w:r w:rsidR="00916E98">
        <w:rPr>
          <w:lang w:val="hr-HR"/>
        </w:rPr>
        <w:t xml:space="preserve">prvom poslu radili </w:t>
      </w:r>
      <w:r w:rsidR="005B1B15">
        <w:rPr>
          <w:lang w:val="hr-HR"/>
        </w:rPr>
        <w:t xml:space="preserve">na radnim mjestima </w:t>
      </w:r>
      <w:r w:rsidR="00916E98">
        <w:rPr>
          <w:lang w:val="hr-HR"/>
        </w:rPr>
        <w:t>unutar struke</w:t>
      </w:r>
      <w:bookmarkEnd w:id="24"/>
      <w:bookmarkEnd w:id="25"/>
      <w:r w:rsidR="002E76FF">
        <w:rPr>
          <w:lang w:val="hr-HR"/>
        </w:rPr>
        <w:t>, pri čemu n</w:t>
      </w:r>
      <w:r w:rsidR="00C62995" w:rsidRPr="002C081F">
        <w:rPr>
          <w:lang w:val="hr-HR"/>
        </w:rPr>
        <w:t>ije identificirana statistički značajna razlika u odredišnim djelatnostima s obzirom na godinu završ</w:t>
      </w:r>
      <w:r>
        <w:rPr>
          <w:lang w:val="hr-HR"/>
        </w:rPr>
        <w:t>etka</w:t>
      </w:r>
      <w:r w:rsidR="00C62995" w:rsidRPr="002C081F">
        <w:rPr>
          <w:lang w:val="hr-HR"/>
        </w:rPr>
        <w:t xml:space="preserve"> studija ili prosjek postignutih ocjena tijekom studija</w:t>
      </w:r>
      <w:r>
        <w:rPr>
          <w:lang w:val="hr-HR"/>
        </w:rPr>
        <w:t>.</w:t>
      </w:r>
    </w:p>
    <w:p w:rsidR="00C62995" w:rsidRPr="00E02BC8" w:rsidRDefault="00C62995" w:rsidP="00A02F64">
      <w:pPr>
        <w:tabs>
          <w:tab w:val="left" w:pos="1240"/>
        </w:tabs>
        <w:spacing w:line="360" w:lineRule="auto"/>
        <w:jc w:val="both"/>
        <w:rPr>
          <w:sz w:val="22"/>
          <w:lang w:val="hr-HR"/>
        </w:rPr>
      </w:pPr>
    </w:p>
    <w:p w:rsidR="00C62995" w:rsidRPr="002771E6" w:rsidRDefault="00C62995" w:rsidP="00C81B0C">
      <w:pPr>
        <w:keepNext/>
        <w:keepLines/>
        <w:tabs>
          <w:tab w:val="left" w:pos="1240"/>
        </w:tabs>
        <w:rPr>
          <w:sz w:val="22"/>
          <w:lang w:val="hr-HR"/>
        </w:rPr>
      </w:pPr>
      <w:r w:rsidRPr="002771E6">
        <w:rPr>
          <w:b/>
          <w:sz w:val="22"/>
          <w:lang w:val="hr-HR"/>
        </w:rPr>
        <w:t>Tablica 1</w:t>
      </w:r>
      <w:r w:rsidR="008744B7" w:rsidRPr="002771E6">
        <w:rPr>
          <w:b/>
          <w:sz w:val="22"/>
          <w:lang w:val="hr-HR"/>
        </w:rPr>
        <w:t>1</w:t>
      </w:r>
      <w:r w:rsidR="00670A28" w:rsidRPr="002771E6">
        <w:rPr>
          <w:b/>
          <w:sz w:val="22"/>
          <w:lang w:val="hr-HR"/>
        </w:rPr>
        <w:t>.</w:t>
      </w:r>
      <w:r w:rsidRPr="002771E6">
        <w:rPr>
          <w:sz w:val="22"/>
          <w:lang w:val="hr-HR"/>
        </w:rPr>
        <w:t xml:space="preserve"> Način nalaženja prvoga posla</w:t>
      </w:r>
    </w:p>
    <w:tbl>
      <w:tblPr>
        <w:tblW w:w="8347" w:type="dxa"/>
        <w:tblInd w:w="98" w:type="dxa"/>
        <w:tblLook w:val="0000" w:firstRow="0" w:lastRow="0" w:firstColumn="0" w:lastColumn="0" w:noHBand="0" w:noVBand="0"/>
      </w:tblPr>
      <w:tblGrid>
        <w:gridCol w:w="6247"/>
        <w:gridCol w:w="1140"/>
        <w:gridCol w:w="1140"/>
      </w:tblGrid>
      <w:tr w:rsidR="00C62995" w:rsidRPr="002C081F" w:rsidTr="00D822DD">
        <w:trPr>
          <w:trHeight w:val="255"/>
        </w:trPr>
        <w:tc>
          <w:tcPr>
            <w:tcW w:w="6247" w:type="dxa"/>
            <w:tcBorders>
              <w:top w:val="single" w:sz="4" w:space="0" w:color="auto"/>
              <w:left w:val="single" w:sz="4" w:space="0" w:color="auto"/>
              <w:bottom w:val="single" w:sz="4" w:space="0" w:color="auto"/>
              <w:right w:val="single" w:sz="4" w:space="0" w:color="auto"/>
            </w:tcBorders>
            <w:noWrap/>
            <w:vAlign w:val="bottom"/>
          </w:tcPr>
          <w:p w:rsidR="00C62995" w:rsidRPr="002C081F" w:rsidRDefault="00C62995" w:rsidP="00C81B0C">
            <w:pPr>
              <w:keepNext/>
              <w:keepLines/>
              <w:rPr>
                <w:b/>
                <w:bCs/>
                <w:sz w:val="22"/>
                <w:szCs w:val="22"/>
                <w:lang w:val="hr-HR"/>
              </w:rPr>
            </w:pPr>
          </w:p>
        </w:tc>
        <w:tc>
          <w:tcPr>
            <w:tcW w:w="1140" w:type="dxa"/>
            <w:tcBorders>
              <w:top w:val="single" w:sz="4" w:space="0" w:color="auto"/>
              <w:left w:val="nil"/>
              <w:bottom w:val="single" w:sz="4" w:space="0" w:color="auto"/>
              <w:right w:val="single" w:sz="4" w:space="0" w:color="auto"/>
            </w:tcBorders>
            <w:noWrap/>
            <w:vAlign w:val="bottom"/>
          </w:tcPr>
          <w:p w:rsidR="00C62995" w:rsidRPr="002C081F" w:rsidRDefault="00C62995" w:rsidP="00C81B0C">
            <w:pPr>
              <w:keepNext/>
              <w:keepLines/>
              <w:jc w:val="center"/>
              <w:rPr>
                <w:b/>
                <w:bCs/>
                <w:sz w:val="22"/>
                <w:szCs w:val="22"/>
                <w:lang w:val="hr-HR"/>
              </w:rPr>
            </w:pPr>
            <w:r w:rsidRPr="002C081F">
              <w:rPr>
                <w:b/>
                <w:bCs/>
                <w:sz w:val="22"/>
                <w:szCs w:val="22"/>
                <w:lang w:val="hr-HR"/>
              </w:rPr>
              <w:t>N</w:t>
            </w:r>
          </w:p>
        </w:tc>
        <w:tc>
          <w:tcPr>
            <w:tcW w:w="1140" w:type="dxa"/>
            <w:tcBorders>
              <w:top w:val="single" w:sz="4" w:space="0" w:color="auto"/>
              <w:left w:val="nil"/>
              <w:bottom w:val="single" w:sz="4" w:space="0" w:color="auto"/>
              <w:right w:val="single" w:sz="4" w:space="0" w:color="auto"/>
            </w:tcBorders>
            <w:noWrap/>
            <w:vAlign w:val="bottom"/>
          </w:tcPr>
          <w:p w:rsidR="00C62995" w:rsidRPr="002C081F" w:rsidRDefault="00C62995" w:rsidP="00C81B0C">
            <w:pPr>
              <w:keepNext/>
              <w:keepLines/>
              <w:jc w:val="center"/>
              <w:rPr>
                <w:b/>
                <w:bCs/>
                <w:sz w:val="22"/>
                <w:szCs w:val="22"/>
                <w:lang w:val="hr-HR"/>
              </w:rPr>
            </w:pPr>
            <w:r w:rsidRPr="002C081F">
              <w:rPr>
                <w:b/>
                <w:bCs/>
                <w:sz w:val="22"/>
                <w:szCs w:val="22"/>
                <w:lang w:val="hr-HR"/>
              </w:rPr>
              <w:t>%</w:t>
            </w:r>
          </w:p>
        </w:tc>
      </w:tr>
      <w:tr w:rsidR="00C62995" w:rsidRPr="002C081F" w:rsidTr="00D822DD">
        <w:trPr>
          <w:trHeight w:val="255"/>
        </w:trPr>
        <w:tc>
          <w:tcPr>
            <w:tcW w:w="6247" w:type="dxa"/>
            <w:tcBorders>
              <w:top w:val="single" w:sz="4" w:space="0" w:color="auto"/>
              <w:left w:val="single" w:sz="4" w:space="0" w:color="auto"/>
              <w:bottom w:val="single" w:sz="4" w:space="0" w:color="auto"/>
              <w:right w:val="single" w:sz="4" w:space="0" w:color="auto"/>
            </w:tcBorders>
            <w:noWrap/>
            <w:vAlign w:val="bottom"/>
          </w:tcPr>
          <w:p w:rsidR="00C62995" w:rsidRPr="002C081F" w:rsidRDefault="00521DB9" w:rsidP="00C81B0C">
            <w:pPr>
              <w:keepNext/>
              <w:keepLines/>
              <w:rPr>
                <w:sz w:val="22"/>
                <w:szCs w:val="22"/>
                <w:lang w:val="hr-HR"/>
              </w:rPr>
            </w:pPr>
            <w:r>
              <w:rPr>
                <w:sz w:val="22"/>
                <w:szCs w:val="22"/>
                <w:lang w:val="hr-HR"/>
              </w:rPr>
              <w:t xml:space="preserve">Samoinicijativno kontaktiranje </w:t>
            </w:r>
            <w:r w:rsidR="00C62995" w:rsidRPr="002C081F">
              <w:rPr>
                <w:sz w:val="22"/>
                <w:szCs w:val="22"/>
                <w:lang w:val="hr-HR"/>
              </w:rPr>
              <w:t>poslodavca</w:t>
            </w:r>
          </w:p>
        </w:tc>
        <w:tc>
          <w:tcPr>
            <w:tcW w:w="1140" w:type="dxa"/>
            <w:tcBorders>
              <w:top w:val="single" w:sz="4" w:space="0" w:color="auto"/>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122</w:t>
            </w:r>
          </w:p>
        </w:tc>
        <w:tc>
          <w:tcPr>
            <w:tcW w:w="1140" w:type="dxa"/>
            <w:tcBorders>
              <w:top w:val="single" w:sz="4" w:space="0" w:color="auto"/>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26,3</w:t>
            </w:r>
          </w:p>
        </w:tc>
      </w:tr>
      <w:tr w:rsidR="00C62995" w:rsidRPr="002C081F" w:rsidTr="00D822DD">
        <w:trPr>
          <w:trHeight w:val="255"/>
        </w:trPr>
        <w:tc>
          <w:tcPr>
            <w:tcW w:w="6247"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Preko Hrvatskog zavoda za zapošljavanje</w:t>
            </w:r>
          </w:p>
        </w:tc>
        <w:tc>
          <w:tcPr>
            <w:tcW w:w="11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71</w:t>
            </w:r>
          </w:p>
        </w:tc>
        <w:tc>
          <w:tcPr>
            <w:tcW w:w="11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15,3</w:t>
            </w:r>
          </w:p>
        </w:tc>
      </w:tr>
      <w:tr w:rsidR="00C62995" w:rsidRPr="002C081F" w:rsidTr="00D822DD">
        <w:trPr>
          <w:trHeight w:val="255"/>
        </w:trPr>
        <w:tc>
          <w:tcPr>
            <w:tcW w:w="6247" w:type="dxa"/>
            <w:tcBorders>
              <w:top w:val="nil"/>
              <w:left w:val="single" w:sz="4" w:space="0" w:color="auto"/>
              <w:bottom w:val="single" w:sz="4" w:space="0" w:color="auto"/>
              <w:right w:val="single" w:sz="4" w:space="0" w:color="auto"/>
            </w:tcBorders>
            <w:noWrap/>
            <w:vAlign w:val="bottom"/>
          </w:tcPr>
          <w:p w:rsidR="00C62995" w:rsidRPr="002C081F" w:rsidRDefault="00521DB9" w:rsidP="00C81B0C">
            <w:pPr>
              <w:keepNext/>
              <w:keepLines/>
              <w:rPr>
                <w:sz w:val="22"/>
                <w:szCs w:val="22"/>
                <w:lang w:val="hr-HR"/>
              </w:rPr>
            </w:pPr>
            <w:r>
              <w:rPr>
                <w:sz w:val="22"/>
                <w:szCs w:val="22"/>
                <w:lang w:val="hr-HR"/>
              </w:rPr>
              <w:t>Informiranje ili upućivanje od strane</w:t>
            </w:r>
            <w:r w:rsidR="00C62995" w:rsidRPr="002C081F">
              <w:rPr>
                <w:sz w:val="22"/>
                <w:szCs w:val="22"/>
                <w:lang w:val="hr-HR"/>
              </w:rPr>
              <w:t xml:space="preserve"> prijatelj</w:t>
            </w:r>
            <w:r>
              <w:rPr>
                <w:sz w:val="22"/>
                <w:szCs w:val="22"/>
                <w:lang w:val="hr-HR"/>
              </w:rPr>
              <w:t>a</w:t>
            </w:r>
            <w:r w:rsidR="00C62995" w:rsidRPr="002C081F">
              <w:rPr>
                <w:sz w:val="22"/>
                <w:szCs w:val="22"/>
                <w:lang w:val="hr-HR"/>
              </w:rPr>
              <w:t xml:space="preserve"> ili poznanik</w:t>
            </w:r>
            <w:r>
              <w:rPr>
                <w:sz w:val="22"/>
                <w:szCs w:val="22"/>
                <w:lang w:val="hr-HR"/>
              </w:rPr>
              <w:t>a</w:t>
            </w:r>
          </w:p>
        </w:tc>
        <w:tc>
          <w:tcPr>
            <w:tcW w:w="11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65</w:t>
            </w:r>
          </w:p>
        </w:tc>
        <w:tc>
          <w:tcPr>
            <w:tcW w:w="11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14,0</w:t>
            </w:r>
          </w:p>
        </w:tc>
      </w:tr>
      <w:tr w:rsidR="00C62995" w:rsidRPr="002C081F" w:rsidTr="00D822DD">
        <w:trPr>
          <w:trHeight w:val="255"/>
        </w:trPr>
        <w:tc>
          <w:tcPr>
            <w:tcW w:w="6247"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Preko oglasa na Internetu</w:t>
            </w:r>
          </w:p>
        </w:tc>
        <w:tc>
          <w:tcPr>
            <w:tcW w:w="11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41</w:t>
            </w:r>
          </w:p>
        </w:tc>
        <w:tc>
          <w:tcPr>
            <w:tcW w:w="11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8,8</w:t>
            </w:r>
          </w:p>
        </w:tc>
      </w:tr>
      <w:tr w:rsidR="00C62995" w:rsidRPr="002C081F" w:rsidTr="00D822DD">
        <w:trPr>
          <w:trHeight w:val="255"/>
        </w:trPr>
        <w:tc>
          <w:tcPr>
            <w:tcW w:w="6247" w:type="dxa"/>
            <w:tcBorders>
              <w:top w:val="nil"/>
              <w:left w:val="single" w:sz="4" w:space="0" w:color="auto"/>
              <w:bottom w:val="single" w:sz="4" w:space="0" w:color="auto"/>
              <w:right w:val="single" w:sz="4" w:space="0" w:color="auto"/>
            </w:tcBorders>
            <w:noWrap/>
            <w:vAlign w:val="bottom"/>
          </w:tcPr>
          <w:p w:rsidR="00C62995" w:rsidRPr="002C081F" w:rsidRDefault="00521DB9" w:rsidP="00C81B0C">
            <w:pPr>
              <w:keepNext/>
              <w:keepLines/>
              <w:rPr>
                <w:sz w:val="22"/>
                <w:szCs w:val="22"/>
                <w:lang w:val="hr-HR"/>
              </w:rPr>
            </w:pPr>
            <w:r>
              <w:rPr>
                <w:sz w:val="22"/>
                <w:szCs w:val="22"/>
                <w:lang w:val="hr-HR"/>
              </w:rPr>
              <w:t>Informiranje ili upućivanje od strane</w:t>
            </w:r>
            <w:r w:rsidRPr="002C081F">
              <w:rPr>
                <w:sz w:val="22"/>
                <w:szCs w:val="22"/>
                <w:lang w:val="hr-HR"/>
              </w:rPr>
              <w:t xml:space="preserve"> </w:t>
            </w:r>
            <w:r w:rsidR="00C62995" w:rsidRPr="002C081F">
              <w:rPr>
                <w:sz w:val="22"/>
                <w:szCs w:val="22"/>
                <w:lang w:val="hr-HR"/>
              </w:rPr>
              <w:t>čla</w:t>
            </w:r>
            <w:r>
              <w:rPr>
                <w:sz w:val="22"/>
                <w:szCs w:val="22"/>
                <w:lang w:val="hr-HR"/>
              </w:rPr>
              <w:t>na</w:t>
            </w:r>
            <w:r w:rsidR="00C62995" w:rsidRPr="002C081F">
              <w:rPr>
                <w:sz w:val="22"/>
                <w:szCs w:val="22"/>
                <w:lang w:val="hr-HR"/>
              </w:rPr>
              <w:t xml:space="preserve"> obitelji ili rođak</w:t>
            </w:r>
            <w:r>
              <w:rPr>
                <w:sz w:val="22"/>
                <w:szCs w:val="22"/>
                <w:lang w:val="hr-HR"/>
              </w:rPr>
              <w:t>a</w:t>
            </w:r>
          </w:p>
        </w:tc>
        <w:tc>
          <w:tcPr>
            <w:tcW w:w="11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38</w:t>
            </w:r>
          </w:p>
        </w:tc>
        <w:tc>
          <w:tcPr>
            <w:tcW w:w="11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8,2</w:t>
            </w:r>
          </w:p>
        </w:tc>
      </w:tr>
      <w:tr w:rsidR="00C62995" w:rsidRPr="002C081F" w:rsidTr="00D822DD">
        <w:trPr>
          <w:trHeight w:val="255"/>
        </w:trPr>
        <w:tc>
          <w:tcPr>
            <w:tcW w:w="6247" w:type="dxa"/>
            <w:tcBorders>
              <w:top w:val="nil"/>
              <w:left w:val="single" w:sz="4" w:space="0" w:color="auto"/>
              <w:bottom w:val="single" w:sz="4" w:space="0" w:color="auto"/>
              <w:right w:val="single" w:sz="4" w:space="0" w:color="auto"/>
            </w:tcBorders>
            <w:noWrap/>
            <w:vAlign w:val="bottom"/>
          </w:tcPr>
          <w:p w:rsidR="00C62995" w:rsidRPr="002C081F" w:rsidRDefault="00521DB9" w:rsidP="00C81B0C">
            <w:pPr>
              <w:keepNext/>
              <w:keepLines/>
              <w:rPr>
                <w:sz w:val="22"/>
                <w:szCs w:val="22"/>
                <w:lang w:val="hr-HR"/>
              </w:rPr>
            </w:pPr>
            <w:r>
              <w:rPr>
                <w:sz w:val="22"/>
                <w:szCs w:val="22"/>
                <w:lang w:val="hr-HR"/>
              </w:rPr>
              <w:t>Kontaktiranje od strane tvrtke ili poslodavca</w:t>
            </w:r>
          </w:p>
        </w:tc>
        <w:tc>
          <w:tcPr>
            <w:tcW w:w="11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31</w:t>
            </w:r>
          </w:p>
        </w:tc>
        <w:tc>
          <w:tcPr>
            <w:tcW w:w="11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6,7</w:t>
            </w:r>
          </w:p>
        </w:tc>
      </w:tr>
      <w:tr w:rsidR="00C62995" w:rsidRPr="002C081F" w:rsidTr="00D822DD">
        <w:trPr>
          <w:trHeight w:val="255"/>
        </w:trPr>
        <w:tc>
          <w:tcPr>
            <w:tcW w:w="6247"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Preko oglasa u masovnim medijima</w:t>
            </w:r>
          </w:p>
        </w:tc>
        <w:tc>
          <w:tcPr>
            <w:tcW w:w="11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25</w:t>
            </w:r>
          </w:p>
        </w:tc>
        <w:tc>
          <w:tcPr>
            <w:tcW w:w="11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5,4</w:t>
            </w:r>
          </w:p>
        </w:tc>
      </w:tr>
      <w:tr w:rsidR="00C62995" w:rsidRPr="002C081F" w:rsidTr="00D822DD">
        <w:trPr>
          <w:trHeight w:val="255"/>
        </w:trPr>
        <w:tc>
          <w:tcPr>
            <w:tcW w:w="6247" w:type="dxa"/>
            <w:tcBorders>
              <w:top w:val="nil"/>
              <w:left w:val="single" w:sz="4" w:space="0" w:color="auto"/>
              <w:bottom w:val="single" w:sz="4" w:space="0" w:color="auto"/>
              <w:right w:val="single" w:sz="4" w:space="0" w:color="auto"/>
            </w:tcBorders>
            <w:noWrap/>
            <w:vAlign w:val="bottom"/>
          </w:tcPr>
          <w:p w:rsidR="00C62995" w:rsidRPr="002C081F" w:rsidRDefault="00521DB9" w:rsidP="00C81B0C">
            <w:pPr>
              <w:keepNext/>
              <w:keepLines/>
              <w:rPr>
                <w:sz w:val="22"/>
                <w:szCs w:val="22"/>
                <w:lang w:val="hr-HR"/>
              </w:rPr>
            </w:pPr>
            <w:r>
              <w:rPr>
                <w:sz w:val="22"/>
                <w:szCs w:val="22"/>
                <w:lang w:val="hr-HR"/>
              </w:rPr>
              <w:t>Informiranje ili upućivanje od strane</w:t>
            </w:r>
            <w:r w:rsidRPr="002C081F">
              <w:rPr>
                <w:sz w:val="22"/>
                <w:szCs w:val="22"/>
                <w:lang w:val="hr-HR"/>
              </w:rPr>
              <w:t xml:space="preserve"> </w:t>
            </w:r>
            <w:r w:rsidR="00C62995" w:rsidRPr="002C081F">
              <w:rPr>
                <w:sz w:val="22"/>
                <w:szCs w:val="22"/>
                <w:lang w:val="hr-HR"/>
              </w:rPr>
              <w:t>osob</w:t>
            </w:r>
            <w:r>
              <w:rPr>
                <w:sz w:val="22"/>
                <w:szCs w:val="22"/>
                <w:lang w:val="hr-HR"/>
              </w:rPr>
              <w:t>e sa terenske prakse</w:t>
            </w:r>
          </w:p>
        </w:tc>
        <w:tc>
          <w:tcPr>
            <w:tcW w:w="11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22</w:t>
            </w:r>
          </w:p>
        </w:tc>
        <w:tc>
          <w:tcPr>
            <w:tcW w:w="11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4,7</w:t>
            </w:r>
          </w:p>
        </w:tc>
      </w:tr>
      <w:tr w:rsidR="00C62995" w:rsidRPr="002C081F" w:rsidTr="00D822DD">
        <w:trPr>
          <w:trHeight w:val="255"/>
        </w:trPr>
        <w:tc>
          <w:tcPr>
            <w:tcW w:w="6247" w:type="dxa"/>
            <w:tcBorders>
              <w:top w:val="nil"/>
              <w:left w:val="single" w:sz="4" w:space="0" w:color="auto"/>
              <w:bottom w:val="single" w:sz="4" w:space="0" w:color="auto"/>
              <w:right w:val="single" w:sz="4" w:space="0" w:color="auto"/>
            </w:tcBorders>
            <w:noWrap/>
            <w:vAlign w:val="bottom"/>
          </w:tcPr>
          <w:p w:rsidR="00C62995" w:rsidRPr="002C081F" w:rsidRDefault="00521DB9" w:rsidP="00C81B0C">
            <w:pPr>
              <w:keepNext/>
              <w:keepLines/>
              <w:rPr>
                <w:sz w:val="22"/>
                <w:szCs w:val="22"/>
                <w:lang w:val="hr-HR"/>
              </w:rPr>
            </w:pPr>
            <w:r>
              <w:rPr>
                <w:sz w:val="22"/>
                <w:szCs w:val="22"/>
                <w:lang w:val="hr-HR"/>
              </w:rPr>
              <w:t>Informiranje ili upućivanje od strane</w:t>
            </w:r>
            <w:r w:rsidRPr="002C081F">
              <w:rPr>
                <w:sz w:val="22"/>
                <w:szCs w:val="22"/>
                <w:lang w:val="hr-HR"/>
              </w:rPr>
              <w:t xml:space="preserve"> </w:t>
            </w:r>
            <w:r>
              <w:rPr>
                <w:sz w:val="22"/>
                <w:szCs w:val="22"/>
                <w:lang w:val="hr-HR"/>
              </w:rPr>
              <w:t>kolege sa studija</w:t>
            </w:r>
          </w:p>
        </w:tc>
        <w:tc>
          <w:tcPr>
            <w:tcW w:w="11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21</w:t>
            </w:r>
          </w:p>
        </w:tc>
        <w:tc>
          <w:tcPr>
            <w:tcW w:w="11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4,5</w:t>
            </w:r>
          </w:p>
        </w:tc>
      </w:tr>
      <w:tr w:rsidR="00C62995" w:rsidRPr="002C081F" w:rsidTr="00D822DD">
        <w:trPr>
          <w:trHeight w:val="255"/>
        </w:trPr>
        <w:tc>
          <w:tcPr>
            <w:tcW w:w="6247" w:type="dxa"/>
            <w:tcBorders>
              <w:top w:val="nil"/>
              <w:left w:val="single" w:sz="4" w:space="0" w:color="auto"/>
              <w:bottom w:val="single" w:sz="4" w:space="0" w:color="auto"/>
              <w:right w:val="single" w:sz="4" w:space="0" w:color="auto"/>
            </w:tcBorders>
            <w:noWrap/>
            <w:vAlign w:val="bottom"/>
          </w:tcPr>
          <w:p w:rsidR="00C62995" w:rsidRPr="002C081F" w:rsidRDefault="00521DB9" w:rsidP="00C81B0C">
            <w:pPr>
              <w:keepNext/>
              <w:keepLines/>
              <w:rPr>
                <w:sz w:val="22"/>
                <w:szCs w:val="22"/>
                <w:lang w:val="hr-HR"/>
              </w:rPr>
            </w:pPr>
            <w:r>
              <w:rPr>
                <w:sz w:val="22"/>
                <w:szCs w:val="22"/>
                <w:lang w:val="hr-HR"/>
              </w:rPr>
              <w:t>Informiranje ili upućivanje od strane</w:t>
            </w:r>
            <w:r w:rsidRPr="002C081F">
              <w:rPr>
                <w:sz w:val="22"/>
                <w:szCs w:val="22"/>
                <w:lang w:val="hr-HR"/>
              </w:rPr>
              <w:t xml:space="preserve"> </w:t>
            </w:r>
            <w:r w:rsidR="00C62995" w:rsidRPr="002C081F">
              <w:rPr>
                <w:sz w:val="22"/>
                <w:szCs w:val="22"/>
                <w:lang w:val="hr-HR"/>
              </w:rPr>
              <w:t>profesor</w:t>
            </w:r>
            <w:r>
              <w:rPr>
                <w:sz w:val="22"/>
                <w:szCs w:val="22"/>
                <w:lang w:val="hr-HR"/>
              </w:rPr>
              <w:t>a</w:t>
            </w:r>
          </w:p>
        </w:tc>
        <w:tc>
          <w:tcPr>
            <w:tcW w:w="11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15</w:t>
            </w:r>
          </w:p>
        </w:tc>
        <w:tc>
          <w:tcPr>
            <w:tcW w:w="11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3,2</w:t>
            </w:r>
          </w:p>
        </w:tc>
      </w:tr>
      <w:tr w:rsidR="00C62995" w:rsidRPr="002C081F" w:rsidTr="00D822DD">
        <w:trPr>
          <w:trHeight w:val="255"/>
        </w:trPr>
        <w:tc>
          <w:tcPr>
            <w:tcW w:w="6247" w:type="dxa"/>
            <w:tcBorders>
              <w:top w:val="nil"/>
              <w:left w:val="single" w:sz="4" w:space="0" w:color="auto"/>
              <w:bottom w:val="single" w:sz="4" w:space="0" w:color="auto"/>
              <w:right w:val="single" w:sz="4" w:space="0" w:color="auto"/>
            </w:tcBorders>
            <w:noWrap/>
            <w:vAlign w:val="bottom"/>
          </w:tcPr>
          <w:p w:rsidR="00C62995" w:rsidRPr="002C081F" w:rsidRDefault="002E76FF" w:rsidP="00C81B0C">
            <w:pPr>
              <w:keepNext/>
              <w:keepLines/>
              <w:rPr>
                <w:sz w:val="22"/>
                <w:szCs w:val="22"/>
                <w:lang w:val="hr-HR"/>
              </w:rPr>
            </w:pPr>
            <w:r>
              <w:rPr>
                <w:sz w:val="22"/>
                <w:szCs w:val="22"/>
                <w:lang w:val="hr-HR"/>
              </w:rPr>
              <w:t>Ostalo</w:t>
            </w:r>
          </w:p>
        </w:tc>
        <w:tc>
          <w:tcPr>
            <w:tcW w:w="11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w:t>
            </w:r>
          </w:p>
        </w:tc>
        <w:tc>
          <w:tcPr>
            <w:tcW w:w="11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0,9</w:t>
            </w:r>
          </w:p>
        </w:tc>
      </w:tr>
      <w:tr w:rsidR="00C62995" w:rsidRPr="002C081F" w:rsidTr="00D822DD">
        <w:trPr>
          <w:trHeight w:val="255"/>
        </w:trPr>
        <w:tc>
          <w:tcPr>
            <w:tcW w:w="6247"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Preko privatne tvrtke za posredovanje</w:t>
            </w:r>
          </w:p>
        </w:tc>
        <w:tc>
          <w:tcPr>
            <w:tcW w:w="11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w:t>
            </w:r>
          </w:p>
        </w:tc>
        <w:tc>
          <w:tcPr>
            <w:tcW w:w="11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0,7</w:t>
            </w:r>
          </w:p>
        </w:tc>
      </w:tr>
      <w:tr w:rsidR="00C62995" w:rsidRPr="002C081F" w:rsidTr="00D822DD">
        <w:trPr>
          <w:trHeight w:val="255"/>
        </w:trPr>
        <w:tc>
          <w:tcPr>
            <w:tcW w:w="6247"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xml:space="preserve">Temeljem studentske stipendije </w:t>
            </w:r>
          </w:p>
        </w:tc>
        <w:tc>
          <w:tcPr>
            <w:tcW w:w="11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w:t>
            </w:r>
          </w:p>
        </w:tc>
        <w:tc>
          <w:tcPr>
            <w:tcW w:w="11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0,7</w:t>
            </w:r>
          </w:p>
        </w:tc>
      </w:tr>
      <w:tr w:rsidR="00C62995" w:rsidRPr="002C081F" w:rsidTr="00D822DD">
        <w:trPr>
          <w:trHeight w:val="255"/>
        </w:trPr>
        <w:tc>
          <w:tcPr>
            <w:tcW w:w="6247" w:type="dxa"/>
            <w:tcBorders>
              <w:top w:val="nil"/>
              <w:left w:val="single" w:sz="4" w:space="0" w:color="auto"/>
              <w:bottom w:val="single" w:sz="4" w:space="0" w:color="auto"/>
              <w:right w:val="single" w:sz="4" w:space="0" w:color="auto"/>
            </w:tcBorders>
            <w:noWrap/>
            <w:vAlign w:val="bottom"/>
          </w:tcPr>
          <w:p w:rsidR="00C62995" w:rsidRPr="002C081F" w:rsidRDefault="00521DB9" w:rsidP="00C81B0C">
            <w:pPr>
              <w:keepNext/>
              <w:keepLines/>
              <w:rPr>
                <w:sz w:val="22"/>
                <w:szCs w:val="22"/>
                <w:lang w:val="hr-HR"/>
              </w:rPr>
            </w:pPr>
            <w:r>
              <w:rPr>
                <w:sz w:val="22"/>
                <w:szCs w:val="22"/>
                <w:lang w:val="hr-HR"/>
              </w:rPr>
              <w:t>Pokretanje vlastitog posla</w:t>
            </w:r>
          </w:p>
        </w:tc>
        <w:tc>
          <w:tcPr>
            <w:tcW w:w="11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w:t>
            </w:r>
          </w:p>
        </w:tc>
        <w:tc>
          <w:tcPr>
            <w:tcW w:w="11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0,7</w:t>
            </w:r>
          </w:p>
        </w:tc>
      </w:tr>
    </w:tbl>
    <w:p w:rsidR="005D2DFE" w:rsidRDefault="005D2DFE" w:rsidP="00A02F64">
      <w:pPr>
        <w:tabs>
          <w:tab w:val="left" w:pos="567"/>
        </w:tabs>
        <w:spacing w:line="360" w:lineRule="auto"/>
        <w:jc w:val="both"/>
        <w:rPr>
          <w:lang w:val="hr-HR"/>
        </w:rPr>
      </w:pPr>
    </w:p>
    <w:p w:rsidR="00C62995" w:rsidRPr="002C081F" w:rsidRDefault="00C62995" w:rsidP="00A02F64">
      <w:pPr>
        <w:tabs>
          <w:tab w:val="left" w:pos="567"/>
        </w:tabs>
        <w:spacing w:line="360" w:lineRule="auto"/>
        <w:jc w:val="both"/>
        <w:rPr>
          <w:lang w:val="hr-HR"/>
        </w:rPr>
      </w:pPr>
      <w:r w:rsidRPr="002C081F">
        <w:rPr>
          <w:lang w:val="hr-HR"/>
        </w:rPr>
        <w:lastRenderedPageBreak/>
        <w:t xml:space="preserve">Načini nalaženja </w:t>
      </w:r>
      <w:r w:rsidR="002E76FF">
        <w:rPr>
          <w:lang w:val="hr-HR"/>
        </w:rPr>
        <w:t xml:space="preserve">prvoga </w:t>
      </w:r>
      <w:r w:rsidRPr="002C081F">
        <w:rPr>
          <w:lang w:val="hr-HR"/>
        </w:rPr>
        <w:t>posla prilično su heterogeni, ali uz samo</w:t>
      </w:r>
      <w:r w:rsidR="00916E98">
        <w:rPr>
          <w:lang w:val="hr-HR"/>
        </w:rPr>
        <w:t>inicijativni kontakt (koji i u A</w:t>
      </w:r>
      <w:r w:rsidRPr="002C081F">
        <w:rPr>
          <w:lang w:val="hr-HR"/>
        </w:rPr>
        <w:t xml:space="preserve">nketi o radnoj snazi dominira u odgovorima na ovo pitanje), više od četvrtine </w:t>
      </w:r>
      <w:r w:rsidR="00B21A34">
        <w:rPr>
          <w:lang w:val="hr-HR"/>
        </w:rPr>
        <w:t xml:space="preserve">sudionika </w:t>
      </w:r>
      <w:r w:rsidRPr="002C081F">
        <w:rPr>
          <w:lang w:val="hr-HR"/>
        </w:rPr>
        <w:t xml:space="preserve">navodi tradicionalne formalne </w:t>
      </w:r>
      <w:r w:rsidR="00E02BC8">
        <w:rPr>
          <w:lang w:val="hr-HR"/>
        </w:rPr>
        <w:t>načine</w:t>
      </w:r>
      <w:r w:rsidRPr="002C081F">
        <w:rPr>
          <w:lang w:val="hr-HR"/>
        </w:rPr>
        <w:t xml:space="preserve">: oglase i HZZ. Privatni kontakti pokazali su se presudnima </w:t>
      </w:r>
      <w:r w:rsidR="00AC2E2C">
        <w:rPr>
          <w:lang w:val="hr-HR"/>
        </w:rPr>
        <w:t>za petinu</w:t>
      </w:r>
      <w:r w:rsidRPr="002C081F">
        <w:rPr>
          <w:lang w:val="hr-HR"/>
        </w:rPr>
        <w:t>, a poslovni (sa studija ili prakse) za osminu</w:t>
      </w:r>
      <w:r w:rsidR="00D25D3D">
        <w:rPr>
          <w:lang w:val="hr-HR"/>
        </w:rPr>
        <w:t xml:space="preserve"> sudionika. Gotovo</w:t>
      </w:r>
      <w:r w:rsidR="00B21A34">
        <w:rPr>
          <w:lang w:val="hr-HR"/>
        </w:rPr>
        <w:t xml:space="preserve"> niti jedan</w:t>
      </w:r>
      <w:r w:rsidRPr="002C081F">
        <w:rPr>
          <w:lang w:val="hr-HR"/>
        </w:rPr>
        <w:t xml:space="preserve"> socijalni radnik ne </w:t>
      </w:r>
      <w:r w:rsidR="00D90AD8">
        <w:rPr>
          <w:lang w:val="hr-HR"/>
        </w:rPr>
        <w:t>rješava svoje prvo zapošljavanje</w:t>
      </w:r>
      <w:r w:rsidR="00D90AD8" w:rsidRPr="002C081F">
        <w:rPr>
          <w:lang w:val="hr-HR"/>
        </w:rPr>
        <w:t xml:space="preserve"> </w:t>
      </w:r>
      <w:r w:rsidRPr="002C081F">
        <w:rPr>
          <w:lang w:val="hr-HR"/>
        </w:rPr>
        <w:t xml:space="preserve">pokretanjem vlastitog posla – što je i razumljivo s obzirom na potrebe polaganja stručnoga ispita. </w:t>
      </w:r>
    </w:p>
    <w:p w:rsidR="00C62995" w:rsidRPr="002C081F" w:rsidRDefault="00C62995" w:rsidP="009837A7">
      <w:pPr>
        <w:tabs>
          <w:tab w:val="left" w:pos="1240"/>
        </w:tabs>
        <w:rPr>
          <w:lang w:val="hr-HR"/>
        </w:rPr>
      </w:pPr>
    </w:p>
    <w:p w:rsidR="00C62995" w:rsidRPr="002771E6" w:rsidRDefault="00C62995" w:rsidP="00C81B0C">
      <w:pPr>
        <w:keepNext/>
        <w:keepLines/>
        <w:tabs>
          <w:tab w:val="left" w:pos="1240"/>
        </w:tabs>
        <w:rPr>
          <w:sz w:val="22"/>
          <w:lang w:val="hr-HR"/>
        </w:rPr>
      </w:pPr>
      <w:r w:rsidRPr="002771E6">
        <w:rPr>
          <w:b/>
          <w:sz w:val="22"/>
          <w:lang w:val="hr-HR"/>
        </w:rPr>
        <w:t>Tablica 1</w:t>
      </w:r>
      <w:r w:rsidR="008744B7" w:rsidRPr="002771E6">
        <w:rPr>
          <w:b/>
          <w:sz w:val="22"/>
          <w:lang w:val="hr-HR"/>
        </w:rPr>
        <w:t>2</w:t>
      </w:r>
      <w:r w:rsidR="00670A28" w:rsidRPr="002771E6">
        <w:rPr>
          <w:b/>
          <w:sz w:val="22"/>
          <w:lang w:val="hr-HR"/>
        </w:rPr>
        <w:t>.</w:t>
      </w:r>
      <w:r w:rsidRPr="002771E6">
        <w:rPr>
          <w:sz w:val="22"/>
          <w:lang w:val="hr-HR"/>
        </w:rPr>
        <w:t xml:space="preserve"> Način nalaženja prvoga posla</w:t>
      </w:r>
      <w:r w:rsidR="00336204">
        <w:rPr>
          <w:sz w:val="22"/>
          <w:lang w:val="hr-HR"/>
        </w:rPr>
        <w:t>,</w:t>
      </w:r>
      <w:r w:rsidRPr="002771E6">
        <w:rPr>
          <w:sz w:val="22"/>
          <w:lang w:val="hr-HR"/>
        </w:rPr>
        <w:t xml:space="preserve"> </w:t>
      </w:r>
      <w:r w:rsidR="00336204">
        <w:rPr>
          <w:sz w:val="22"/>
          <w:lang w:val="hr-HR"/>
        </w:rPr>
        <w:t>prema djelatnosti</w:t>
      </w:r>
    </w:p>
    <w:tbl>
      <w:tblPr>
        <w:tblpPr w:leftFromText="180" w:rightFromText="180" w:vertAnchor="text" w:horzAnchor="margin" w:tblpY="12"/>
        <w:tblW w:w="9508" w:type="dxa"/>
        <w:tblLayout w:type="fixed"/>
        <w:tblLook w:val="0000" w:firstRow="0" w:lastRow="0" w:firstColumn="0" w:lastColumn="0" w:noHBand="0" w:noVBand="0"/>
      </w:tblPr>
      <w:tblGrid>
        <w:gridCol w:w="3369"/>
        <w:gridCol w:w="877"/>
        <w:gridCol w:w="877"/>
        <w:gridCol w:w="877"/>
        <w:gridCol w:w="877"/>
        <w:gridCol w:w="877"/>
        <w:gridCol w:w="877"/>
        <w:gridCol w:w="877"/>
      </w:tblGrid>
      <w:tr w:rsidR="00336204" w:rsidRPr="002C081F" w:rsidTr="00D822DD">
        <w:trPr>
          <w:cantSplit/>
          <w:trHeight w:val="1134"/>
        </w:trPr>
        <w:tc>
          <w:tcPr>
            <w:tcW w:w="3369" w:type="dxa"/>
            <w:tcBorders>
              <w:top w:val="single" w:sz="4" w:space="0" w:color="auto"/>
              <w:left w:val="single" w:sz="4" w:space="0" w:color="auto"/>
              <w:bottom w:val="single" w:sz="4" w:space="0" w:color="auto"/>
              <w:right w:val="single" w:sz="4" w:space="0" w:color="auto"/>
            </w:tcBorders>
            <w:noWrap/>
            <w:vAlign w:val="bottom"/>
          </w:tcPr>
          <w:p w:rsidR="00336204" w:rsidRPr="002C081F" w:rsidRDefault="00336204" w:rsidP="00C81B0C">
            <w:pPr>
              <w:keepNext/>
              <w:keepLines/>
              <w:rPr>
                <w:sz w:val="22"/>
                <w:szCs w:val="22"/>
                <w:lang w:val="hr-HR"/>
              </w:rPr>
            </w:pPr>
            <w:r w:rsidRPr="002C081F">
              <w:rPr>
                <w:sz w:val="22"/>
                <w:szCs w:val="22"/>
                <w:lang w:val="hr-HR"/>
              </w:rPr>
              <w:t> </w:t>
            </w:r>
          </w:p>
        </w:tc>
        <w:tc>
          <w:tcPr>
            <w:tcW w:w="877" w:type="dxa"/>
            <w:tcBorders>
              <w:top w:val="single" w:sz="4" w:space="0" w:color="auto"/>
              <w:left w:val="nil"/>
              <w:bottom w:val="single" w:sz="4" w:space="0" w:color="auto"/>
              <w:right w:val="single" w:sz="4" w:space="0" w:color="auto"/>
            </w:tcBorders>
            <w:noWrap/>
            <w:textDirection w:val="btLr"/>
            <w:vAlign w:val="center"/>
          </w:tcPr>
          <w:p w:rsidR="00336204" w:rsidRPr="000064A4" w:rsidRDefault="00336204" w:rsidP="00C81B0C">
            <w:pPr>
              <w:keepNext/>
              <w:keepLines/>
              <w:ind w:left="113" w:right="113"/>
              <w:jc w:val="center"/>
              <w:rPr>
                <w:b/>
                <w:sz w:val="22"/>
                <w:szCs w:val="22"/>
                <w:lang w:val="hr-HR"/>
              </w:rPr>
            </w:pPr>
            <w:r w:rsidRPr="000064A4">
              <w:rPr>
                <w:b/>
                <w:sz w:val="22"/>
                <w:szCs w:val="22"/>
                <w:lang w:val="hr-HR"/>
              </w:rPr>
              <w:t>CZSS</w:t>
            </w:r>
          </w:p>
        </w:tc>
        <w:tc>
          <w:tcPr>
            <w:tcW w:w="877" w:type="dxa"/>
            <w:tcBorders>
              <w:top w:val="single" w:sz="4" w:space="0" w:color="auto"/>
              <w:left w:val="nil"/>
              <w:bottom w:val="single" w:sz="4" w:space="0" w:color="auto"/>
              <w:right w:val="single" w:sz="4" w:space="0" w:color="auto"/>
            </w:tcBorders>
            <w:noWrap/>
            <w:textDirection w:val="btLr"/>
            <w:vAlign w:val="center"/>
          </w:tcPr>
          <w:p w:rsidR="00336204" w:rsidRPr="000064A4" w:rsidRDefault="00336204" w:rsidP="00C81B0C">
            <w:pPr>
              <w:keepNext/>
              <w:keepLines/>
              <w:ind w:left="113" w:right="113"/>
              <w:jc w:val="center"/>
              <w:rPr>
                <w:b/>
                <w:sz w:val="22"/>
                <w:szCs w:val="22"/>
                <w:lang w:val="hr-HR"/>
              </w:rPr>
            </w:pPr>
            <w:r w:rsidRPr="000064A4">
              <w:rPr>
                <w:b/>
                <w:sz w:val="22"/>
                <w:szCs w:val="22"/>
                <w:lang w:val="hr-HR"/>
              </w:rPr>
              <w:t>Domovi</w:t>
            </w:r>
          </w:p>
        </w:tc>
        <w:tc>
          <w:tcPr>
            <w:tcW w:w="877" w:type="dxa"/>
            <w:tcBorders>
              <w:top w:val="single" w:sz="4" w:space="0" w:color="auto"/>
              <w:left w:val="nil"/>
              <w:bottom w:val="single" w:sz="4" w:space="0" w:color="auto"/>
              <w:right w:val="single" w:sz="4" w:space="0" w:color="auto"/>
            </w:tcBorders>
            <w:noWrap/>
            <w:textDirection w:val="btLr"/>
            <w:vAlign w:val="center"/>
          </w:tcPr>
          <w:p w:rsidR="00336204" w:rsidRPr="000064A4" w:rsidRDefault="00336204" w:rsidP="00C81B0C">
            <w:pPr>
              <w:keepNext/>
              <w:keepLines/>
              <w:ind w:left="113" w:right="113"/>
              <w:jc w:val="center"/>
              <w:rPr>
                <w:b/>
                <w:sz w:val="22"/>
                <w:szCs w:val="22"/>
                <w:lang w:val="hr-HR"/>
              </w:rPr>
            </w:pPr>
            <w:r w:rsidRPr="000064A4">
              <w:rPr>
                <w:b/>
                <w:sz w:val="22"/>
                <w:szCs w:val="22"/>
                <w:lang w:val="hr-HR"/>
              </w:rPr>
              <w:t>Lokalna i državna uprava</w:t>
            </w:r>
          </w:p>
        </w:tc>
        <w:tc>
          <w:tcPr>
            <w:tcW w:w="877" w:type="dxa"/>
            <w:tcBorders>
              <w:top w:val="single" w:sz="4" w:space="0" w:color="auto"/>
              <w:left w:val="nil"/>
              <w:bottom w:val="single" w:sz="4" w:space="0" w:color="auto"/>
              <w:right w:val="single" w:sz="4" w:space="0" w:color="auto"/>
            </w:tcBorders>
            <w:noWrap/>
            <w:textDirection w:val="btLr"/>
            <w:vAlign w:val="center"/>
          </w:tcPr>
          <w:p w:rsidR="00336204" w:rsidRPr="000064A4" w:rsidRDefault="00336204" w:rsidP="00C81B0C">
            <w:pPr>
              <w:keepNext/>
              <w:keepLines/>
              <w:ind w:left="113" w:right="113"/>
              <w:jc w:val="center"/>
              <w:rPr>
                <w:b/>
                <w:sz w:val="22"/>
                <w:szCs w:val="22"/>
                <w:lang w:val="hr-HR"/>
              </w:rPr>
            </w:pPr>
            <w:r w:rsidRPr="000064A4">
              <w:rPr>
                <w:b/>
                <w:sz w:val="22"/>
                <w:szCs w:val="22"/>
                <w:lang w:val="hr-HR"/>
              </w:rPr>
              <w:t>OCD</w:t>
            </w:r>
          </w:p>
        </w:tc>
        <w:tc>
          <w:tcPr>
            <w:tcW w:w="877" w:type="dxa"/>
            <w:tcBorders>
              <w:top w:val="single" w:sz="4" w:space="0" w:color="auto"/>
              <w:left w:val="nil"/>
              <w:bottom w:val="single" w:sz="4" w:space="0" w:color="auto"/>
              <w:right w:val="single" w:sz="4" w:space="0" w:color="auto"/>
            </w:tcBorders>
            <w:noWrap/>
            <w:textDirection w:val="btLr"/>
            <w:vAlign w:val="center"/>
          </w:tcPr>
          <w:p w:rsidR="00336204" w:rsidRPr="000064A4" w:rsidRDefault="00336204" w:rsidP="00C81B0C">
            <w:pPr>
              <w:keepNext/>
              <w:keepLines/>
              <w:ind w:left="113" w:right="113"/>
              <w:jc w:val="center"/>
              <w:rPr>
                <w:b/>
                <w:sz w:val="22"/>
                <w:szCs w:val="22"/>
                <w:lang w:val="hr-HR"/>
              </w:rPr>
            </w:pPr>
            <w:r w:rsidRPr="000064A4">
              <w:rPr>
                <w:b/>
                <w:sz w:val="22"/>
                <w:szCs w:val="22"/>
                <w:lang w:val="hr-HR"/>
              </w:rPr>
              <w:t>Ostalo u struci</w:t>
            </w:r>
          </w:p>
        </w:tc>
        <w:tc>
          <w:tcPr>
            <w:tcW w:w="877" w:type="dxa"/>
            <w:tcBorders>
              <w:top w:val="single" w:sz="4" w:space="0" w:color="auto"/>
              <w:left w:val="nil"/>
              <w:bottom w:val="single" w:sz="4" w:space="0" w:color="auto"/>
              <w:right w:val="single" w:sz="4" w:space="0" w:color="auto"/>
            </w:tcBorders>
            <w:noWrap/>
            <w:textDirection w:val="btLr"/>
            <w:vAlign w:val="center"/>
          </w:tcPr>
          <w:p w:rsidR="00336204" w:rsidRPr="000064A4" w:rsidRDefault="00336204" w:rsidP="00C81B0C">
            <w:pPr>
              <w:keepNext/>
              <w:keepLines/>
              <w:ind w:left="113" w:right="113"/>
              <w:jc w:val="center"/>
              <w:rPr>
                <w:b/>
                <w:sz w:val="22"/>
                <w:szCs w:val="22"/>
                <w:lang w:val="hr-HR"/>
              </w:rPr>
            </w:pPr>
            <w:r w:rsidRPr="000064A4">
              <w:rPr>
                <w:b/>
                <w:sz w:val="22"/>
                <w:szCs w:val="22"/>
                <w:lang w:val="hr-HR"/>
              </w:rPr>
              <w:t>Ostalo izvan struke</w:t>
            </w:r>
          </w:p>
        </w:tc>
        <w:tc>
          <w:tcPr>
            <w:tcW w:w="877" w:type="dxa"/>
            <w:tcBorders>
              <w:top w:val="single" w:sz="4" w:space="0" w:color="auto"/>
              <w:left w:val="nil"/>
              <w:bottom w:val="single" w:sz="4" w:space="0" w:color="auto"/>
              <w:right w:val="single" w:sz="4" w:space="0" w:color="auto"/>
            </w:tcBorders>
            <w:noWrap/>
            <w:textDirection w:val="btLr"/>
            <w:vAlign w:val="center"/>
          </w:tcPr>
          <w:p w:rsidR="00336204" w:rsidRPr="000064A4" w:rsidRDefault="00336204" w:rsidP="00C81B0C">
            <w:pPr>
              <w:keepNext/>
              <w:keepLines/>
              <w:ind w:left="113" w:right="113"/>
              <w:jc w:val="center"/>
              <w:rPr>
                <w:b/>
                <w:sz w:val="22"/>
                <w:szCs w:val="22"/>
                <w:lang w:val="hr-HR"/>
              </w:rPr>
            </w:pPr>
            <w:r w:rsidRPr="000064A4">
              <w:rPr>
                <w:b/>
                <w:sz w:val="22"/>
                <w:szCs w:val="22"/>
                <w:lang w:val="hr-HR"/>
              </w:rPr>
              <w:t>Ukupno</w:t>
            </w:r>
          </w:p>
        </w:tc>
      </w:tr>
      <w:tr w:rsidR="00336204" w:rsidRPr="002C081F" w:rsidTr="00D822DD">
        <w:trPr>
          <w:trHeight w:val="255"/>
        </w:trPr>
        <w:tc>
          <w:tcPr>
            <w:tcW w:w="3369" w:type="dxa"/>
            <w:tcBorders>
              <w:top w:val="nil"/>
              <w:left w:val="single" w:sz="4" w:space="0" w:color="auto"/>
              <w:bottom w:val="single" w:sz="4" w:space="0" w:color="auto"/>
              <w:right w:val="single" w:sz="4" w:space="0" w:color="auto"/>
            </w:tcBorders>
            <w:noWrap/>
            <w:vAlign w:val="bottom"/>
          </w:tcPr>
          <w:p w:rsidR="00336204" w:rsidRPr="002C081F" w:rsidRDefault="00336204" w:rsidP="00C81B0C">
            <w:pPr>
              <w:keepNext/>
              <w:keepLines/>
              <w:rPr>
                <w:sz w:val="22"/>
                <w:szCs w:val="22"/>
                <w:lang w:val="hr-HR"/>
              </w:rPr>
            </w:pPr>
            <w:r w:rsidRPr="002C081F">
              <w:rPr>
                <w:sz w:val="22"/>
                <w:szCs w:val="22"/>
                <w:lang w:val="hr-HR"/>
              </w:rPr>
              <w:t>Privatni kontakti (poznanici, prijatelji, obitelj i rodbina)</w:t>
            </w:r>
          </w:p>
        </w:tc>
        <w:tc>
          <w:tcPr>
            <w:tcW w:w="877" w:type="dxa"/>
            <w:tcBorders>
              <w:top w:val="nil"/>
              <w:left w:val="nil"/>
              <w:bottom w:val="single" w:sz="4" w:space="0" w:color="auto"/>
              <w:right w:val="single" w:sz="4" w:space="0" w:color="auto"/>
            </w:tcBorders>
            <w:noWrap/>
            <w:vAlign w:val="center"/>
          </w:tcPr>
          <w:p w:rsidR="00336204" w:rsidRPr="002C081F" w:rsidRDefault="00336204" w:rsidP="00C81B0C">
            <w:pPr>
              <w:keepNext/>
              <w:keepLines/>
              <w:jc w:val="right"/>
              <w:rPr>
                <w:sz w:val="22"/>
                <w:szCs w:val="22"/>
                <w:lang w:val="hr-HR"/>
              </w:rPr>
            </w:pPr>
            <w:r w:rsidRPr="002C081F">
              <w:rPr>
                <w:sz w:val="22"/>
                <w:szCs w:val="22"/>
                <w:lang w:val="hr-HR"/>
              </w:rPr>
              <w:t>12%</w:t>
            </w:r>
          </w:p>
        </w:tc>
        <w:tc>
          <w:tcPr>
            <w:tcW w:w="877" w:type="dxa"/>
            <w:tcBorders>
              <w:top w:val="nil"/>
              <w:left w:val="nil"/>
              <w:bottom w:val="single" w:sz="4" w:space="0" w:color="auto"/>
              <w:right w:val="single" w:sz="4" w:space="0" w:color="auto"/>
            </w:tcBorders>
            <w:noWrap/>
            <w:vAlign w:val="center"/>
          </w:tcPr>
          <w:p w:rsidR="00336204" w:rsidRPr="002C081F" w:rsidRDefault="00336204" w:rsidP="00C81B0C">
            <w:pPr>
              <w:keepNext/>
              <w:keepLines/>
              <w:jc w:val="right"/>
              <w:rPr>
                <w:sz w:val="22"/>
                <w:szCs w:val="22"/>
                <w:lang w:val="hr-HR"/>
              </w:rPr>
            </w:pPr>
            <w:r w:rsidRPr="002C081F">
              <w:rPr>
                <w:sz w:val="22"/>
                <w:szCs w:val="22"/>
                <w:lang w:val="hr-HR"/>
              </w:rPr>
              <w:t>17%</w:t>
            </w:r>
          </w:p>
        </w:tc>
        <w:tc>
          <w:tcPr>
            <w:tcW w:w="877" w:type="dxa"/>
            <w:tcBorders>
              <w:top w:val="nil"/>
              <w:left w:val="nil"/>
              <w:bottom w:val="single" w:sz="4" w:space="0" w:color="auto"/>
              <w:right w:val="single" w:sz="4" w:space="0" w:color="auto"/>
            </w:tcBorders>
            <w:noWrap/>
            <w:vAlign w:val="center"/>
          </w:tcPr>
          <w:p w:rsidR="00336204" w:rsidRPr="002C081F" w:rsidRDefault="00336204" w:rsidP="00C81B0C">
            <w:pPr>
              <w:keepNext/>
              <w:keepLines/>
              <w:jc w:val="right"/>
              <w:rPr>
                <w:sz w:val="22"/>
                <w:szCs w:val="22"/>
                <w:lang w:val="hr-HR"/>
              </w:rPr>
            </w:pPr>
            <w:r w:rsidRPr="002C081F">
              <w:rPr>
                <w:sz w:val="22"/>
                <w:szCs w:val="22"/>
                <w:lang w:val="hr-HR"/>
              </w:rPr>
              <w:t>22%</w:t>
            </w:r>
          </w:p>
        </w:tc>
        <w:tc>
          <w:tcPr>
            <w:tcW w:w="877" w:type="dxa"/>
            <w:tcBorders>
              <w:top w:val="nil"/>
              <w:left w:val="nil"/>
              <w:bottom w:val="single" w:sz="4" w:space="0" w:color="auto"/>
              <w:right w:val="single" w:sz="4" w:space="0" w:color="auto"/>
            </w:tcBorders>
            <w:noWrap/>
            <w:vAlign w:val="center"/>
          </w:tcPr>
          <w:p w:rsidR="00336204" w:rsidRPr="002C081F" w:rsidRDefault="00336204" w:rsidP="00C81B0C">
            <w:pPr>
              <w:keepNext/>
              <w:keepLines/>
              <w:jc w:val="right"/>
              <w:rPr>
                <w:sz w:val="22"/>
                <w:szCs w:val="22"/>
                <w:lang w:val="hr-HR"/>
              </w:rPr>
            </w:pPr>
            <w:r w:rsidRPr="002C081F">
              <w:rPr>
                <w:sz w:val="22"/>
                <w:szCs w:val="22"/>
                <w:lang w:val="hr-HR"/>
              </w:rPr>
              <w:t>21%</w:t>
            </w:r>
          </w:p>
        </w:tc>
        <w:tc>
          <w:tcPr>
            <w:tcW w:w="877" w:type="dxa"/>
            <w:tcBorders>
              <w:top w:val="nil"/>
              <w:left w:val="nil"/>
              <w:bottom w:val="single" w:sz="4" w:space="0" w:color="auto"/>
              <w:right w:val="single" w:sz="4" w:space="0" w:color="auto"/>
            </w:tcBorders>
            <w:noWrap/>
            <w:vAlign w:val="center"/>
          </w:tcPr>
          <w:p w:rsidR="00336204" w:rsidRPr="002C081F" w:rsidRDefault="00336204" w:rsidP="00C81B0C">
            <w:pPr>
              <w:keepNext/>
              <w:keepLines/>
              <w:jc w:val="right"/>
              <w:rPr>
                <w:sz w:val="22"/>
                <w:szCs w:val="22"/>
                <w:lang w:val="hr-HR"/>
              </w:rPr>
            </w:pPr>
            <w:r w:rsidRPr="002C081F">
              <w:rPr>
                <w:sz w:val="22"/>
                <w:szCs w:val="22"/>
                <w:lang w:val="hr-HR"/>
              </w:rPr>
              <w:t>35%</w:t>
            </w:r>
          </w:p>
        </w:tc>
        <w:tc>
          <w:tcPr>
            <w:tcW w:w="877" w:type="dxa"/>
            <w:tcBorders>
              <w:top w:val="nil"/>
              <w:left w:val="nil"/>
              <w:bottom w:val="single" w:sz="4" w:space="0" w:color="auto"/>
              <w:right w:val="single" w:sz="4" w:space="0" w:color="auto"/>
            </w:tcBorders>
            <w:noWrap/>
            <w:vAlign w:val="center"/>
          </w:tcPr>
          <w:p w:rsidR="00336204" w:rsidRPr="002C081F" w:rsidRDefault="00336204" w:rsidP="00C81B0C">
            <w:pPr>
              <w:keepNext/>
              <w:keepLines/>
              <w:jc w:val="right"/>
              <w:rPr>
                <w:sz w:val="22"/>
                <w:szCs w:val="22"/>
                <w:lang w:val="hr-HR"/>
              </w:rPr>
            </w:pPr>
            <w:r w:rsidRPr="002C081F">
              <w:rPr>
                <w:sz w:val="22"/>
                <w:szCs w:val="22"/>
                <w:lang w:val="hr-HR"/>
              </w:rPr>
              <w:t>51%</w:t>
            </w:r>
          </w:p>
        </w:tc>
        <w:tc>
          <w:tcPr>
            <w:tcW w:w="877" w:type="dxa"/>
            <w:tcBorders>
              <w:top w:val="nil"/>
              <w:left w:val="nil"/>
              <w:bottom w:val="single" w:sz="4" w:space="0" w:color="auto"/>
              <w:right w:val="single" w:sz="4" w:space="0" w:color="auto"/>
            </w:tcBorders>
            <w:noWrap/>
            <w:vAlign w:val="center"/>
          </w:tcPr>
          <w:p w:rsidR="00336204" w:rsidRPr="002C081F" w:rsidRDefault="00336204" w:rsidP="00C81B0C">
            <w:pPr>
              <w:keepNext/>
              <w:keepLines/>
              <w:jc w:val="right"/>
              <w:rPr>
                <w:sz w:val="22"/>
                <w:szCs w:val="22"/>
                <w:lang w:val="hr-HR"/>
              </w:rPr>
            </w:pPr>
            <w:r w:rsidRPr="002C081F">
              <w:rPr>
                <w:sz w:val="22"/>
                <w:szCs w:val="22"/>
                <w:lang w:val="hr-HR"/>
              </w:rPr>
              <w:t>22%</w:t>
            </w:r>
          </w:p>
        </w:tc>
      </w:tr>
      <w:tr w:rsidR="00336204" w:rsidRPr="002C081F" w:rsidTr="00D822DD">
        <w:trPr>
          <w:trHeight w:val="255"/>
        </w:trPr>
        <w:tc>
          <w:tcPr>
            <w:tcW w:w="3369" w:type="dxa"/>
            <w:tcBorders>
              <w:top w:val="nil"/>
              <w:left w:val="single" w:sz="4" w:space="0" w:color="auto"/>
              <w:bottom w:val="single" w:sz="4" w:space="0" w:color="auto"/>
              <w:right w:val="single" w:sz="4" w:space="0" w:color="auto"/>
            </w:tcBorders>
            <w:noWrap/>
            <w:vAlign w:val="bottom"/>
          </w:tcPr>
          <w:p w:rsidR="00336204" w:rsidRPr="002C081F" w:rsidRDefault="00336204" w:rsidP="00C81B0C">
            <w:pPr>
              <w:keepNext/>
              <w:keepLines/>
              <w:rPr>
                <w:sz w:val="22"/>
                <w:szCs w:val="22"/>
                <w:lang w:val="hr-HR"/>
              </w:rPr>
            </w:pPr>
            <w:r w:rsidRPr="002C081F">
              <w:rPr>
                <w:sz w:val="22"/>
                <w:szCs w:val="22"/>
                <w:lang w:val="hr-HR"/>
              </w:rPr>
              <w:t>Poslovni kontakti (praksa, kolege, profesori)</w:t>
            </w:r>
          </w:p>
        </w:tc>
        <w:tc>
          <w:tcPr>
            <w:tcW w:w="877" w:type="dxa"/>
            <w:tcBorders>
              <w:top w:val="nil"/>
              <w:left w:val="nil"/>
              <w:bottom w:val="single" w:sz="4" w:space="0" w:color="auto"/>
              <w:right w:val="single" w:sz="4" w:space="0" w:color="auto"/>
            </w:tcBorders>
            <w:noWrap/>
            <w:vAlign w:val="center"/>
          </w:tcPr>
          <w:p w:rsidR="00336204" w:rsidRPr="002C081F" w:rsidRDefault="00336204" w:rsidP="00C81B0C">
            <w:pPr>
              <w:keepNext/>
              <w:keepLines/>
              <w:jc w:val="right"/>
              <w:rPr>
                <w:sz w:val="22"/>
                <w:szCs w:val="22"/>
                <w:lang w:val="hr-HR"/>
              </w:rPr>
            </w:pPr>
            <w:r w:rsidRPr="002C081F">
              <w:rPr>
                <w:sz w:val="22"/>
                <w:szCs w:val="22"/>
                <w:lang w:val="hr-HR"/>
              </w:rPr>
              <w:t>8%</w:t>
            </w:r>
          </w:p>
        </w:tc>
        <w:tc>
          <w:tcPr>
            <w:tcW w:w="877" w:type="dxa"/>
            <w:tcBorders>
              <w:top w:val="nil"/>
              <w:left w:val="nil"/>
              <w:bottom w:val="single" w:sz="4" w:space="0" w:color="auto"/>
              <w:right w:val="single" w:sz="4" w:space="0" w:color="auto"/>
            </w:tcBorders>
            <w:noWrap/>
            <w:vAlign w:val="center"/>
          </w:tcPr>
          <w:p w:rsidR="00336204" w:rsidRPr="002C081F" w:rsidRDefault="00336204" w:rsidP="00C81B0C">
            <w:pPr>
              <w:keepNext/>
              <w:keepLines/>
              <w:jc w:val="right"/>
              <w:rPr>
                <w:sz w:val="22"/>
                <w:szCs w:val="22"/>
                <w:lang w:val="hr-HR"/>
              </w:rPr>
            </w:pPr>
            <w:r w:rsidRPr="002C081F">
              <w:rPr>
                <w:sz w:val="22"/>
                <w:szCs w:val="22"/>
                <w:lang w:val="hr-HR"/>
              </w:rPr>
              <w:t>12%</w:t>
            </w:r>
          </w:p>
        </w:tc>
        <w:tc>
          <w:tcPr>
            <w:tcW w:w="877" w:type="dxa"/>
            <w:tcBorders>
              <w:top w:val="nil"/>
              <w:left w:val="nil"/>
              <w:bottom w:val="single" w:sz="4" w:space="0" w:color="auto"/>
              <w:right w:val="single" w:sz="4" w:space="0" w:color="auto"/>
            </w:tcBorders>
            <w:noWrap/>
            <w:vAlign w:val="center"/>
          </w:tcPr>
          <w:p w:rsidR="00336204" w:rsidRPr="002C081F" w:rsidRDefault="00336204" w:rsidP="00C81B0C">
            <w:pPr>
              <w:keepNext/>
              <w:keepLines/>
              <w:jc w:val="right"/>
              <w:rPr>
                <w:sz w:val="22"/>
                <w:szCs w:val="22"/>
                <w:lang w:val="hr-HR"/>
              </w:rPr>
            </w:pPr>
            <w:r w:rsidRPr="002C081F">
              <w:rPr>
                <w:sz w:val="22"/>
                <w:szCs w:val="22"/>
                <w:lang w:val="hr-HR"/>
              </w:rPr>
              <w:t>7%</w:t>
            </w:r>
          </w:p>
        </w:tc>
        <w:tc>
          <w:tcPr>
            <w:tcW w:w="877" w:type="dxa"/>
            <w:tcBorders>
              <w:top w:val="nil"/>
              <w:left w:val="nil"/>
              <w:bottom w:val="single" w:sz="4" w:space="0" w:color="auto"/>
              <w:right w:val="single" w:sz="4" w:space="0" w:color="auto"/>
            </w:tcBorders>
            <w:noWrap/>
            <w:vAlign w:val="center"/>
          </w:tcPr>
          <w:p w:rsidR="00336204" w:rsidRPr="002C081F" w:rsidRDefault="00336204" w:rsidP="00C81B0C">
            <w:pPr>
              <w:keepNext/>
              <w:keepLines/>
              <w:jc w:val="right"/>
              <w:rPr>
                <w:sz w:val="22"/>
                <w:szCs w:val="22"/>
                <w:lang w:val="hr-HR"/>
              </w:rPr>
            </w:pPr>
            <w:r w:rsidRPr="002C081F">
              <w:rPr>
                <w:sz w:val="22"/>
                <w:szCs w:val="22"/>
                <w:lang w:val="hr-HR"/>
              </w:rPr>
              <w:t>24%</w:t>
            </w:r>
          </w:p>
        </w:tc>
        <w:tc>
          <w:tcPr>
            <w:tcW w:w="877" w:type="dxa"/>
            <w:tcBorders>
              <w:top w:val="nil"/>
              <w:left w:val="nil"/>
              <w:bottom w:val="single" w:sz="4" w:space="0" w:color="auto"/>
              <w:right w:val="single" w:sz="4" w:space="0" w:color="auto"/>
            </w:tcBorders>
            <w:noWrap/>
            <w:vAlign w:val="center"/>
          </w:tcPr>
          <w:p w:rsidR="00336204" w:rsidRPr="002C081F" w:rsidRDefault="00336204" w:rsidP="00C81B0C">
            <w:pPr>
              <w:keepNext/>
              <w:keepLines/>
              <w:jc w:val="right"/>
              <w:rPr>
                <w:sz w:val="22"/>
                <w:szCs w:val="22"/>
                <w:lang w:val="hr-HR"/>
              </w:rPr>
            </w:pPr>
            <w:r w:rsidRPr="002C081F">
              <w:rPr>
                <w:sz w:val="22"/>
                <w:szCs w:val="22"/>
                <w:lang w:val="hr-HR"/>
              </w:rPr>
              <w:t>12%</w:t>
            </w:r>
          </w:p>
        </w:tc>
        <w:tc>
          <w:tcPr>
            <w:tcW w:w="877" w:type="dxa"/>
            <w:tcBorders>
              <w:top w:val="nil"/>
              <w:left w:val="nil"/>
              <w:bottom w:val="single" w:sz="4" w:space="0" w:color="auto"/>
              <w:right w:val="single" w:sz="4" w:space="0" w:color="auto"/>
            </w:tcBorders>
            <w:noWrap/>
            <w:vAlign w:val="center"/>
          </w:tcPr>
          <w:p w:rsidR="00336204" w:rsidRPr="002C081F" w:rsidRDefault="00336204" w:rsidP="00C81B0C">
            <w:pPr>
              <w:keepNext/>
              <w:keepLines/>
              <w:jc w:val="right"/>
              <w:rPr>
                <w:sz w:val="22"/>
                <w:szCs w:val="22"/>
                <w:lang w:val="hr-HR"/>
              </w:rPr>
            </w:pPr>
            <w:r w:rsidRPr="002C081F">
              <w:rPr>
                <w:sz w:val="22"/>
                <w:szCs w:val="22"/>
                <w:lang w:val="hr-HR"/>
              </w:rPr>
              <w:t>8%</w:t>
            </w:r>
          </w:p>
        </w:tc>
        <w:tc>
          <w:tcPr>
            <w:tcW w:w="877" w:type="dxa"/>
            <w:tcBorders>
              <w:top w:val="nil"/>
              <w:left w:val="nil"/>
              <w:bottom w:val="single" w:sz="4" w:space="0" w:color="auto"/>
              <w:right w:val="single" w:sz="4" w:space="0" w:color="auto"/>
            </w:tcBorders>
            <w:noWrap/>
            <w:vAlign w:val="center"/>
          </w:tcPr>
          <w:p w:rsidR="00336204" w:rsidRPr="002C081F" w:rsidRDefault="00336204" w:rsidP="00C81B0C">
            <w:pPr>
              <w:keepNext/>
              <w:keepLines/>
              <w:jc w:val="right"/>
              <w:rPr>
                <w:sz w:val="22"/>
                <w:szCs w:val="22"/>
                <w:lang w:val="hr-HR"/>
              </w:rPr>
            </w:pPr>
            <w:r w:rsidRPr="002C081F">
              <w:rPr>
                <w:sz w:val="22"/>
                <w:szCs w:val="22"/>
                <w:lang w:val="hr-HR"/>
              </w:rPr>
              <w:t>12%</w:t>
            </w:r>
          </w:p>
        </w:tc>
      </w:tr>
      <w:tr w:rsidR="00336204" w:rsidRPr="002C081F" w:rsidTr="00D822DD">
        <w:trPr>
          <w:trHeight w:val="255"/>
        </w:trPr>
        <w:tc>
          <w:tcPr>
            <w:tcW w:w="3369" w:type="dxa"/>
            <w:tcBorders>
              <w:top w:val="nil"/>
              <w:left w:val="single" w:sz="4" w:space="0" w:color="auto"/>
              <w:bottom w:val="single" w:sz="4" w:space="0" w:color="auto"/>
              <w:right w:val="single" w:sz="4" w:space="0" w:color="auto"/>
            </w:tcBorders>
            <w:noWrap/>
            <w:vAlign w:val="bottom"/>
          </w:tcPr>
          <w:p w:rsidR="00336204" w:rsidRPr="002C081F" w:rsidRDefault="00336204" w:rsidP="00C81B0C">
            <w:pPr>
              <w:keepNext/>
              <w:keepLines/>
              <w:rPr>
                <w:sz w:val="22"/>
                <w:szCs w:val="22"/>
                <w:lang w:val="hr-HR"/>
              </w:rPr>
            </w:pPr>
            <w:r w:rsidRPr="002C081F">
              <w:rPr>
                <w:sz w:val="22"/>
                <w:szCs w:val="22"/>
                <w:lang w:val="hr-HR"/>
              </w:rPr>
              <w:t>HZZ</w:t>
            </w:r>
          </w:p>
        </w:tc>
        <w:tc>
          <w:tcPr>
            <w:tcW w:w="877" w:type="dxa"/>
            <w:tcBorders>
              <w:top w:val="nil"/>
              <w:left w:val="nil"/>
              <w:bottom w:val="single" w:sz="4" w:space="0" w:color="auto"/>
              <w:right w:val="single" w:sz="4" w:space="0" w:color="auto"/>
            </w:tcBorders>
            <w:noWrap/>
            <w:vAlign w:val="bottom"/>
          </w:tcPr>
          <w:p w:rsidR="00336204" w:rsidRPr="002C081F" w:rsidRDefault="00336204" w:rsidP="00C81B0C">
            <w:pPr>
              <w:keepNext/>
              <w:keepLines/>
              <w:jc w:val="right"/>
              <w:rPr>
                <w:sz w:val="22"/>
                <w:szCs w:val="22"/>
                <w:lang w:val="hr-HR"/>
              </w:rPr>
            </w:pPr>
            <w:r w:rsidRPr="002C081F">
              <w:rPr>
                <w:sz w:val="22"/>
                <w:szCs w:val="22"/>
                <w:lang w:val="hr-HR"/>
              </w:rPr>
              <w:t>14%</w:t>
            </w:r>
          </w:p>
        </w:tc>
        <w:tc>
          <w:tcPr>
            <w:tcW w:w="877" w:type="dxa"/>
            <w:tcBorders>
              <w:top w:val="nil"/>
              <w:left w:val="nil"/>
              <w:bottom w:val="single" w:sz="4" w:space="0" w:color="auto"/>
              <w:right w:val="single" w:sz="4" w:space="0" w:color="auto"/>
            </w:tcBorders>
            <w:noWrap/>
            <w:vAlign w:val="bottom"/>
          </w:tcPr>
          <w:p w:rsidR="00336204" w:rsidRPr="002C081F" w:rsidRDefault="00336204" w:rsidP="00C81B0C">
            <w:pPr>
              <w:keepNext/>
              <w:keepLines/>
              <w:jc w:val="right"/>
              <w:rPr>
                <w:sz w:val="22"/>
                <w:szCs w:val="22"/>
                <w:lang w:val="hr-HR"/>
              </w:rPr>
            </w:pPr>
            <w:r w:rsidRPr="002C081F">
              <w:rPr>
                <w:sz w:val="22"/>
                <w:szCs w:val="22"/>
                <w:lang w:val="hr-HR"/>
              </w:rPr>
              <w:t>24%</w:t>
            </w:r>
          </w:p>
        </w:tc>
        <w:tc>
          <w:tcPr>
            <w:tcW w:w="877" w:type="dxa"/>
            <w:tcBorders>
              <w:top w:val="nil"/>
              <w:left w:val="nil"/>
              <w:bottom w:val="single" w:sz="4" w:space="0" w:color="auto"/>
              <w:right w:val="single" w:sz="4" w:space="0" w:color="auto"/>
            </w:tcBorders>
            <w:noWrap/>
            <w:vAlign w:val="bottom"/>
          </w:tcPr>
          <w:p w:rsidR="00336204" w:rsidRPr="002C081F" w:rsidRDefault="00336204" w:rsidP="00C81B0C">
            <w:pPr>
              <w:keepNext/>
              <w:keepLines/>
              <w:jc w:val="right"/>
              <w:rPr>
                <w:sz w:val="22"/>
                <w:szCs w:val="22"/>
                <w:lang w:val="hr-HR"/>
              </w:rPr>
            </w:pPr>
            <w:r w:rsidRPr="002C081F">
              <w:rPr>
                <w:sz w:val="22"/>
                <w:szCs w:val="22"/>
                <w:lang w:val="hr-HR"/>
              </w:rPr>
              <w:t>15%</w:t>
            </w:r>
          </w:p>
        </w:tc>
        <w:tc>
          <w:tcPr>
            <w:tcW w:w="877" w:type="dxa"/>
            <w:tcBorders>
              <w:top w:val="nil"/>
              <w:left w:val="nil"/>
              <w:bottom w:val="single" w:sz="4" w:space="0" w:color="auto"/>
              <w:right w:val="single" w:sz="4" w:space="0" w:color="auto"/>
            </w:tcBorders>
            <w:noWrap/>
            <w:vAlign w:val="bottom"/>
          </w:tcPr>
          <w:p w:rsidR="00336204" w:rsidRPr="002C081F" w:rsidRDefault="00336204" w:rsidP="00C81B0C">
            <w:pPr>
              <w:keepNext/>
              <w:keepLines/>
              <w:jc w:val="right"/>
              <w:rPr>
                <w:sz w:val="22"/>
                <w:szCs w:val="22"/>
                <w:lang w:val="hr-HR"/>
              </w:rPr>
            </w:pPr>
            <w:r w:rsidRPr="002C081F">
              <w:rPr>
                <w:sz w:val="22"/>
                <w:szCs w:val="22"/>
                <w:lang w:val="hr-HR"/>
              </w:rPr>
              <w:t>12%</w:t>
            </w:r>
          </w:p>
        </w:tc>
        <w:tc>
          <w:tcPr>
            <w:tcW w:w="877" w:type="dxa"/>
            <w:tcBorders>
              <w:top w:val="nil"/>
              <w:left w:val="nil"/>
              <w:bottom w:val="single" w:sz="4" w:space="0" w:color="auto"/>
              <w:right w:val="single" w:sz="4" w:space="0" w:color="auto"/>
            </w:tcBorders>
            <w:noWrap/>
            <w:vAlign w:val="bottom"/>
          </w:tcPr>
          <w:p w:rsidR="00336204" w:rsidRPr="002C081F" w:rsidRDefault="00336204" w:rsidP="00C81B0C">
            <w:pPr>
              <w:keepNext/>
              <w:keepLines/>
              <w:jc w:val="right"/>
              <w:rPr>
                <w:sz w:val="22"/>
                <w:szCs w:val="22"/>
                <w:lang w:val="hr-HR"/>
              </w:rPr>
            </w:pPr>
            <w:r w:rsidRPr="002C081F">
              <w:rPr>
                <w:sz w:val="22"/>
                <w:szCs w:val="22"/>
                <w:lang w:val="hr-HR"/>
              </w:rPr>
              <w:t>14%</w:t>
            </w:r>
          </w:p>
        </w:tc>
        <w:tc>
          <w:tcPr>
            <w:tcW w:w="877" w:type="dxa"/>
            <w:tcBorders>
              <w:top w:val="nil"/>
              <w:left w:val="nil"/>
              <w:bottom w:val="single" w:sz="4" w:space="0" w:color="auto"/>
              <w:right w:val="single" w:sz="4" w:space="0" w:color="auto"/>
            </w:tcBorders>
            <w:noWrap/>
            <w:vAlign w:val="bottom"/>
          </w:tcPr>
          <w:p w:rsidR="00336204" w:rsidRPr="002C081F" w:rsidRDefault="00336204" w:rsidP="00C81B0C">
            <w:pPr>
              <w:keepNext/>
              <w:keepLines/>
              <w:jc w:val="right"/>
              <w:rPr>
                <w:sz w:val="22"/>
                <w:szCs w:val="22"/>
                <w:lang w:val="hr-HR"/>
              </w:rPr>
            </w:pPr>
            <w:r w:rsidRPr="002C081F">
              <w:rPr>
                <w:sz w:val="22"/>
                <w:szCs w:val="22"/>
                <w:lang w:val="hr-HR"/>
              </w:rPr>
              <w:t>6%</w:t>
            </w:r>
          </w:p>
        </w:tc>
        <w:tc>
          <w:tcPr>
            <w:tcW w:w="877" w:type="dxa"/>
            <w:tcBorders>
              <w:top w:val="nil"/>
              <w:left w:val="nil"/>
              <w:bottom w:val="single" w:sz="4" w:space="0" w:color="auto"/>
              <w:right w:val="single" w:sz="4" w:space="0" w:color="auto"/>
            </w:tcBorders>
            <w:noWrap/>
            <w:vAlign w:val="bottom"/>
          </w:tcPr>
          <w:p w:rsidR="00336204" w:rsidRPr="002C081F" w:rsidRDefault="00336204" w:rsidP="00C81B0C">
            <w:pPr>
              <w:keepNext/>
              <w:keepLines/>
              <w:jc w:val="right"/>
              <w:rPr>
                <w:sz w:val="22"/>
                <w:szCs w:val="22"/>
                <w:lang w:val="hr-HR"/>
              </w:rPr>
            </w:pPr>
            <w:r w:rsidRPr="002C081F">
              <w:rPr>
                <w:sz w:val="22"/>
                <w:szCs w:val="22"/>
                <w:lang w:val="hr-HR"/>
              </w:rPr>
              <w:t>15%</w:t>
            </w:r>
          </w:p>
        </w:tc>
      </w:tr>
      <w:tr w:rsidR="00336204" w:rsidRPr="002C081F" w:rsidTr="00D822DD">
        <w:trPr>
          <w:trHeight w:val="255"/>
        </w:trPr>
        <w:tc>
          <w:tcPr>
            <w:tcW w:w="3369" w:type="dxa"/>
            <w:tcBorders>
              <w:top w:val="nil"/>
              <w:left w:val="single" w:sz="4" w:space="0" w:color="auto"/>
              <w:bottom w:val="single" w:sz="4" w:space="0" w:color="auto"/>
              <w:right w:val="single" w:sz="4" w:space="0" w:color="auto"/>
            </w:tcBorders>
            <w:noWrap/>
            <w:vAlign w:val="bottom"/>
          </w:tcPr>
          <w:p w:rsidR="00336204" w:rsidRPr="002C081F" w:rsidRDefault="00336204" w:rsidP="00C81B0C">
            <w:pPr>
              <w:keepNext/>
              <w:keepLines/>
              <w:rPr>
                <w:sz w:val="22"/>
                <w:szCs w:val="22"/>
                <w:lang w:val="hr-HR"/>
              </w:rPr>
            </w:pPr>
            <w:r w:rsidRPr="002C081F">
              <w:rPr>
                <w:sz w:val="22"/>
                <w:szCs w:val="22"/>
                <w:lang w:val="hr-HR"/>
              </w:rPr>
              <w:t>Oglasi</w:t>
            </w:r>
          </w:p>
        </w:tc>
        <w:tc>
          <w:tcPr>
            <w:tcW w:w="877" w:type="dxa"/>
            <w:tcBorders>
              <w:top w:val="nil"/>
              <w:left w:val="nil"/>
              <w:bottom w:val="single" w:sz="4" w:space="0" w:color="auto"/>
              <w:right w:val="single" w:sz="4" w:space="0" w:color="auto"/>
            </w:tcBorders>
            <w:noWrap/>
            <w:vAlign w:val="bottom"/>
          </w:tcPr>
          <w:p w:rsidR="00336204" w:rsidRPr="002C081F" w:rsidRDefault="00336204" w:rsidP="00C81B0C">
            <w:pPr>
              <w:keepNext/>
              <w:keepLines/>
              <w:jc w:val="right"/>
              <w:rPr>
                <w:sz w:val="22"/>
                <w:szCs w:val="22"/>
                <w:lang w:val="hr-HR"/>
              </w:rPr>
            </w:pPr>
            <w:r w:rsidRPr="002C081F">
              <w:rPr>
                <w:sz w:val="22"/>
                <w:szCs w:val="22"/>
                <w:lang w:val="hr-HR"/>
              </w:rPr>
              <w:t>11%</w:t>
            </w:r>
          </w:p>
        </w:tc>
        <w:tc>
          <w:tcPr>
            <w:tcW w:w="877" w:type="dxa"/>
            <w:tcBorders>
              <w:top w:val="nil"/>
              <w:left w:val="nil"/>
              <w:bottom w:val="single" w:sz="4" w:space="0" w:color="auto"/>
              <w:right w:val="single" w:sz="4" w:space="0" w:color="auto"/>
            </w:tcBorders>
            <w:noWrap/>
            <w:vAlign w:val="bottom"/>
          </w:tcPr>
          <w:p w:rsidR="00336204" w:rsidRPr="002C081F" w:rsidRDefault="00336204" w:rsidP="00C81B0C">
            <w:pPr>
              <w:keepNext/>
              <w:keepLines/>
              <w:jc w:val="right"/>
              <w:rPr>
                <w:sz w:val="22"/>
                <w:szCs w:val="22"/>
                <w:lang w:val="hr-HR"/>
              </w:rPr>
            </w:pPr>
            <w:r w:rsidRPr="002C081F">
              <w:rPr>
                <w:sz w:val="22"/>
                <w:szCs w:val="22"/>
                <w:lang w:val="hr-HR"/>
              </w:rPr>
              <w:t>16%</w:t>
            </w:r>
          </w:p>
        </w:tc>
        <w:tc>
          <w:tcPr>
            <w:tcW w:w="877" w:type="dxa"/>
            <w:tcBorders>
              <w:top w:val="nil"/>
              <w:left w:val="nil"/>
              <w:bottom w:val="single" w:sz="4" w:space="0" w:color="auto"/>
              <w:right w:val="single" w:sz="4" w:space="0" w:color="auto"/>
            </w:tcBorders>
            <w:noWrap/>
            <w:vAlign w:val="bottom"/>
          </w:tcPr>
          <w:p w:rsidR="00336204" w:rsidRPr="002C081F" w:rsidRDefault="00336204" w:rsidP="00C81B0C">
            <w:pPr>
              <w:keepNext/>
              <w:keepLines/>
              <w:jc w:val="right"/>
              <w:rPr>
                <w:sz w:val="22"/>
                <w:szCs w:val="22"/>
                <w:lang w:val="hr-HR"/>
              </w:rPr>
            </w:pPr>
            <w:r w:rsidRPr="002C081F">
              <w:rPr>
                <w:sz w:val="22"/>
                <w:szCs w:val="22"/>
                <w:lang w:val="hr-HR"/>
              </w:rPr>
              <w:t>41%</w:t>
            </w:r>
          </w:p>
        </w:tc>
        <w:tc>
          <w:tcPr>
            <w:tcW w:w="877" w:type="dxa"/>
            <w:tcBorders>
              <w:top w:val="nil"/>
              <w:left w:val="nil"/>
              <w:bottom w:val="single" w:sz="4" w:space="0" w:color="auto"/>
              <w:right w:val="single" w:sz="4" w:space="0" w:color="auto"/>
            </w:tcBorders>
            <w:noWrap/>
            <w:vAlign w:val="bottom"/>
          </w:tcPr>
          <w:p w:rsidR="00336204" w:rsidRPr="002C081F" w:rsidRDefault="00336204" w:rsidP="00C81B0C">
            <w:pPr>
              <w:keepNext/>
              <w:keepLines/>
              <w:jc w:val="right"/>
              <w:rPr>
                <w:sz w:val="22"/>
                <w:szCs w:val="22"/>
                <w:lang w:val="hr-HR"/>
              </w:rPr>
            </w:pPr>
            <w:r w:rsidRPr="002C081F">
              <w:rPr>
                <w:sz w:val="22"/>
                <w:szCs w:val="22"/>
                <w:lang w:val="hr-HR"/>
              </w:rPr>
              <w:t>10%</w:t>
            </w:r>
          </w:p>
        </w:tc>
        <w:tc>
          <w:tcPr>
            <w:tcW w:w="877" w:type="dxa"/>
            <w:tcBorders>
              <w:top w:val="nil"/>
              <w:left w:val="nil"/>
              <w:bottom w:val="single" w:sz="4" w:space="0" w:color="auto"/>
              <w:right w:val="single" w:sz="4" w:space="0" w:color="auto"/>
            </w:tcBorders>
            <w:noWrap/>
            <w:vAlign w:val="bottom"/>
          </w:tcPr>
          <w:p w:rsidR="00336204" w:rsidRPr="002C081F" w:rsidRDefault="00336204" w:rsidP="00C81B0C">
            <w:pPr>
              <w:keepNext/>
              <w:keepLines/>
              <w:jc w:val="right"/>
              <w:rPr>
                <w:sz w:val="22"/>
                <w:szCs w:val="22"/>
                <w:lang w:val="hr-HR"/>
              </w:rPr>
            </w:pPr>
            <w:r w:rsidRPr="002C081F">
              <w:rPr>
                <w:sz w:val="22"/>
                <w:szCs w:val="22"/>
                <w:lang w:val="hr-HR"/>
              </w:rPr>
              <w:t>12%</w:t>
            </w:r>
          </w:p>
        </w:tc>
        <w:tc>
          <w:tcPr>
            <w:tcW w:w="877" w:type="dxa"/>
            <w:tcBorders>
              <w:top w:val="nil"/>
              <w:left w:val="nil"/>
              <w:bottom w:val="single" w:sz="4" w:space="0" w:color="auto"/>
              <w:right w:val="single" w:sz="4" w:space="0" w:color="auto"/>
            </w:tcBorders>
            <w:noWrap/>
            <w:vAlign w:val="bottom"/>
          </w:tcPr>
          <w:p w:rsidR="00336204" w:rsidRPr="002C081F" w:rsidRDefault="00336204" w:rsidP="00C81B0C">
            <w:pPr>
              <w:keepNext/>
              <w:keepLines/>
              <w:jc w:val="right"/>
              <w:rPr>
                <w:sz w:val="22"/>
                <w:szCs w:val="22"/>
                <w:lang w:val="hr-HR"/>
              </w:rPr>
            </w:pPr>
            <w:r w:rsidRPr="002C081F">
              <w:rPr>
                <w:sz w:val="22"/>
                <w:szCs w:val="22"/>
                <w:lang w:val="hr-HR"/>
              </w:rPr>
              <w:t>16%</w:t>
            </w:r>
          </w:p>
        </w:tc>
        <w:tc>
          <w:tcPr>
            <w:tcW w:w="877" w:type="dxa"/>
            <w:tcBorders>
              <w:top w:val="nil"/>
              <w:left w:val="nil"/>
              <w:bottom w:val="single" w:sz="4" w:space="0" w:color="auto"/>
              <w:right w:val="single" w:sz="4" w:space="0" w:color="auto"/>
            </w:tcBorders>
            <w:noWrap/>
            <w:vAlign w:val="bottom"/>
          </w:tcPr>
          <w:p w:rsidR="00336204" w:rsidRPr="002C081F" w:rsidRDefault="00336204" w:rsidP="00C81B0C">
            <w:pPr>
              <w:keepNext/>
              <w:keepLines/>
              <w:jc w:val="right"/>
              <w:rPr>
                <w:sz w:val="22"/>
                <w:szCs w:val="22"/>
                <w:lang w:val="hr-HR"/>
              </w:rPr>
            </w:pPr>
            <w:r w:rsidRPr="002C081F">
              <w:rPr>
                <w:sz w:val="22"/>
                <w:szCs w:val="22"/>
                <w:lang w:val="hr-HR"/>
              </w:rPr>
              <w:t>15%</w:t>
            </w:r>
          </w:p>
        </w:tc>
      </w:tr>
      <w:tr w:rsidR="00336204" w:rsidRPr="002C081F" w:rsidTr="00D822DD">
        <w:trPr>
          <w:trHeight w:val="255"/>
        </w:trPr>
        <w:tc>
          <w:tcPr>
            <w:tcW w:w="3369" w:type="dxa"/>
            <w:tcBorders>
              <w:top w:val="nil"/>
              <w:left w:val="single" w:sz="4" w:space="0" w:color="auto"/>
              <w:bottom w:val="single" w:sz="4" w:space="0" w:color="auto"/>
              <w:right w:val="single" w:sz="4" w:space="0" w:color="auto"/>
            </w:tcBorders>
            <w:noWrap/>
            <w:vAlign w:val="bottom"/>
          </w:tcPr>
          <w:p w:rsidR="00336204" w:rsidRPr="002C081F" w:rsidRDefault="00336204" w:rsidP="00C81B0C">
            <w:pPr>
              <w:keepNext/>
              <w:keepLines/>
              <w:rPr>
                <w:sz w:val="22"/>
                <w:szCs w:val="22"/>
                <w:lang w:val="hr-HR"/>
              </w:rPr>
            </w:pPr>
            <w:r>
              <w:rPr>
                <w:sz w:val="22"/>
                <w:szCs w:val="22"/>
                <w:lang w:val="hr-HR"/>
              </w:rPr>
              <w:t>Poziv poslodavca</w:t>
            </w:r>
          </w:p>
        </w:tc>
        <w:tc>
          <w:tcPr>
            <w:tcW w:w="877" w:type="dxa"/>
            <w:tcBorders>
              <w:top w:val="nil"/>
              <w:left w:val="nil"/>
              <w:bottom w:val="single" w:sz="4" w:space="0" w:color="auto"/>
              <w:right w:val="single" w:sz="4" w:space="0" w:color="auto"/>
            </w:tcBorders>
            <w:noWrap/>
            <w:vAlign w:val="bottom"/>
          </w:tcPr>
          <w:p w:rsidR="00336204" w:rsidRPr="002C081F" w:rsidRDefault="00336204" w:rsidP="00C81B0C">
            <w:pPr>
              <w:keepNext/>
              <w:keepLines/>
              <w:jc w:val="right"/>
              <w:rPr>
                <w:sz w:val="22"/>
                <w:szCs w:val="22"/>
                <w:lang w:val="hr-HR"/>
              </w:rPr>
            </w:pPr>
            <w:r w:rsidRPr="002C081F">
              <w:rPr>
                <w:sz w:val="22"/>
                <w:szCs w:val="22"/>
                <w:lang w:val="hr-HR"/>
              </w:rPr>
              <w:t>8%</w:t>
            </w:r>
          </w:p>
        </w:tc>
        <w:tc>
          <w:tcPr>
            <w:tcW w:w="877" w:type="dxa"/>
            <w:tcBorders>
              <w:top w:val="nil"/>
              <w:left w:val="nil"/>
              <w:bottom w:val="single" w:sz="4" w:space="0" w:color="auto"/>
              <w:right w:val="single" w:sz="4" w:space="0" w:color="auto"/>
            </w:tcBorders>
            <w:noWrap/>
            <w:vAlign w:val="bottom"/>
          </w:tcPr>
          <w:p w:rsidR="00336204" w:rsidRPr="002C081F" w:rsidRDefault="00336204" w:rsidP="00C81B0C">
            <w:pPr>
              <w:keepNext/>
              <w:keepLines/>
              <w:jc w:val="right"/>
              <w:rPr>
                <w:sz w:val="22"/>
                <w:szCs w:val="22"/>
                <w:lang w:val="hr-HR"/>
              </w:rPr>
            </w:pPr>
            <w:r w:rsidRPr="002C081F">
              <w:rPr>
                <w:sz w:val="22"/>
                <w:szCs w:val="22"/>
                <w:lang w:val="hr-HR"/>
              </w:rPr>
              <w:t>5%</w:t>
            </w:r>
          </w:p>
        </w:tc>
        <w:tc>
          <w:tcPr>
            <w:tcW w:w="877" w:type="dxa"/>
            <w:tcBorders>
              <w:top w:val="nil"/>
              <w:left w:val="nil"/>
              <w:bottom w:val="single" w:sz="4" w:space="0" w:color="auto"/>
              <w:right w:val="single" w:sz="4" w:space="0" w:color="auto"/>
            </w:tcBorders>
            <w:noWrap/>
            <w:vAlign w:val="bottom"/>
          </w:tcPr>
          <w:p w:rsidR="00336204" w:rsidRPr="002C081F" w:rsidRDefault="00336204" w:rsidP="00C81B0C">
            <w:pPr>
              <w:keepNext/>
              <w:keepLines/>
              <w:jc w:val="right"/>
              <w:rPr>
                <w:sz w:val="22"/>
                <w:szCs w:val="22"/>
                <w:lang w:val="hr-HR"/>
              </w:rPr>
            </w:pPr>
            <w:r w:rsidRPr="002C081F">
              <w:rPr>
                <w:sz w:val="22"/>
                <w:szCs w:val="22"/>
                <w:lang w:val="hr-HR"/>
              </w:rPr>
              <w:t>4%</w:t>
            </w:r>
          </w:p>
        </w:tc>
        <w:tc>
          <w:tcPr>
            <w:tcW w:w="877" w:type="dxa"/>
            <w:tcBorders>
              <w:top w:val="nil"/>
              <w:left w:val="nil"/>
              <w:bottom w:val="single" w:sz="4" w:space="0" w:color="auto"/>
              <w:right w:val="single" w:sz="4" w:space="0" w:color="auto"/>
            </w:tcBorders>
            <w:noWrap/>
            <w:vAlign w:val="bottom"/>
          </w:tcPr>
          <w:p w:rsidR="00336204" w:rsidRPr="002C081F" w:rsidRDefault="00336204" w:rsidP="00C81B0C">
            <w:pPr>
              <w:keepNext/>
              <w:keepLines/>
              <w:jc w:val="right"/>
              <w:rPr>
                <w:sz w:val="22"/>
                <w:szCs w:val="22"/>
                <w:lang w:val="hr-HR"/>
              </w:rPr>
            </w:pPr>
            <w:r w:rsidRPr="002C081F">
              <w:rPr>
                <w:sz w:val="22"/>
                <w:szCs w:val="22"/>
                <w:lang w:val="hr-HR"/>
              </w:rPr>
              <w:t>9%</w:t>
            </w:r>
          </w:p>
        </w:tc>
        <w:tc>
          <w:tcPr>
            <w:tcW w:w="877" w:type="dxa"/>
            <w:tcBorders>
              <w:top w:val="nil"/>
              <w:left w:val="nil"/>
              <w:bottom w:val="single" w:sz="4" w:space="0" w:color="auto"/>
              <w:right w:val="single" w:sz="4" w:space="0" w:color="auto"/>
            </w:tcBorders>
            <w:noWrap/>
            <w:vAlign w:val="bottom"/>
          </w:tcPr>
          <w:p w:rsidR="00336204" w:rsidRPr="002C081F" w:rsidRDefault="00336204" w:rsidP="00C81B0C">
            <w:pPr>
              <w:keepNext/>
              <w:keepLines/>
              <w:jc w:val="right"/>
              <w:rPr>
                <w:sz w:val="22"/>
                <w:szCs w:val="22"/>
                <w:lang w:val="hr-HR"/>
              </w:rPr>
            </w:pPr>
            <w:r w:rsidRPr="002C081F">
              <w:rPr>
                <w:sz w:val="22"/>
                <w:szCs w:val="22"/>
                <w:lang w:val="hr-HR"/>
              </w:rPr>
              <w:t>10%</w:t>
            </w:r>
          </w:p>
        </w:tc>
        <w:tc>
          <w:tcPr>
            <w:tcW w:w="877" w:type="dxa"/>
            <w:tcBorders>
              <w:top w:val="nil"/>
              <w:left w:val="nil"/>
              <w:bottom w:val="single" w:sz="4" w:space="0" w:color="auto"/>
              <w:right w:val="single" w:sz="4" w:space="0" w:color="auto"/>
            </w:tcBorders>
            <w:noWrap/>
            <w:vAlign w:val="bottom"/>
          </w:tcPr>
          <w:p w:rsidR="00336204" w:rsidRPr="002C081F" w:rsidRDefault="00336204" w:rsidP="00C81B0C">
            <w:pPr>
              <w:keepNext/>
              <w:keepLines/>
              <w:jc w:val="right"/>
              <w:rPr>
                <w:sz w:val="22"/>
                <w:szCs w:val="22"/>
                <w:lang w:val="hr-HR"/>
              </w:rPr>
            </w:pPr>
            <w:r w:rsidRPr="002C081F">
              <w:rPr>
                <w:sz w:val="22"/>
                <w:szCs w:val="22"/>
                <w:lang w:val="hr-HR"/>
              </w:rPr>
              <w:t>4%</w:t>
            </w:r>
          </w:p>
        </w:tc>
        <w:tc>
          <w:tcPr>
            <w:tcW w:w="877" w:type="dxa"/>
            <w:tcBorders>
              <w:top w:val="nil"/>
              <w:left w:val="nil"/>
              <w:bottom w:val="single" w:sz="4" w:space="0" w:color="auto"/>
              <w:right w:val="single" w:sz="4" w:space="0" w:color="auto"/>
            </w:tcBorders>
            <w:noWrap/>
            <w:vAlign w:val="bottom"/>
          </w:tcPr>
          <w:p w:rsidR="00336204" w:rsidRPr="002C081F" w:rsidRDefault="00336204" w:rsidP="00C81B0C">
            <w:pPr>
              <w:keepNext/>
              <w:keepLines/>
              <w:jc w:val="right"/>
              <w:rPr>
                <w:sz w:val="22"/>
                <w:szCs w:val="22"/>
                <w:lang w:val="hr-HR"/>
              </w:rPr>
            </w:pPr>
            <w:r w:rsidRPr="002C081F">
              <w:rPr>
                <w:sz w:val="22"/>
                <w:szCs w:val="22"/>
                <w:lang w:val="hr-HR"/>
              </w:rPr>
              <w:t>7%</w:t>
            </w:r>
          </w:p>
        </w:tc>
      </w:tr>
      <w:tr w:rsidR="00336204" w:rsidRPr="002C081F" w:rsidTr="00D822DD">
        <w:trPr>
          <w:trHeight w:val="255"/>
        </w:trPr>
        <w:tc>
          <w:tcPr>
            <w:tcW w:w="3369" w:type="dxa"/>
            <w:tcBorders>
              <w:top w:val="nil"/>
              <w:left w:val="single" w:sz="4" w:space="0" w:color="auto"/>
              <w:bottom w:val="single" w:sz="4" w:space="0" w:color="auto"/>
              <w:right w:val="single" w:sz="4" w:space="0" w:color="auto"/>
            </w:tcBorders>
            <w:noWrap/>
            <w:vAlign w:val="bottom"/>
          </w:tcPr>
          <w:p w:rsidR="00336204" w:rsidRPr="002C081F" w:rsidRDefault="00336204" w:rsidP="00C81B0C">
            <w:pPr>
              <w:keepNext/>
              <w:keepLines/>
              <w:rPr>
                <w:sz w:val="22"/>
                <w:szCs w:val="22"/>
                <w:lang w:val="hr-HR"/>
              </w:rPr>
            </w:pPr>
            <w:r w:rsidRPr="002C081F">
              <w:rPr>
                <w:sz w:val="22"/>
                <w:szCs w:val="22"/>
                <w:lang w:val="hr-HR"/>
              </w:rPr>
              <w:t>Samoinicijativno javljanje</w:t>
            </w:r>
          </w:p>
        </w:tc>
        <w:tc>
          <w:tcPr>
            <w:tcW w:w="877" w:type="dxa"/>
            <w:tcBorders>
              <w:top w:val="nil"/>
              <w:left w:val="nil"/>
              <w:bottom w:val="single" w:sz="4" w:space="0" w:color="auto"/>
              <w:right w:val="single" w:sz="4" w:space="0" w:color="auto"/>
            </w:tcBorders>
            <w:noWrap/>
            <w:vAlign w:val="bottom"/>
          </w:tcPr>
          <w:p w:rsidR="00336204" w:rsidRPr="002C081F" w:rsidRDefault="00336204" w:rsidP="00C81B0C">
            <w:pPr>
              <w:keepNext/>
              <w:keepLines/>
              <w:jc w:val="right"/>
              <w:rPr>
                <w:sz w:val="22"/>
                <w:szCs w:val="22"/>
                <w:lang w:val="hr-HR"/>
              </w:rPr>
            </w:pPr>
            <w:r w:rsidRPr="002C081F">
              <w:rPr>
                <w:sz w:val="22"/>
                <w:szCs w:val="22"/>
                <w:lang w:val="hr-HR"/>
              </w:rPr>
              <w:t>48%</w:t>
            </w:r>
          </w:p>
        </w:tc>
        <w:tc>
          <w:tcPr>
            <w:tcW w:w="877" w:type="dxa"/>
            <w:tcBorders>
              <w:top w:val="nil"/>
              <w:left w:val="nil"/>
              <w:bottom w:val="single" w:sz="4" w:space="0" w:color="auto"/>
              <w:right w:val="single" w:sz="4" w:space="0" w:color="auto"/>
            </w:tcBorders>
            <w:noWrap/>
            <w:vAlign w:val="bottom"/>
          </w:tcPr>
          <w:p w:rsidR="00336204" w:rsidRPr="002C081F" w:rsidRDefault="00336204" w:rsidP="00C81B0C">
            <w:pPr>
              <w:keepNext/>
              <w:keepLines/>
              <w:jc w:val="right"/>
              <w:rPr>
                <w:sz w:val="22"/>
                <w:szCs w:val="22"/>
                <w:lang w:val="hr-HR"/>
              </w:rPr>
            </w:pPr>
            <w:r w:rsidRPr="002C081F">
              <w:rPr>
                <w:sz w:val="22"/>
                <w:szCs w:val="22"/>
                <w:lang w:val="hr-HR"/>
              </w:rPr>
              <w:t>24%</w:t>
            </w:r>
          </w:p>
        </w:tc>
        <w:tc>
          <w:tcPr>
            <w:tcW w:w="877" w:type="dxa"/>
            <w:tcBorders>
              <w:top w:val="nil"/>
              <w:left w:val="nil"/>
              <w:bottom w:val="single" w:sz="4" w:space="0" w:color="auto"/>
              <w:right w:val="single" w:sz="4" w:space="0" w:color="auto"/>
            </w:tcBorders>
            <w:noWrap/>
            <w:vAlign w:val="bottom"/>
          </w:tcPr>
          <w:p w:rsidR="00336204" w:rsidRPr="002C081F" w:rsidRDefault="00336204" w:rsidP="00C81B0C">
            <w:pPr>
              <w:keepNext/>
              <w:keepLines/>
              <w:jc w:val="right"/>
              <w:rPr>
                <w:sz w:val="22"/>
                <w:szCs w:val="22"/>
                <w:lang w:val="hr-HR"/>
              </w:rPr>
            </w:pPr>
            <w:r w:rsidRPr="002C081F">
              <w:rPr>
                <w:sz w:val="22"/>
                <w:szCs w:val="22"/>
                <w:lang w:val="hr-HR"/>
              </w:rPr>
              <w:t>4%</w:t>
            </w:r>
          </w:p>
        </w:tc>
        <w:tc>
          <w:tcPr>
            <w:tcW w:w="877" w:type="dxa"/>
            <w:tcBorders>
              <w:top w:val="nil"/>
              <w:left w:val="nil"/>
              <w:bottom w:val="single" w:sz="4" w:space="0" w:color="auto"/>
              <w:right w:val="single" w:sz="4" w:space="0" w:color="auto"/>
            </w:tcBorders>
            <w:noWrap/>
            <w:vAlign w:val="bottom"/>
          </w:tcPr>
          <w:p w:rsidR="00336204" w:rsidRPr="002C081F" w:rsidRDefault="00336204" w:rsidP="00C81B0C">
            <w:pPr>
              <w:keepNext/>
              <w:keepLines/>
              <w:jc w:val="right"/>
              <w:rPr>
                <w:sz w:val="22"/>
                <w:szCs w:val="22"/>
                <w:lang w:val="hr-HR"/>
              </w:rPr>
            </w:pPr>
            <w:r w:rsidRPr="002C081F">
              <w:rPr>
                <w:sz w:val="22"/>
                <w:szCs w:val="22"/>
                <w:lang w:val="hr-HR"/>
              </w:rPr>
              <w:t>20%</w:t>
            </w:r>
          </w:p>
        </w:tc>
        <w:tc>
          <w:tcPr>
            <w:tcW w:w="877" w:type="dxa"/>
            <w:tcBorders>
              <w:top w:val="nil"/>
              <w:left w:val="nil"/>
              <w:bottom w:val="single" w:sz="4" w:space="0" w:color="auto"/>
              <w:right w:val="single" w:sz="4" w:space="0" w:color="auto"/>
            </w:tcBorders>
            <w:noWrap/>
            <w:vAlign w:val="bottom"/>
          </w:tcPr>
          <w:p w:rsidR="00336204" w:rsidRPr="002C081F" w:rsidRDefault="00336204" w:rsidP="00C81B0C">
            <w:pPr>
              <w:keepNext/>
              <w:keepLines/>
              <w:jc w:val="right"/>
              <w:rPr>
                <w:sz w:val="22"/>
                <w:szCs w:val="22"/>
                <w:lang w:val="hr-HR"/>
              </w:rPr>
            </w:pPr>
            <w:r w:rsidRPr="002C081F">
              <w:rPr>
                <w:sz w:val="22"/>
                <w:szCs w:val="22"/>
                <w:lang w:val="hr-HR"/>
              </w:rPr>
              <w:t>14%</w:t>
            </w:r>
          </w:p>
        </w:tc>
        <w:tc>
          <w:tcPr>
            <w:tcW w:w="877" w:type="dxa"/>
            <w:tcBorders>
              <w:top w:val="nil"/>
              <w:left w:val="nil"/>
              <w:bottom w:val="single" w:sz="4" w:space="0" w:color="auto"/>
              <w:right w:val="single" w:sz="4" w:space="0" w:color="auto"/>
            </w:tcBorders>
            <w:noWrap/>
            <w:vAlign w:val="bottom"/>
          </w:tcPr>
          <w:p w:rsidR="00336204" w:rsidRPr="002C081F" w:rsidRDefault="00336204" w:rsidP="00C81B0C">
            <w:pPr>
              <w:keepNext/>
              <w:keepLines/>
              <w:jc w:val="right"/>
              <w:rPr>
                <w:sz w:val="22"/>
                <w:szCs w:val="22"/>
                <w:lang w:val="hr-HR"/>
              </w:rPr>
            </w:pPr>
            <w:r w:rsidRPr="002C081F">
              <w:rPr>
                <w:sz w:val="22"/>
                <w:szCs w:val="22"/>
                <w:lang w:val="hr-HR"/>
              </w:rPr>
              <w:t>6%</w:t>
            </w:r>
          </w:p>
        </w:tc>
        <w:tc>
          <w:tcPr>
            <w:tcW w:w="877" w:type="dxa"/>
            <w:tcBorders>
              <w:top w:val="nil"/>
              <w:left w:val="nil"/>
              <w:bottom w:val="single" w:sz="4" w:space="0" w:color="auto"/>
              <w:right w:val="single" w:sz="4" w:space="0" w:color="auto"/>
            </w:tcBorders>
            <w:noWrap/>
            <w:vAlign w:val="bottom"/>
          </w:tcPr>
          <w:p w:rsidR="00336204" w:rsidRPr="002C081F" w:rsidRDefault="00336204" w:rsidP="00C81B0C">
            <w:pPr>
              <w:keepNext/>
              <w:keepLines/>
              <w:jc w:val="right"/>
              <w:rPr>
                <w:sz w:val="22"/>
                <w:szCs w:val="22"/>
                <w:lang w:val="hr-HR"/>
              </w:rPr>
            </w:pPr>
            <w:r w:rsidRPr="002C081F">
              <w:rPr>
                <w:sz w:val="22"/>
                <w:szCs w:val="22"/>
                <w:lang w:val="hr-HR"/>
              </w:rPr>
              <w:t>26%</w:t>
            </w:r>
          </w:p>
        </w:tc>
      </w:tr>
      <w:tr w:rsidR="00336204" w:rsidRPr="002C081F" w:rsidTr="00D822DD">
        <w:trPr>
          <w:trHeight w:val="255"/>
        </w:trPr>
        <w:tc>
          <w:tcPr>
            <w:tcW w:w="3369" w:type="dxa"/>
            <w:tcBorders>
              <w:top w:val="nil"/>
              <w:left w:val="single" w:sz="4" w:space="0" w:color="auto"/>
              <w:bottom w:val="single" w:sz="4" w:space="0" w:color="auto"/>
              <w:right w:val="single" w:sz="4" w:space="0" w:color="auto"/>
            </w:tcBorders>
            <w:noWrap/>
            <w:vAlign w:val="bottom"/>
          </w:tcPr>
          <w:p w:rsidR="00336204" w:rsidRPr="002C081F" w:rsidRDefault="00336204" w:rsidP="00C81B0C">
            <w:pPr>
              <w:keepNext/>
              <w:keepLines/>
              <w:rPr>
                <w:sz w:val="22"/>
                <w:szCs w:val="22"/>
                <w:lang w:val="hr-HR"/>
              </w:rPr>
            </w:pPr>
            <w:r w:rsidRPr="002C081F">
              <w:rPr>
                <w:sz w:val="22"/>
                <w:szCs w:val="22"/>
                <w:lang w:val="hr-HR"/>
              </w:rPr>
              <w:t>Ostalo</w:t>
            </w:r>
          </w:p>
        </w:tc>
        <w:tc>
          <w:tcPr>
            <w:tcW w:w="877" w:type="dxa"/>
            <w:tcBorders>
              <w:top w:val="nil"/>
              <w:left w:val="nil"/>
              <w:bottom w:val="single" w:sz="4" w:space="0" w:color="auto"/>
              <w:right w:val="single" w:sz="4" w:space="0" w:color="auto"/>
            </w:tcBorders>
            <w:noWrap/>
            <w:vAlign w:val="bottom"/>
          </w:tcPr>
          <w:p w:rsidR="00336204" w:rsidRPr="002C081F" w:rsidRDefault="00336204" w:rsidP="00C81B0C">
            <w:pPr>
              <w:keepNext/>
              <w:keepLines/>
              <w:jc w:val="right"/>
              <w:rPr>
                <w:sz w:val="22"/>
                <w:szCs w:val="22"/>
                <w:lang w:val="hr-HR"/>
              </w:rPr>
            </w:pPr>
            <w:r w:rsidRPr="002C081F">
              <w:rPr>
                <w:sz w:val="22"/>
                <w:szCs w:val="22"/>
                <w:lang w:val="hr-HR"/>
              </w:rPr>
              <w:t>0%</w:t>
            </w:r>
          </w:p>
        </w:tc>
        <w:tc>
          <w:tcPr>
            <w:tcW w:w="877" w:type="dxa"/>
            <w:tcBorders>
              <w:top w:val="nil"/>
              <w:left w:val="nil"/>
              <w:bottom w:val="single" w:sz="4" w:space="0" w:color="auto"/>
              <w:right w:val="single" w:sz="4" w:space="0" w:color="auto"/>
            </w:tcBorders>
            <w:noWrap/>
            <w:vAlign w:val="bottom"/>
          </w:tcPr>
          <w:p w:rsidR="00336204" w:rsidRPr="002C081F" w:rsidRDefault="00336204" w:rsidP="00C81B0C">
            <w:pPr>
              <w:keepNext/>
              <w:keepLines/>
              <w:jc w:val="right"/>
              <w:rPr>
                <w:sz w:val="22"/>
                <w:szCs w:val="22"/>
                <w:lang w:val="hr-HR"/>
              </w:rPr>
            </w:pPr>
            <w:r w:rsidRPr="002C081F">
              <w:rPr>
                <w:sz w:val="22"/>
                <w:szCs w:val="22"/>
                <w:lang w:val="hr-HR"/>
              </w:rPr>
              <w:t>3%</w:t>
            </w:r>
          </w:p>
        </w:tc>
        <w:tc>
          <w:tcPr>
            <w:tcW w:w="877" w:type="dxa"/>
            <w:tcBorders>
              <w:top w:val="nil"/>
              <w:left w:val="nil"/>
              <w:bottom w:val="single" w:sz="4" w:space="0" w:color="auto"/>
              <w:right w:val="single" w:sz="4" w:space="0" w:color="auto"/>
            </w:tcBorders>
            <w:noWrap/>
            <w:vAlign w:val="bottom"/>
          </w:tcPr>
          <w:p w:rsidR="00336204" w:rsidRPr="002C081F" w:rsidRDefault="00336204" w:rsidP="00C81B0C">
            <w:pPr>
              <w:keepNext/>
              <w:keepLines/>
              <w:jc w:val="right"/>
              <w:rPr>
                <w:sz w:val="22"/>
                <w:szCs w:val="22"/>
                <w:lang w:val="hr-HR"/>
              </w:rPr>
            </w:pPr>
            <w:r w:rsidRPr="002C081F">
              <w:rPr>
                <w:sz w:val="22"/>
                <w:szCs w:val="22"/>
                <w:lang w:val="hr-HR"/>
              </w:rPr>
              <w:t>7%</w:t>
            </w:r>
          </w:p>
        </w:tc>
        <w:tc>
          <w:tcPr>
            <w:tcW w:w="877" w:type="dxa"/>
            <w:tcBorders>
              <w:top w:val="nil"/>
              <w:left w:val="nil"/>
              <w:bottom w:val="single" w:sz="4" w:space="0" w:color="auto"/>
              <w:right w:val="single" w:sz="4" w:space="0" w:color="auto"/>
            </w:tcBorders>
            <w:noWrap/>
            <w:vAlign w:val="bottom"/>
          </w:tcPr>
          <w:p w:rsidR="00336204" w:rsidRPr="002C081F" w:rsidRDefault="00336204" w:rsidP="00C81B0C">
            <w:pPr>
              <w:keepNext/>
              <w:keepLines/>
              <w:jc w:val="right"/>
              <w:rPr>
                <w:sz w:val="22"/>
                <w:szCs w:val="22"/>
                <w:lang w:val="hr-HR"/>
              </w:rPr>
            </w:pPr>
            <w:r w:rsidRPr="002C081F">
              <w:rPr>
                <w:sz w:val="22"/>
                <w:szCs w:val="22"/>
                <w:lang w:val="hr-HR"/>
              </w:rPr>
              <w:t>3%</w:t>
            </w:r>
          </w:p>
        </w:tc>
        <w:tc>
          <w:tcPr>
            <w:tcW w:w="877" w:type="dxa"/>
            <w:tcBorders>
              <w:top w:val="nil"/>
              <w:left w:val="nil"/>
              <w:bottom w:val="single" w:sz="4" w:space="0" w:color="auto"/>
              <w:right w:val="single" w:sz="4" w:space="0" w:color="auto"/>
            </w:tcBorders>
            <w:noWrap/>
            <w:vAlign w:val="bottom"/>
          </w:tcPr>
          <w:p w:rsidR="00336204" w:rsidRPr="002C081F" w:rsidRDefault="00336204" w:rsidP="00C81B0C">
            <w:pPr>
              <w:keepNext/>
              <w:keepLines/>
              <w:jc w:val="right"/>
              <w:rPr>
                <w:sz w:val="22"/>
                <w:szCs w:val="22"/>
                <w:lang w:val="hr-HR"/>
              </w:rPr>
            </w:pPr>
            <w:r w:rsidRPr="002C081F">
              <w:rPr>
                <w:sz w:val="22"/>
                <w:szCs w:val="22"/>
                <w:lang w:val="hr-HR"/>
              </w:rPr>
              <w:t>2%</w:t>
            </w:r>
          </w:p>
        </w:tc>
        <w:tc>
          <w:tcPr>
            <w:tcW w:w="877" w:type="dxa"/>
            <w:tcBorders>
              <w:top w:val="nil"/>
              <w:left w:val="nil"/>
              <w:bottom w:val="single" w:sz="4" w:space="0" w:color="auto"/>
              <w:right w:val="single" w:sz="4" w:space="0" w:color="auto"/>
            </w:tcBorders>
            <w:noWrap/>
            <w:vAlign w:val="bottom"/>
          </w:tcPr>
          <w:p w:rsidR="00336204" w:rsidRPr="002C081F" w:rsidRDefault="00336204" w:rsidP="00C81B0C">
            <w:pPr>
              <w:keepNext/>
              <w:keepLines/>
              <w:jc w:val="right"/>
              <w:rPr>
                <w:sz w:val="22"/>
                <w:szCs w:val="22"/>
                <w:lang w:val="hr-HR"/>
              </w:rPr>
            </w:pPr>
            <w:r w:rsidRPr="002C081F">
              <w:rPr>
                <w:sz w:val="22"/>
                <w:szCs w:val="22"/>
                <w:lang w:val="hr-HR"/>
              </w:rPr>
              <w:t>8%</w:t>
            </w:r>
          </w:p>
        </w:tc>
        <w:tc>
          <w:tcPr>
            <w:tcW w:w="877" w:type="dxa"/>
            <w:tcBorders>
              <w:top w:val="nil"/>
              <w:left w:val="nil"/>
              <w:bottom w:val="single" w:sz="4" w:space="0" w:color="auto"/>
              <w:right w:val="single" w:sz="4" w:space="0" w:color="auto"/>
            </w:tcBorders>
            <w:noWrap/>
            <w:vAlign w:val="bottom"/>
          </w:tcPr>
          <w:p w:rsidR="00336204" w:rsidRPr="002C081F" w:rsidRDefault="00336204" w:rsidP="00C81B0C">
            <w:pPr>
              <w:keepNext/>
              <w:keepLines/>
              <w:jc w:val="right"/>
              <w:rPr>
                <w:sz w:val="22"/>
                <w:szCs w:val="22"/>
                <w:lang w:val="hr-HR"/>
              </w:rPr>
            </w:pPr>
            <w:r w:rsidRPr="002C081F">
              <w:rPr>
                <w:sz w:val="22"/>
                <w:szCs w:val="22"/>
                <w:lang w:val="hr-HR"/>
              </w:rPr>
              <w:t>3%</w:t>
            </w:r>
          </w:p>
        </w:tc>
      </w:tr>
    </w:tbl>
    <w:p w:rsidR="00C62995" w:rsidRPr="002C081F" w:rsidRDefault="00C62995" w:rsidP="009837A7">
      <w:pPr>
        <w:tabs>
          <w:tab w:val="left" w:pos="1240"/>
        </w:tabs>
        <w:rPr>
          <w:lang w:val="hr-HR"/>
        </w:rPr>
      </w:pPr>
    </w:p>
    <w:p w:rsidR="00B2329E" w:rsidRDefault="00B2329E" w:rsidP="00A02F64">
      <w:pPr>
        <w:tabs>
          <w:tab w:val="left" w:pos="567"/>
        </w:tabs>
        <w:spacing w:line="360" w:lineRule="auto"/>
        <w:jc w:val="both"/>
        <w:rPr>
          <w:lang w:val="hr-HR"/>
        </w:rPr>
      </w:pPr>
    </w:p>
    <w:p w:rsidR="00C62995" w:rsidRPr="002C081F" w:rsidRDefault="00C62995" w:rsidP="00A02F64">
      <w:pPr>
        <w:tabs>
          <w:tab w:val="left" w:pos="567"/>
        </w:tabs>
        <w:spacing w:line="360" w:lineRule="auto"/>
        <w:jc w:val="both"/>
        <w:rPr>
          <w:lang w:val="hr-HR"/>
        </w:rPr>
      </w:pPr>
      <w:r w:rsidRPr="002C081F">
        <w:rPr>
          <w:lang w:val="hr-HR"/>
        </w:rPr>
        <w:t xml:space="preserve">Obrasci dolaženja do </w:t>
      </w:r>
      <w:r w:rsidR="00AC2E2C">
        <w:rPr>
          <w:lang w:val="hr-HR"/>
        </w:rPr>
        <w:t xml:space="preserve">prvoga </w:t>
      </w:r>
      <w:r w:rsidRPr="002C081F">
        <w:rPr>
          <w:lang w:val="hr-HR"/>
        </w:rPr>
        <w:t>posla razlikuju se s obzirom na odredište</w:t>
      </w:r>
      <w:r w:rsidR="00521DB9">
        <w:rPr>
          <w:lang w:val="hr-HR"/>
        </w:rPr>
        <w:t xml:space="preserve"> prvog posla</w:t>
      </w:r>
      <w:r w:rsidRPr="002C081F">
        <w:rPr>
          <w:lang w:val="hr-HR"/>
        </w:rPr>
        <w:t>. Privatnim kontaktima najčešće se dolazi do poslova izvan "jezgre" socijalnog rada, posebno izvan struke (</w:t>
      </w:r>
      <w:r w:rsidR="00AC2E2C">
        <w:rPr>
          <w:lang w:val="hr-HR"/>
        </w:rPr>
        <w:t xml:space="preserve">polovina sudionika </w:t>
      </w:r>
      <w:r w:rsidR="00D90AD8">
        <w:rPr>
          <w:lang w:val="hr-HR"/>
        </w:rPr>
        <w:t>zaposlenih izvan struke našla je posao privatnim kontaktima</w:t>
      </w:r>
      <w:r w:rsidRPr="002C081F">
        <w:rPr>
          <w:lang w:val="hr-HR"/>
        </w:rPr>
        <w:t xml:space="preserve">). Profesionalne i kolegijalne preporuke prema iskazima sudionika ne vode ka centrima </w:t>
      </w:r>
      <w:r w:rsidR="00AC2E2C">
        <w:rPr>
          <w:lang w:val="hr-HR"/>
        </w:rPr>
        <w:t xml:space="preserve">za socijalnu skrb </w:t>
      </w:r>
      <w:r w:rsidRPr="002C081F">
        <w:rPr>
          <w:lang w:val="hr-HR"/>
        </w:rPr>
        <w:t xml:space="preserve">i domovima gdje su </w:t>
      </w:r>
      <w:r w:rsidR="002E76FF">
        <w:rPr>
          <w:lang w:val="hr-HR"/>
        </w:rPr>
        <w:t>tijekom studija</w:t>
      </w:r>
      <w:r w:rsidRPr="002C081F">
        <w:rPr>
          <w:lang w:val="hr-HR"/>
        </w:rPr>
        <w:t xml:space="preserve"> </w:t>
      </w:r>
      <w:r w:rsidR="00E207BC">
        <w:rPr>
          <w:lang w:val="hr-HR"/>
        </w:rPr>
        <w:t>obavljali</w:t>
      </w:r>
      <w:r w:rsidRPr="002C081F">
        <w:rPr>
          <w:lang w:val="hr-HR"/>
        </w:rPr>
        <w:t xml:space="preserve"> većinu </w:t>
      </w:r>
      <w:r w:rsidR="00521DB9">
        <w:rPr>
          <w:lang w:val="hr-HR"/>
        </w:rPr>
        <w:t xml:space="preserve">terenske </w:t>
      </w:r>
      <w:r w:rsidRPr="002C081F">
        <w:rPr>
          <w:lang w:val="hr-HR"/>
        </w:rPr>
        <w:t>prakse, već češće prema organiza</w:t>
      </w:r>
      <w:r w:rsidR="00A65A3A">
        <w:rPr>
          <w:lang w:val="hr-HR"/>
        </w:rPr>
        <w:t>cijama civilnog društva. Posao</w:t>
      </w:r>
      <w:r w:rsidRPr="002C081F">
        <w:rPr>
          <w:lang w:val="hr-HR"/>
        </w:rPr>
        <w:t xml:space="preserve"> u domovima češće </w:t>
      </w:r>
      <w:r w:rsidR="00A65A3A">
        <w:rPr>
          <w:lang w:val="hr-HR"/>
        </w:rPr>
        <w:t>se pronalazio</w:t>
      </w:r>
      <w:r w:rsidR="00101375">
        <w:rPr>
          <w:lang w:val="hr-HR"/>
        </w:rPr>
        <w:t xml:space="preserve"> </w:t>
      </w:r>
      <w:r w:rsidRPr="002C081F">
        <w:rPr>
          <w:lang w:val="hr-HR"/>
        </w:rPr>
        <w:t>preko HZZ-a, dok je prijava na oglase bila dominantan način nalaženja poslova u tijelima lokalne i državne uprave</w:t>
      </w:r>
      <w:r w:rsidRPr="002771E6">
        <w:rPr>
          <w:lang w:val="hr-HR"/>
        </w:rPr>
        <w:t xml:space="preserve">. Kad su u pitanju centri za socijalnu skrb, </w:t>
      </w:r>
      <w:r w:rsidR="002771E6" w:rsidRPr="002771E6">
        <w:rPr>
          <w:lang w:val="hr-HR"/>
        </w:rPr>
        <w:t>gotovo polovina sudionika se sama javljala</w:t>
      </w:r>
      <w:r w:rsidRPr="002771E6">
        <w:rPr>
          <w:lang w:val="hr-HR"/>
        </w:rPr>
        <w:t xml:space="preserve"> u ustanovu </w:t>
      </w:r>
      <w:r w:rsidR="002771E6" w:rsidRPr="002771E6">
        <w:rPr>
          <w:lang w:val="hr-HR"/>
        </w:rPr>
        <w:t>u kojoj</w:t>
      </w:r>
      <w:r w:rsidRPr="002771E6">
        <w:rPr>
          <w:lang w:val="hr-HR"/>
        </w:rPr>
        <w:t xml:space="preserve"> su našli posao (</w:t>
      </w:r>
      <w:r w:rsidR="00A47CFD" w:rsidRPr="002771E6">
        <w:rPr>
          <w:lang w:val="hr-HR"/>
        </w:rPr>
        <w:t>najčešće</w:t>
      </w:r>
      <w:r w:rsidR="00101375" w:rsidRPr="002771E6">
        <w:rPr>
          <w:lang w:val="hr-HR"/>
        </w:rPr>
        <w:t xml:space="preserve"> </w:t>
      </w:r>
      <w:r w:rsidR="00073930">
        <w:rPr>
          <w:lang w:val="hr-HR"/>
        </w:rPr>
        <w:t>se radilo o stažiranju ili volontiranju</w:t>
      </w:r>
      <w:r w:rsidR="00101375" w:rsidRPr="002771E6">
        <w:rPr>
          <w:lang w:val="hr-HR"/>
        </w:rPr>
        <w:t>)</w:t>
      </w:r>
      <w:r w:rsidR="002771E6" w:rsidRPr="002771E6">
        <w:rPr>
          <w:lang w:val="hr-HR"/>
        </w:rPr>
        <w:t>, pri čemu je</w:t>
      </w:r>
      <w:r w:rsidR="009B2569" w:rsidRPr="002771E6">
        <w:rPr>
          <w:lang w:val="hr-HR"/>
        </w:rPr>
        <w:t xml:space="preserve"> nerijetko </w:t>
      </w:r>
      <w:r w:rsidR="002771E6" w:rsidRPr="002771E6">
        <w:rPr>
          <w:lang w:val="hr-HR"/>
        </w:rPr>
        <w:t>bilo riječ o centrima</w:t>
      </w:r>
      <w:r w:rsidRPr="002771E6">
        <w:rPr>
          <w:lang w:val="hr-HR"/>
        </w:rPr>
        <w:t xml:space="preserve"> </w:t>
      </w:r>
      <w:r w:rsidR="00101375" w:rsidRPr="002771E6">
        <w:rPr>
          <w:lang w:val="hr-HR"/>
        </w:rPr>
        <w:t xml:space="preserve">za socijalnu skrb </w:t>
      </w:r>
      <w:r w:rsidRPr="002771E6">
        <w:rPr>
          <w:lang w:val="hr-HR"/>
        </w:rPr>
        <w:t xml:space="preserve">s kojima su već </w:t>
      </w:r>
      <w:r w:rsidR="00073930">
        <w:rPr>
          <w:lang w:val="hr-HR"/>
        </w:rPr>
        <w:t>imali iskustvo</w:t>
      </w:r>
      <w:r w:rsidRPr="002771E6">
        <w:rPr>
          <w:lang w:val="hr-HR"/>
        </w:rPr>
        <w:t xml:space="preserve"> </w:t>
      </w:r>
      <w:r w:rsidR="00A47CFD" w:rsidRPr="002771E6">
        <w:rPr>
          <w:lang w:val="hr-HR"/>
        </w:rPr>
        <w:t>tijekom studija. O</w:t>
      </w:r>
      <w:r w:rsidRPr="002771E6">
        <w:rPr>
          <w:lang w:val="hr-HR"/>
        </w:rPr>
        <w:t>vakav je obrazac nalaženja posla relativno zastupljen i u domovima i civilnom sektoru.</w:t>
      </w:r>
    </w:p>
    <w:p w:rsidR="000519F3" w:rsidRDefault="000519F3" w:rsidP="009837A7">
      <w:pPr>
        <w:tabs>
          <w:tab w:val="left" w:pos="1240"/>
        </w:tabs>
        <w:rPr>
          <w:b/>
          <w:lang w:val="hr-HR"/>
        </w:rPr>
      </w:pPr>
    </w:p>
    <w:p w:rsidR="006E4668" w:rsidRDefault="006E4668" w:rsidP="009837A7">
      <w:pPr>
        <w:tabs>
          <w:tab w:val="left" w:pos="1240"/>
        </w:tabs>
        <w:rPr>
          <w:b/>
          <w:lang w:val="hr-HR"/>
        </w:rPr>
      </w:pPr>
    </w:p>
    <w:p w:rsidR="000465A8" w:rsidRDefault="000465A8" w:rsidP="009837A7">
      <w:pPr>
        <w:tabs>
          <w:tab w:val="left" w:pos="1240"/>
        </w:tabs>
        <w:rPr>
          <w:b/>
          <w:lang w:val="hr-HR"/>
        </w:rPr>
      </w:pPr>
    </w:p>
    <w:p w:rsidR="00260B70" w:rsidRPr="002771E6" w:rsidRDefault="00336204" w:rsidP="00C81B0C">
      <w:pPr>
        <w:keepNext/>
        <w:keepLines/>
        <w:tabs>
          <w:tab w:val="left" w:pos="1240"/>
        </w:tabs>
        <w:rPr>
          <w:sz w:val="22"/>
          <w:lang w:val="hr-HR"/>
        </w:rPr>
      </w:pPr>
      <w:r>
        <w:rPr>
          <w:b/>
          <w:sz w:val="22"/>
          <w:lang w:val="hr-HR"/>
        </w:rPr>
        <w:lastRenderedPageBreak/>
        <w:t xml:space="preserve"> </w:t>
      </w:r>
      <w:r w:rsidR="008744B7" w:rsidRPr="002771E6">
        <w:rPr>
          <w:b/>
          <w:sz w:val="22"/>
          <w:lang w:val="hr-HR"/>
        </w:rPr>
        <w:t>Slika 7.</w:t>
      </w:r>
      <w:r w:rsidR="002771E6">
        <w:rPr>
          <w:sz w:val="22"/>
          <w:lang w:val="hr-HR"/>
        </w:rPr>
        <w:t xml:space="preserve"> Stažiranje kao prvi posao</w:t>
      </w:r>
    </w:p>
    <w:p w:rsidR="00260B70" w:rsidRDefault="00E1622E" w:rsidP="00A02F64">
      <w:pPr>
        <w:spacing w:line="360" w:lineRule="auto"/>
        <w:jc w:val="both"/>
        <w:rPr>
          <w:lang w:val="hr-HR"/>
        </w:rPr>
      </w:pPr>
      <w:r>
        <w:rPr>
          <w:noProof/>
          <w:lang w:val="hr-HR" w:eastAsia="hr-HR"/>
        </w:rPr>
        <w:drawing>
          <wp:anchor distT="0" distB="0" distL="114300" distR="114300" simplePos="0" relativeHeight="251657728" behindDoc="0" locked="0" layoutInCell="1" allowOverlap="1" wp14:anchorId="48040FE6" wp14:editId="5EE2BB67">
            <wp:simplePos x="0" y="0"/>
            <wp:positionH relativeFrom="column">
              <wp:posOffset>4445</wp:posOffset>
            </wp:positionH>
            <wp:positionV relativeFrom="paragraph">
              <wp:posOffset>46990</wp:posOffset>
            </wp:positionV>
            <wp:extent cx="5842000" cy="2976880"/>
            <wp:effectExtent l="0" t="0" r="6350" b="0"/>
            <wp:wrapNone/>
            <wp:docPr id="2"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V relativeFrom="margin">
              <wp14:pctHeight>0</wp14:pctHeight>
            </wp14:sizeRelV>
          </wp:anchor>
        </w:drawing>
      </w:r>
    </w:p>
    <w:p w:rsidR="00260B70" w:rsidRDefault="00260B70" w:rsidP="00A02F64">
      <w:pPr>
        <w:spacing w:line="360" w:lineRule="auto"/>
        <w:jc w:val="both"/>
        <w:rPr>
          <w:lang w:val="hr-HR"/>
        </w:rPr>
      </w:pPr>
    </w:p>
    <w:p w:rsidR="00260B70" w:rsidRDefault="00260B70" w:rsidP="00A02F64">
      <w:pPr>
        <w:spacing w:line="360" w:lineRule="auto"/>
        <w:jc w:val="both"/>
        <w:rPr>
          <w:lang w:val="hr-HR"/>
        </w:rPr>
      </w:pPr>
    </w:p>
    <w:p w:rsidR="00260B70" w:rsidRDefault="00260B70" w:rsidP="00A02F64">
      <w:pPr>
        <w:spacing w:line="360" w:lineRule="auto"/>
        <w:jc w:val="both"/>
        <w:rPr>
          <w:lang w:val="hr-HR"/>
        </w:rPr>
      </w:pPr>
    </w:p>
    <w:p w:rsidR="00260B70" w:rsidRDefault="00260B70" w:rsidP="00A02F64">
      <w:pPr>
        <w:spacing w:line="360" w:lineRule="auto"/>
        <w:jc w:val="both"/>
        <w:rPr>
          <w:lang w:val="hr-HR"/>
        </w:rPr>
      </w:pPr>
    </w:p>
    <w:p w:rsidR="00260B70" w:rsidRDefault="00260B70" w:rsidP="00A02F64">
      <w:pPr>
        <w:spacing w:line="360" w:lineRule="auto"/>
        <w:jc w:val="both"/>
        <w:rPr>
          <w:lang w:val="hr-HR"/>
        </w:rPr>
      </w:pPr>
    </w:p>
    <w:p w:rsidR="00260B70" w:rsidRDefault="00260B70" w:rsidP="00A02F64">
      <w:pPr>
        <w:spacing w:line="360" w:lineRule="auto"/>
        <w:jc w:val="both"/>
        <w:rPr>
          <w:lang w:val="hr-HR"/>
        </w:rPr>
      </w:pPr>
    </w:p>
    <w:p w:rsidR="00260B70" w:rsidRDefault="00260B70" w:rsidP="00A02F64">
      <w:pPr>
        <w:spacing w:line="360" w:lineRule="auto"/>
        <w:jc w:val="both"/>
        <w:rPr>
          <w:lang w:val="hr-HR"/>
        </w:rPr>
      </w:pPr>
    </w:p>
    <w:p w:rsidR="00260B70" w:rsidRDefault="00260B70" w:rsidP="00A02F64">
      <w:pPr>
        <w:spacing w:line="360" w:lineRule="auto"/>
        <w:jc w:val="both"/>
        <w:rPr>
          <w:lang w:val="hr-HR"/>
        </w:rPr>
      </w:pPr>
    </w:p>
    <w:p w:rsidR="00260B70" w:rsidRDefault="00260B70" w:rsidP="00A02F64">
      <w:pPr>
        <w:spacing w:line="360" w:lineRule="auto"/>
        <w:jc w:val="both"/>
        <w:rPr>
          <w:lang w:val="hr-HR"/>
        </w:rPr>
      </w:pPr>
    </w:p>
    <w:p w:rsidR="00260B70" w:rsidRDefault="00260B70" w:rsidP="00A02F64">
      <w:pPr>
        <w:spacing w:line="360" w:lineRule="auto"/>
        <w:jc w:val="both"/>
        <w:rPr>
          <w:lang w:val="hr-HR"/>
        </w:rPr>
      </w:pPr>
    </w:p>
    <w:p w:rsidR="00260B70" w:rsidRDefault="00260B70" w:rsidP="00A02F64">
      <w:pPr>
        <w:spacing w:line="360" w:lineRule="auto"/>
        <w:jc w:val="both"/>
        <w:rPr>
          <w:lang w:val="hr-HR"/>
        </w:rPr>
      </w:pPr>
    </w:p>
    <w:p w:rsidR="00C62995" w:rsidRPr="002C081F" w:rsidRDefault="00D90AD8" w:rsidP="00A02F64">
      <w:pPr>
        <w:spacing w:line="360" w:lineRule="auto"/>
        <w:jc w:val="both"/>
        <w:rPr>
          <w:lang w:val="hr-HR"/>
        </w:rPr>
      </w:pPr>
      <w:r>
        <w:rPr>
          <w:lang w:val="hr-HR"/>
        </w:rPr>
        <w:t>Početak</w:t>
      </w:r>
      <w:r w:rsidR="00C62995" w:rsidRPr="002C081F">
        <w:rPr>
          <w:lang w:val="hr-HR"/>
        </w:rPr>
        <w:t xml:space="preserve"> karijere socijalnih radnika </w:t>
      </w:r>
      <w:r w:rsidR="00AC2E2C">
        <w:rPr>
          <w:lang w:val="hr-HR"/>
        </w:rPr>
        <w:t>za dvije trećine sudionika</w:t>
      </w:r>
      <w:r w:rsidR="00C62995" w:rsidRPr="002C081F">
        <w:rPr>
          <w:lang w:val="hr-HR"/>
        </w:rPr>
        <w:t xml:space="preserve"> započinj</w:t>
      </w:r>
      <w:r>
        <w:rPr>
          <w:lang w:val="hr-HR"/>
        </w:rPr>
        <w:t>e</w:t>
      </w:r>
      <w:r w:rsidR="00C62995" w:rsidRPr="002C081F">
        <w:rPr>
          <w:lang w:val="hr-HR"/>
        </w:rPr>
        <w:t xml:space="preserve"> stažiranjem. Od osoba kojima prvi posao nije stažiranje, samo je polovica kasnije našla staž, dok preostali ne stažiraju, a time niti imaju mogućnost polaganja stručnog ispita. </w:t>
      </w:r>
      <w:r w:rsidR="00A65A3A">
        <w:rPr>
          <w:lang w:val="hr-HR"/>
        </w:rPr>
        <w:t>Socijalni radnici koji su završili</w:t>
      </w:r>
      <w:r w:rsidR="00C62995" w:rsidRPr="002C081F">
        <w:rPr>
          <w:lang w:val="hr-HR"/>
        </w:rPr>
        <w:t xml:space="preserve"> studij </w:t>
      </w:r>
      <w:r w:rsidR="000E0340">
        <w:rPr>
          <w:lang w:val="hr-HR"/>
        </w:rPr>
        <w:t xml:space="preserve">u </w:t>
      </w:r>
      <w:r w:rsidR="00C62995" w:rsidRPr="002C081F">
        <w:rPr>
          <w:lang w:val="hr-HR"/>
        </w:rPr>
        <w:t>2009. i</w:t>
      </w:r>
      <w:r w:rsidR="000E0340">
        <w:rPr>
          <w:lang w:val="hr-HR"/>
        </w:rPr>
        <w:t xml:space="preserve"> 2010. godini</w:t>
      </w:r>
      <w:r w:rsidR="00C62995" w:rsidRPr="002C081F">
        <w:rPr>
          <w:lang w:val="hr-HR"/>
        </w:rPr>
        <w:t xml:space="preserve"> imaju nešto veću vjerojatnost da im je prvi posao staž </w:t>
      </w:r>
      <w:r w:rsidR="00384B26">
        <w:rPr>
          <w:lang w:val="hr-HR"/>
        </w:rPr>
        <w:t xml:space="preserve">u odnosu na </w:t>
      </w:r>
      <w:r w:rsidR="00E43704">
        <w:rPr>
          <w:lang w:val="hr-HR"/>
        </w:rPr>
        <w:t>one koji su stekli</w:t>
      </w:r>
      <w:r w:rsidR="00384B26">
        <w:rPr>
          <w:lang w:val="hr-HR"/>
        </w:rPr>
        <w:t xml:space="preserve"> diplomu ranijih godina</w:t>
      </w:r>
      <w:r w:rsidR="00C62995" w:rsidRPr="002C081F">
        <w:rPr>
          <w:lang w:val="hr-HR"/>
        </w:rPr>
        <w:t xml:space="preserve">, čemu je mogla doprinijeti manja ponuda radnih mjesta izvan struke, ali i otvaranje mogućnosti plaćenog stažiranja (mjerom stručnog osposobljavanja bez zasnivanja radnog odnosa), koje je u prethodnim godinama često bilo regulirano kao neplaćeno "volontiranje" koje mnogi nisu mogli priuštiti. Prosjek ocjena </w:t>
      </w:r>
      <w:r w:rsidR="00E43704">
        <w:rPr>
          <w:lang w:val="hr-HR"/>
        </w:rPr>
        <w:t xml:space="preserve">tijekom studija </w:t>
      </w:r>
      <w:r w:rsidR="00C62995" w:rsidRPr="002C081F">
        <w:rPr>
          <w:lang w:val="hr-HR"/>
        </w:rPr>
        <w:t>se ponovno nije pokazao povezanim s vjerojatnošću nalaženja staža.</w:t>
      </w:r>
    </w:p>
    <w:p w:rsidR="00C62995" w:rsidRPr="002C081F" w:rsidRDefault="00C62995" w:rsidP="009837A7">
      <w:pPr>
        <w:tabs>
          <w:tab w:val="left" w:pos="1240"/>
        </w:tabs>
        <w:rPr>
          <w:lang w:val="hr-HR"/>
        </w:rPr>
      </w:pPr>
    </w:p>
    <w:p w:rsidR="00C62995" w:rsidRPr="002771E6" w:rsidRDefault="008744B7" w:rsidP="00C81B0C">
      <w:pPr>
        <w:keepNext/>
        <w:keepLines/>
        <w:tabs>
          <w:tab w:val="left" w:pos="1240"/>
        </w:tabs>
        <w:rPr>
          <w:sz w:val="22"/>
          <w:lang w:val="hr-HR"/>
        </w:rPr>
      </w:pPr>
      <w:r w:rsidRPr="002771E6">
        <w:rPr>
          <w:b/>
          <w:sz w:val="22"/>
          <w:lang w:val="hr-HR"/>
        </w:rPr>
        <w:t>Tablica 13</w:t>
      </w:r>
      <w:r w:rsidR="00670A28" w:rsidRPr="002771E6">
        <w:rPr>
          <w:b/>
          <w:sz w:val="22"/>
          <w:lang w:val="hr-HR"/>
        </w:rPr>
        <w:t>.</w:t>
      </w:r>
      <w:r w:rsidR="00C62995" w:rsidRPr="002771E6">
        <w:rPr>
          <w:sz w:val="22"/>
          <w:lang w:val="hr-HR"/>
        </w:rPr>
        <w:t xml:space="preserve"> Djelatnost prvog posla i stažiranje</w:t>
      </w:r>
    </w:p>
    <w:tbl>
      <w:tblPr>
        <w:tblW w:w="9595" w:type="dxa"/>
        <w:tblInd w:w="98" w:type="dxa"/>
        <w:tblLayout w:type="fixed"/>
        <w:tblLook w:val="0000" w:firstRow="0" w:lastRow="0" w:firstColumn="0" w:lastColumn="0" w:noHBand="0" w:noVBand="0"/>
      </w:tblPr>
      <w:tblGrid>
        <w:gridCol w:w="2953"/>
        <w:gridCol w:w="1107"/>
        <w:gridCol w:w="1107"/>
        <w:gridCol w:w="1107"/>
        <w:gridCol w:w="1107"/>
        <w:gridCol w:w="1107"/>
        <w:gridCol w:w="1107"/>
      </w:tblGrid>
      <w:tr w:rsidR="00C62995" w:rsidRPr="002C081F" w:rsidTr="00080A0D">
        <w:trPr>
          <w:trHeight w:val="255"/>
        </w:trPr>
        <w:tc>
          <w:tcPr>
            <w:tcW w:w="907" w:type="dxa"/>
            <w:tcBorders>
              <w:top w:val="single" w:sz="4" w:space="0" w:color="auto"/>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w:t>
            </w:r>
          </w:p>
        </w:tc>
        <w:tc>
          <w:tcPr>
            <w:tcW w:w="340" w:type="dxa"/>
            <w:tcBorders>
              <w:top w:val="single" w:sz="4" w:space="0" w:color="auto"/>
              <w:left w:val="nil"/>
              <w:bottom w:val="single" w:sz="4" w:space="0" w:color="auto"/>
              <w:right w:val="single" w:sz="4" w:space="0" w:color="auto"/>
            </w:tcBorders>
            <w:noWrap/>
            <w:vAlign w:val="center"/>
          </w:tcPr>
          <w:p w:rsidR="00C62995" w:rsidRPr="000064A4" w:rsidRDefault="00C62995" w:rsidP="00C81B0C">
            <w:pPr>
              <w:keepNext/>
              <w:keepLines/>
              <w:jc w:val="center"/>
              <w:rPr>
                <w:b/>
                <w:sz w:val="22"/>
                <w:szCs w:val="22"/>
                <w:lang w:val="hr-HR"/>
              </w:rPr>
            </w:pPr>
            <w:r w:rsidRPr="000064A4">
              <w:rPr>
                <w:b/>
                <w:sz w:val="22"/>
                <w:szCs w:val="22"/>
                <w:lang w:val="hr-HR"/>
              </w:rPr>
              <w:t>CZSS</w:t>
            </w:r>
          </w:p>
        </w:tc>
        <w:tc>
          <w:tcPr>
            <w:tcW w:w="340" w:type="dxa"/>
            <w:tcBorders>
              <w:top w:val="single" w:sz="4" w:space="0" w:color="auto"/>
              <w:left w:val="nil"/>
              <w:bottom w:val="single" w:sz="4" w:space="0" w:color="auto"/>
              <w:right w:val="single" w:sz="4" w:space="0" w:color="auto"/>
            </w:tcBorders>
            <w:noWrap/>
            <w:vAlign w:val="center"/>
          </w:tcPr>
          <w:p w:rsidR="00C62995" w:rsidRPr="000064A4" w:rsidRDefault="00C62995" w:rsidP="00C81B0C">
            <w:pPr>
              <w:keepNext/>
              <w:keepLines/>
              <w:jc w:val="center"/>
              <w:rPr>
                <w:b/>
                <w:sz w:val="22"/>
                <w:szCs w:val="22"/>
                <w:lang w:val="hr-HR"/>
              </w:rPr>
            </w:pPr>
            <w:r w:rsidRPr="000064A4">
              <w:rPr>
                <w:b/>
                <w:sz w:val="22"/>
                <w:szCs w:val="22"/>
                <w:lang w:val="hr-HR"/>
              </w:rPr>
              <w:t>Domovi</w:t>
            </w:r>
          </w:p>
        </w:tc>
        <w:tc>
          <w:tcPr>
            <w:tcW w:w="340" w:type="dxa"/>
            <w:tcBorders>
              <w:top w:val="single" w:sz="4" w:space="0" w:color="auto"/>
              <w:left w:val="nil"/>
              <w:bottom w:val="single" w:sz="4" w:space="0" w:color="auto"/>
              <w:right w:val="single" w:sz="4" w:space="0" w:color="auto"/>
            </w:tcBorders>
            <w:noWrap/>
            <w:vAlign w:val="center"/>
          </w:tcPr>
          <w:p w:rsidR="00C62995" w:rsidRPr="000064A4" w:rsidRDefault="00C62995" w:rsidP="00C81B0C">
            <w:pPr>
              <w:keepNext/>
              <w:keepLines/>
              <w:jc w:val="center"/>
              <w:rPr>
                <w:b/>
                <w:sz w:val="22"/>
                <w:szCs w:val="22"/>
                <w:lang w:val="hr-HR"/>
              </w:rPr>
            </w:pPr>
            <w:r w:rsidRPr="000064A4">
              <w:rPr>
                <w:b/>
                <w:sz w:val="22"/>
                <w:szCs w:val="22"/>
                <w:lang w:val="hr-HR"/>
              </w:rPr>
              <w:t>Uprava</w:t>
            </w:r>
          </w:p>
        </w:tc>
        <w:tc>
          <w:tcPr>
            <w:tcW w:w="340" w:type="dxa"/>
            <w:tcBorders>
              <w:top w:val="single" w:sz="4" w:space="0" w:color="auto"/>
              <w:left w:val="nil"/>
              <w:bottom w:val="single" w:sz="4" w:space="0" w:color="auto"/>
              <w:right w:val="single" w:sz="4" w:space="0" w:color="auto"/>
            </w:tcBorders>
            <w:noWrap/>
            <w:vAlign w:val="center"/>
          </w:tcPr>
          <w:p w:rsidR="00C62995" w:rsidRPr="000064A4" w:rsidRDefault="00C62995" w:rsidP="00C81B0C">
            <w:pPr>
              <w:keepNext/>
              <w:keepLines/>
              <w:jc w:val="center"/>
              <w:rPr>
                <w:b/>
                <w:sz w:val="22"/>
                <w:szCs w:val="22"/>
                <w:lang w:val="hr-HR"/>
              </w:rPr>
            </w:pPr>
            <w:r w:rsidRPr="000064A4">
              <w:rPr>
                <w:b/>
                <w:sz w:val="22"/>
                <w:szCs w:val="22"/>
                <w:lang w:val="hr-HR"/>
              </w:rPr>
              <w:t>OCD</w:t>
            </w:r>
          </w:p>
        </w:tc>
        <w:tc>
          <w:tcPr>
            <w:tcW w:w="340" w:type="dxa"/>
            <w:tcBorders>
              <w:top w:val="single" w:sz="4" w:space="0" w:color="auto"/>
              <w:left w:val="nil"/>
              <w:bottom w:val="single" w:sz="4" w:space="0" w:color="auto"/>
              <w:right w:val="single" w:sz="4" w:space="0" w:color="auto"/>
            </w:tcBorders>
            <w:noWrap/>
            <w:vAlign w:val="center"/>
          </w:tcPr>
          <w:p w:rsidR="00C62995" w:rsidRPr="000064A4" w:rsidRDefault="00C62995" w:rsidP="00C81B0C">
            <w:pPr>
              <w:keepNext/>
              <w:keepLines/>
              <w:jc w:val="center"/>
              <w:rPr>
                <w:b/>
                <w:sz w:val="22"/>
                <w:szCs w:val="22"/>
                <w:lang w:val="hr-HR"/>
              </w:rPr>
            </w:pPr>
            <w:r w:rsidRPr="000064A4">
              <w:rPr>
                <w:b/>
                <w:sz w:val="22"/>
                <w:szCs w:val="22"/>
                <w:lang w:val="hr-HR"/>
              </w:rPr>
              <w:t>Ostalo u struci</w:t>
            </w:r>
          </w:p>
        </w:tc>
        <w:tc>
          <w:tcPr>
            <w:tcW w:w="340" w:type="dxa"/>
            <w:tcBorders>
              <w:top w:val="single" w:sz="4" w:space="0" w:color="auto"/>
              <w:left w:val="nil"/>
              <w:bottom w:val="single" w:sz="4" w:space="0" w:color="auto"/>
              <w:right w:val="single" w:sz="4" w:space="0" w:color="auto"/>
            </w:tcBorders>
            <w:noWrap/>
            <w:vAlign w:val="center"/>
          </w:tcPr>
          <w:p w:rsidR="00C62995" w:rsidRPr="000064A4" w:rsidRDefault="00C62995" w:rsidP="00C81B0C">
            <w:pPr>
              <w:keepNext/>
              <w:keepLines/>
              <w:jc w:val="center"/>
              <w:rPr>
                <w:b/>
                <w:sz w:val="22"/>
                <w:szCs w:val="22"/>
                <w:lang w:val="hr-HR"/>
              </w:rPr>
            </w:pPr>
            <w:r w:rsidRPr="000064A4">
              <w:rPr>
                <w:b/>
                <w:sz w:val="22"/>
                <w:szCs w:val="22"/>
                <w:lang w:val="hr-HR"/>
              </w:rPr>
              <w:t>Ostalo</w:t>
            </w:r>
          </w:p>
        </w:tc>
      </w:tr>
      <w:tr w:rsidR="00C62995" w:rsidRPr="002C081F" w:rsidTr="00080A0D">
        <w:trPr>
          <w:trHeight w:val="255"/>
        </w:trPr>
        <w:tc>
          <w:tcPr>
            <w:tcW w:w="907" w:type="dxa"/>
            <w:tcBorders>
              <w:top w:val="nil"/>
              <w:left w:val="single" w:sz="4" w:space="0" w:color="auto"/>
              <w:bottom w:val="single" w:sz="4" w:space="0" w:color="auto"/>
              <w:right w:val="single" w:sz="4" w:space="0" w:color="auto"/>
            </w:tcBorders>
            <w:noWrap/>
            <w:vAlign w:val="bottom"/>
          </w:tcPr>
          <w:p w:rsidR="00C62995" w:rsidRPr="002C081F" w:rsidRDefault="00C0564D" w:rsidP="00C81B0C">
            <w:pPr>
              <w:keepNext/>
              <w:keepLines/>
              <w:rPr>
                <w:sz w:val="22"/>
                <w:szCs w:val="22"/>
                <w:lang w:val="hr-HR"/>
              </w:rPr>
            </w:pPr>
            <w:r>
              <w:rPr>
                <w:sz w:val="22"/>
                <w:szCs w:val="22"/>
                <w:lang w:val="hr-HR"/>
              </w:rPr>
              <w:t xml:space="preserve">Stažiranje kao prvi posao </w:t>
            </w:r>
          </w:p>
        </w:tc>
        <w:tc>
          <w:tcPr>
            <w:tcW w:w="3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88%</w:t>
            </w:r>
          </w:p>
        </w:tc>
        <w:tc>
          <w:tcPr>
            <w:tcW w:w="3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76%</w:t>
            </w:r>
          </w:p>
        </w:tc>
        <w:tc>
          <w:tcPr>
            <w:tcW w:w="3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70%</w:t>
            </w:r>
          </w:p>
        </w:tc>
        <w:tc>
          <w:tcPr>
            <w:tcW w:w="3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66%</w:t>
            </w:r>
          </w:p>
        </w:tc>
        <w:tc>
          <w:tcPr>
            <w:tcW w:w="3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24%</w:t>
            </w:r>
          </w:p>
        </w:tc>
        <w:tc>
          <w:tcPr>
            <w:tcW w:w="3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w:t>
            </w:r>
          </w:p>
        </w:tc>
      </w:tr>
      <w:tr w:rsidR="00C62995" w:rsidRPr="002C081F" w:rsidTr="00080A0D">
        <w:trPr>
          <w:trHeight w:val="255"/>
        </w:trPr>
        <w:tc>
          <w:tcPr>
            <w:tcW w:w="907"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Stažiranje u kasnijem poslu</w:t>
            </w:r>
          </w:p>
        </w:tc>
        <w:tc>
          <w:tcPr>
            <w:tcW w:w="3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9%</w:t>
            </w:r>
          </w:p>
        </w:tc>
        <w:tc>
          <w:tcPr>
            <w:tcW w:w="3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17%</w:t>
            </w:r>
          </w:p>
        </w:tc>
        <w:tc>
          <w:tcPr>
            <w:tcW w:w="3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w:t>
            </w:r>
          </w:p>
        </w:tc>
        <w:tc>
          <w:tcPr>
            <w:tcW w:w="3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19%</w:t>
            </w:r>
          </w:p>
        </w:tc>
        <w:tc>
          <w:tcPr>
            <w:tcW w:w="3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27%</w:t>
            </w:r>
          </w:p>
        </w:tc>
        <w:tc>
          <w:tcPr>
            <w:tcW w:w="3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35%</w:t>
            </w:r>
          </w:p>
        </w:tc>
      </w:tr>
      <w:tr w:rsidR="00C62995" w:rsidRPr="002C081F" w:rsidTr="00080A0D">
        <w:trPr>
          <w:trHeight w:val="255"/>
        </w:trPr>
        <w:tc>
          <w:tcPr>
            <w:tcW w:w="907"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Nije stažira</w:t>
            </w:r>
            <w:r w:rsidR="00C0564D">
              <w:rPr>
                <w:sz w:val="22"/>
                <w:szCs w:val="22"/>
                <w:lang w:val="hr-HR"/>
              </w:rPr>
              <w:t>o/</w:t>
            </w:r>
            <w:r w:rsidRPr="002C081F">
              <w:rPr>
                <w:sz w:val="22"/>
                <w:szCs w:val="22"/>
                <w:lang w:val="hr-HR"/>
              </w:rPr>
              <w:t xml:space="preserve">la </w:t>
            </w:r>
          </w:p>
        </w:tc>
        <w:tc>
          <w:tcPr>
            <w:tcW w:w="3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w:t>
            </w:r>
          </w:p>
        </w:tc>
        <w:tc>
          <w:tcPr>
            <w:tcW w:w="3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w:t>
            </w:r>
          </w:p>
        </w:tc>
        <w:tc>
          <w:tcPr>
            <w:tcW w:w="3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26%</w:t>
            </w:r>
          </w:p>
        </w:tc>
        <w:tc>
          <w:tcPr>
            <w:tcW w:w="3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15%</w:t>
            </w:r>
          </w:p>
        </w:tc>
        <w:tc>
          <w:tcPr>
            <w:tcW w:w="3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49%</w:t>
            </w:r>
          </w:p>
        </w:tc>
        <w:tc>
          <w:tcPr>
            <w:tcW w:w="34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63%</w:t>
            </w:r>
          </w:p>
        </w:tc>
      </w:tr>
    </w:tbl>
    <w:p w:rsidR="00C62995" w:rsidRPr="002C081F" w:rsidRDefault="00C62995" w:rsidP="00C84957">
      <w:pPr>
        <w:tabs>
          <w:tab w:val="left" w:pos="1240"/>
        </w:tabs>
        <w:jc w:val="both"/>
        <w:rPr>
          <w:lang w:val="hr-HR"/>
        </w:rPr>
      </w:pPr>
    </w:p>
    <w:p w:rsidR="00C62995" w:rsidRDefault="00C62995" w:rsidP="00A02F64">
      <w:pPr>
        <w:spacing w:line="360" w:lineRule="auto"/>
        <w:jc w:val="both"/>
        <w:rPr>
          <w:lang w:val="hr-HR"/>
        </w:rPr>
      </w:pPr>
      <w:r w:rsidRPr="00E43704">
        <w:rPr>
          <w:lang w:val="hr-HR"/>
        </w:rPr>
        <w:t xml:space="preserve">U slučaju kada </w:t>
      </w:r>
      <w:r w:rsidR="009D7F63" w:rsidRPr="00E43704">
        <w:rPr>
          <w:lang w:val="hr-HR"/>
        </w:rPr>
        <w:t xml:space="preserve">se </w:t>
      </w:r>
      <w:r w:rsidRPr="00E43704">
        <w:rPr>
          <w:lang w:val="hr-HR"/>
        </w:rPr>
        <w:t xml:space="preserve">karijera </w:t>
      </w:r>
      <w:r w:rsidR="00336204">
        <w:rPr>
          <w:lang w:val="hr-HR"/>
        </w:rPr>
        <w:t>odvija</w:t>
      </w:r>
      <w:r w:rsidRPr="002C081F">
        <w:rPr>
          <w:lang w:val="hr-HR"/>
        </w:rPr>
        <w:t xml:space="preserve"> izvan "jezgre" djelatnosti profesije, pa čak i kad osobe rade u zanimanju vezanom uz struku, tek četvrtina odnosno trećina </w:t>
      </w:r>
      <w:r w:rsidR="00E32B99">
        <w:rPr>
          <w:lang w:val="hr-HR"/>
        </w:rPr>
        <w:t xml:space="preserve">socijalnih radnika </w:t>
      </w:r>
      <w:r w:rsidRPr="002C081F">
        <w:rPr>
          <w:lang w:val="hr-HR"/>
        </w:rPr>
        <w:t xml:space="preserve">eventualno kasnije nađe posao u kojem stažira. </w:t>
      </w:r>
      <w:r w:rsidR="00101375">
        <w:rPr>
          <w:lang w:val="hr-HR"/>
        </w:rPr>
        <w:t>Stoga se i</w:t>
      </w:r>
      <w:r w:rsidRPr="002C081F">
        <w:rPr>
          <w:lang w:val="hr-HR"/>
        </w:rPr>
        <w:t xml:space="preserve">zbor prvog posla </w:t>
      </w:r>
      <w:r w:rsidR="00101375">
        <w:rPr>
          <w:lang w:val="hr-HR"/>
        </w:rPr>
        <w:t>pokazuje izrazito važnim</w:t>
      </w:r>
      <w:r w:rsidRPr="002C081F">
        <w:rPr>
          <w:lang w:val="hr-HR"/>
        </w:rPr>
        <w:t xml:space="preserve"> za smjer kojim se karijera dalje </w:t>
      </w:r>
      <w:r w:rsidR="00336204">
        <w:rPr>
          <w:lang w:val="hr-HR"/>
        </w:rPr>
        <w:t>razvija</w:t>
      </w:r>
      <w:r w:rsidRPr="002C081F">
        <w:rPr>
          <w:lang w:val="hr-HR"/>
        </w:rPr>
        <w:t>.</w:t>
      </w:r>
    </w:p>
    <w:p w:rsidR="00D25D3D" w:rsidRPr="002C081F" w:rsidRDefault="00D25D3D" w:rsidP="00A02F64">
      <w:pPr>
        <w:spacing w:line="360" w:lineRule="auto"/>
        <w:jc w:val="both"/>
        <w:rPr>
          <w:lang w:val="hr-HR"/>
        </w:rPr>
      </w:pPr>
    </w:p>
    <w:p w:rsidR="00C62995" w:rsidRPr="00E32B99" w:rsidRDefault="008744B7" w:rsidP="00C81B0C">
      <w:pPr>
        <w:keepNext/>
        <w:keepLines/>
        <w:tabs>
          <w:tab w:val="left" w:pos="1240"/>
        </w:tabs>
        <w:rPr>
          <w:sz w:val="22"/>
          <w:lang w:val="hr-HR"/>
        </w:rPr>
      </w:pPr>
      <w:r w:rsidRPr="00E32B99">
        <w:rPr>
          <w:b/>
          <w:sz w:val="22"/>
          <w:lang w:val="hr-HR"/>
        </w:rPr>
        <w:lastRenderedPageBreak/>
        <w:t>Tablica 14</w:t>
      </w:r>
      <w:r w:rsidR="00670A28" w:rsidRPr="00E32B99">
        <w:rPr>
          <w:b/>
          <w:sz w:val="22"/>
          <w:lang w:val="hr-HR"/>
        </w:rPr>
        <w:t>.</w:t>
      </w:r>
      <w:r w:rsidR="00C62995" w:rsidRPr="00E32B99">
        <w:rPr>
          <w:sz w:val="22"/>
          <w:lang w:val="hr-HR"/>
        </w:rPr>
        <w:t xml:space="preserve"> Prikladna razina obrazovanja za ostvareni prvi posao</w:t>
      </w:r>
    </w:p>
    <w:tbl>
      <w:tblPr>
        <w:tblW w:w="9945" w:type="dxa"/>
        <w:tblInd w:w="98" w:type="dxa"/>
        <w:tblLook w:val="0000" w:firstRow="0" w:lastRow="0" w:firstColumn="0" w:lastColumn="0" w:noHBand="0" w:noVBand="0"/>
      </w:tblPr>
      <w:tblGrid>
        <w:gridCol w:w="3557"/>
        <w:gridCol w:w="1016"/>
        <w:gridCol w:w="800"/>
        <w:gridCol w:w="990"/>
        <w:gridCol w:w="964"/>
        <w:gridCol w:w="735"/>
        <w:gridCol w:w="1020"/>
        <w:gridCol w:w="863"/>
      </w:tblGrid>
      <w:tr w:rsidR="00C62995" w:rsidRPr="002C081F" w:rsidTr="00080A0D">
        <w:trPr>
          <w:trHeight w:val="255"/>
        </w:trPr>
        <w:tc>
          <w:tcPr>
            <w:tcW w:w="3557" w:type="dxa"/>
            <w:tcBorders>
              <w:top w:val="single" w:sz="4" w:space="0" w:color="auto"/>
              <w:left w:val="single" w:sz="4" w:space="0" w:color="auto"/>
              <w:bottom w:val="single" w:sz="4" w:space="0" w:color="auto"/>
              <w:right w:val="single" w:sz="4" w:space="0" w:color="auto"/>
            </w:tcBorders>
            <w:noWrap/>
            <w:vAlign w:val="center"/>
          </w:tcPr>
          <w:p w:rsidR="00C62995" w:rsidRPr="00080A0D" w:rsidRDefault="00C62995" w:rsidP="00C81B0C">
            <w:pPr>
              <w:keepNext/>
              <w:keepLines/>
              <w:rPr>
                <w:b/>
                <w:sz w:val="22"/>
                <w:szCs w:val="22"/>
                <w:lang w:val="hr-HR"/>
              </w:rPr>
            </w:pPr>
            <w:r w:rsidRPr="002C081F">
              <w:rPr>
                <w:sz w:val="22"/>
                <w:szCs w:val="22"/>
                <w:lang w:val="hr-HR"/>
              </w:rPr>
              <w:t> </w:t>
            </w:r>
            <w:r w:rsidR="00080A0D" w:rsidRPr="00080A0D">
              <w:rPr>
                <w:b/>
                <w:sz w:val="22"/>
                <w:szCs w:val="22"/>
                <w:lang w:val="hr-HR"/>
              </w:rPr>
              <w:t>Razina obrazovanja</w:t>
            </w:r>
          </w:p>
        </w:tc>
        <w:tc>
          <w:tcPr>
            <w:tcW w:w="1016" w:type="dxa"/>
            <w:tcBorders>
              <w:top w:val="single" w:sz="4" w:space="0" w:color="auto"/>
              <w:left w:val="nil"/>
              <w:bottom w:val="single" w:sz="4" w:space="0" w:color="auto"/>
              <w:right w:val="single" w:sz="4" w:space="0" w:color="auto"/>
            </w:tcBorders>
            <w:vAlign w:val="center"/>
          </w:tcPr>
          <w:p w:rsidR="00C62995" w:rsidRPr="000064A4" w:rsidRDefault="00C62995" w:rsidP="00C81B0C">
            <w:pPr>
              <w:keepNext/>
              <w:keepLines/>
              <w:jc w:val="center"/>
              <w:rPr>
                <w:b/>
                <w:sz w:val="22"/>
                <w:szCs w:val="22"/>
                <w:lang w:val="hr-HR"/>
              </w:rPr>
            </w:pPr>
            <w:r w:rsidRPr="000064A4">
              <w:rPr>
                <w:b/>
                <w:sz w:val="22"/>
                <w:szCs w:val="22"/>
                <w:lang w:val="hr-HR"/>
              </w:rPr>
              <w:t>Ukupno</w:t>
            </w:r>
          </w:p>
        </w:tc>
        <w:tc>
          <w:tcPr>
            <w:tcW w:w="800" w:type="dxa"/>
            <w:tcBorders>
              <w:top w:val="single" w:sz="4" w:space="0" w:color="auto"/>
              <w:left w:val="single" w:sz="4" w:space="0" w:color="auto"/>
              <w:bottom w:val="single" w:sz="4" w:space="0" w:color="auto"/>
              <w:right w:val="single" w:sz="4" w:space="0" w:color="auto"/>
            </w:tcBorders>
            <w:noWrap/>
            <w:vAlign w:val="center"/>
          </w:tcPr>
          <w:p w:rsidR="00C62995" w:rsidRPr="000064A4" w:rsidRDefault="00C62995" w:rsidP="00C81B0C">
            <w:pPr>
              <w:keepNext/>
              <w:keepLines/>
              <w:jc w:val="center"/>
              <w:rPr>
                <w:b/>
                <w:sz w:val="22"/>
                <w:szCs w:val="22"/>
                <w:lang w:val="hr-HR"/>
              </w:rPr>
            </w:pPr>
            <w:r w:rsidRPr="000064A4">
              <w:rPr>
                <w:b/>
                <w:sz w:val="22"/>
                <w:szCs w:val="22"/>
                <w:lang w:val="hr-HR"/>
              </w:rPr>
              <w:t>CZSS</w:t>
            </w:r>
          </w:p>
        </w:tc>
        <w:tc>
          <w:tcPr>
            <w:tcW w:w="990" w:type="dxa"/>
            <w:tcBorders>
              <w:top w:val="single" w:sz="4" w:space="0" w:color="auto"/>
              <w:left w:val="nil"/>
              <w:bottom w:val="single" w:sz="4" w:space="0" w:color="auto"/>
              <w:right w:val="single" w:sz="4" w:space="0" w:color="auto"/>
            </w:tcBorders>
            <w:noWrap/>
            <w:vAlign w:val="center"/>
          </w:tcPr>
          <w:p w:rsidR="00C62995" w:rsidRPr="000064A4" w:rsidRDefault="00C62995" w:rsidP="00C81B0C">
            <w:pPr>
              <w:keepNext/>
              <w:keepLines/>
              <w:jc w:val="center"/>
              <w:rPr>
                <w:b/>
                <w:sz w:val="22"/>
                <w:szCs w:val="22"/>
                <w:lang w:val="hr-HR"/>
              </w:rPr>
            </w:pPr>
            <w:r w:rsidRPr="000064A4">
              <w:rPr>
                <w:b/>
                <w:sz w:val="22"/>
                <w:szCs w:val="22"/>
                <w:lang w:val="hr-HR"/>
              </w:rPr>
              <w:t>Domovi</w:t>
            </w:r>
          </w:p>
        </w:tc>
        <w:tc>
          <w:tcPr>
            <w:tcW w:w="964" w:type="dxa"/>
            <w:tcBorders>
              <w:top w:val="single" w:sz="4" w:space="0" w:color="auto"/>
              <w:left w:val="nil"/>
              <w:bottom w:val="single" w:sz="4" w:space="0" w:color="auto"/>
              <w:right w:val="single" w:sz="4" w:space="0" w:color="auto"/>
            </w:tcBorders>
            <w:noWrap/>
            <w:vAlign w:val="center"/>
          </w:tcPr>
          <w:p w:rsidR="00C62995" w:rsidRPr="000064A4" w:rsidRDefault="00C62995" w:rsidP="00C81B0C">
            <w:pPr>
              <w:keepNext/>
              <w:keepLines/>
              <w:jc w:val="center"/>
              <w:rPr>
                <w:b/>
                <w:sz w:val="22"/>
                <w:szCs w:val="22"/>
                <w:lang w:val="hr-HR"/>
              </w:rPr>
            </w:pPr>
            <w:r w:rsidRPr="000064A4">
              <w:rPr>
                <w:b/>
                <w:sz w:val="22"/>
                <w:szCs w:val="22"/>
                <w:lang w:val="hr-HR"/>
              </w:rPr>
              <w:t>Uprava</w:t>
            </w:r>
          </w:p>
        </w:tc>
        <w:tc>
          <w:tcPr>
            <w:tcW w:w="735" w:type="dxa"/>
            <w:tcBorders>
              <w:top w:val="single" w:sz="4" w:space="0" w:color="auto"/>
              <w:left w:val="nil"/>
              <w:bottom w:val="single" w:sz="4" w:space="0" w:color="auto"/>
              <w:right w:val="single" w:sz="4" w:space="0" w:color="auto"/>
            </w:tcBorders>
            <w:noWrap/>
            <w:vAlign w:val="center"/>
          </w:tcPr>
          <w:p w:rsidR="00C62995" w:rsidRPr="000064A4" w:rsidRDefault="00C62995" w:rsidP="00C81B0C">
            <w:pPr>
              <w:keepNext/>
              <w:keepLines/>
              <w:jc w:val="center"/>
              <w:rPr>
                <w:b/>
                <w:sz w:val="22"/>
                <w:szCs w:val="22"/>
                <w:lang w:val="hr-HR"/>
              </w:rPr>
            </w:pPr>
            <w:r w:rsidRPr="000064A4">
              <w:rPr>
                <w:b/>
                <w:sz w:val="22"/>
                <w:szCs w:val="22"/>
                <w:lang w:val="hr-HR"/>
              </w:rPr>
              <w:t>OCD</w:t>
            </w:r>
          </w:p>
        </w:tc>
        <w:tc>
          <w:tcPr>
            <w:tcW w:w="1020" w:type="dxa"/>
            <w:tcBorders>
              <w:top w:val="single" w:sz="4" w:space="0" w:color="auto"/>
              <w:left w:val="nil"/>
              <w:bottom w:val="single" w:sz="4" w:space="0" w:color="auto"/>
              <w:right w:val="single" w:sz="4" w:space="0" w:color="auto"/>
            </w:tcBorders>
            <w:noWrap/>
            <w:vAlign w:val="center"/>
          </w:tcPr>
          <w:p w:rsidR="00C62995" w:rsidRPr="000064A4" w:rsidRDefault="00C62995" w:rsidP="00C81B0C">
            <w:pPr>
              <w:keepNext/>
              <w:keepLines/>
              <w:jc w:val="center"/>
              <w:rPr>
                <w:b/>
                <w:sz w:val="22"/>
                <w:szCs w:val="22"/>
                <w:lang w:val="hr-HR"/>
              </w:rPr>
            </w:pPr>
            <w:r w:rsidRPr="000064A4">
              <w:rPr>
                <w:b/>
                <w:sz w:val="22"/>
                <w:szCs w:val="22"/>
                <w:lang w:val="hr-HR"/>
              </w:rPr>
              <w:t>Ostalo u struci</w:t>
            </w:r>
          </w:p>
        </w:tc>
        <w:tc>
          <w:tcPr>
            <w:tcW w:w="863" w:type="dxa"/>
            <w:tcBorders>
              <w:top w:val="single" w:sz="4" w:space="0" w:color="auto"/>
              <w:left w:val="nil"/>
              <w:bottom w:val="single" w:sz="4" w:space="0" w:color="auto"/>
              <w:right w:val="single" w:sz="4" w:space="0" w:color="auto"/>
            </w:tcBorders>
            <w:noWrap/>
            <w:vAlign w:val="center"/>
          </w:tcPr>
          <w:p w:rsidR="00C62995" w:rsidRPr="000064A4" w:rsidRDefault="00C62995" w:rsidP="00C81B0C">
            <w:pPr>
              <w:keepNext/>
              <w:keepLines/>
              <w:jc w:val="center"/>
              <w:rPr>
                <w:b/>
                <w:sz w:val="22"/>
                <w:szCs w:val="22"/>
                <w:lang w:val="hr-HR"/>
              </w:rPr>
            </w:pPr>
            <w:r w:rsidRPr="000064A4">
              <w:rPr>
                <w:b/>
                <w:sz w:val="22"/>
                <w:szCs w:val="22"/>
                <w:lang w:val="hr-HR"/>
              </w:rPr>
              <w:t>Ostalo</w:t>
            </w:r>
          </w:p>
        </w:tc>
      </w:tr>
      <w:tr w:rsidR="00AA03A9" w:rsidRPr="002C081F" w:rsidTr="00080A0D">
        <w:trPr>
          <w:trHeight w:val="255"/>
        </w:trPr>
        <w:tc>
          <w:tcPr>
            <w:tcW w:w="3557"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Poslijediplomski studij</w:t>
            </w:r>
          </w:p>
        </w:tc>
        <w:tc>
          <w:tcPr>
            <w:tcW w:w="1016" w:type="dxa"/>
            <w:tcBorders>
              <w:top w:val="nil"/>
              <w:left w:val="nil"/>
              <w:bottom w:val="single" w:sz="4" w:space="0" w:color="auto"/>
              <w:right w:val="single" w:sz="4" w:space="0" w:color="auto"/>
            </w:tcBorders>
            <w:vAlign w:val="bottom"/>
          </w:tcPr>
          <w:p w:rsidR="00C62995" w:rsidRPr="002C081F" w:rsidRDefault="00C62995" w:rsidP="00C81B0C">
            <w:pPr>
              <w:keepNext/>
              <w:keepLines/>
              <w:jc w:val="right"/>
              <w:rPr>
                <w:sz w:val="22"/>
                <w:szCs w:val="22"/>
                <w:lang w:val="hr-HR"/>
              </w:rPr>
            </w:pPr>
            <w:r w:rsidRPr="002C081F">
              <w:rPr>
                <w:sz w:val="22"/>
                <w:szCs w:val="22"/>
                <w:lang w:val="hr-HR"/>
              </w:rPr>
              <w:t>6,2%</w:t>
            </w:r>
          </w:p>
        </w:tc>
        <w:tc>
          <w:tcPr>
            <w:tcW w:w="800"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5%</w:t>
            </w:r>
          </w:p>
        </w:tc>
        <w:tc>
          <w:tcPr>
            <w:tcW w:w="96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w:t>
            </w:r>
          </w:p>
        </w:tc>
        <w:tc>
          <w:tcPr>
            <w:tcW w:w="735"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w:t>
            </w:r>
          </w:p>
        </w:tc>
        <w:tc>
          <w:tcPr>
            <w:tcW w:w="102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19%</w:t>
            </w:r>
          </w:p>
        </w:tc>
        <w:tc>
          <w:tcPr>
            <w:tcW w:w="863"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w:t>
            </w:r>
          </w:p>
        </w:tc>
      </w:tr>
      <w:tr w:rsidR="00AA03A9" w:rsidRPr="002C081F" w:rsidTr="00080A0D">
        <w:trPr>
          <w:trHeight w:val="255"/>
        </w:trPr>
        <w:tc>
          <w:tcPr>
            <w:tcW w:w="3557"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Sveučilišni studij</w:t>
            </w:r>
          </w:p>
        </w:tc>
        <w:tc>
          <w:tcPr>
            <w:tcW w:w="1016" w:type="dxa"/>
            <w:tcBorders>
              <w:top w:val="nil"/>
              <w:left w:val="nil"/>
              <w:bottom w:val="single" w:sz="4" w:space="0" w:color="auto"/>
              <w:right w:val="single" w:sz="4" w:space="0" w:color="auto"/>
            </w:tcBorders>
            <w:vAlign w:val="bottom"/>
          </w:tcPr>
          <w:p w:rsidR="00C62995" w:rsidRPr="002C081F" w:rsidRDefault="00C62995" w:rsidP="00C81B0C">
            <w:pPr>
              <w:keepNext/>
              <w:keepLines/>
              <w:jc w:val="right"/>
              <w:rPr>
                <w:sz w:val="22"/>
                <w:szCs w:val="22"/>
                <w:lang w:val="hr-HR"/>
              </w:rPr>
            </w:pPr>
            <w:r w:rsidRPr="002C081F">
              <w:rPr>
                <w:sz w:val="22"/>
                <w:szCs w:val="22"/>
                <w:lang w:val="hr-HR"/>
              </w:rPr>
              <w:t>59,3%</w:t>
            </w:r>
          </w:p>
        </w:tc>
        <w:tc>
          <w:tcPr>
            <w:tcW w:w="800"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65%</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65%</w:t>
            </w:r>
          </w:p>
        </w:tc>
        <w:tc>
          <w:tcPr>
            <w:tcW w:w="96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74%</w:t>
            </w:r>
          </w:p>
        </w:tc>
        <w:tc>
          <w:tcPr>
            <w:tcW w:w="735"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63%</w:t>
            </w:r>
          </w:p>
        </w:tc>
        <w:tc>
          <w:tcPr>
            <w:tcW w:w="102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57%</w:t>
            </w:r>
          </w:p>
        </w:tc>
        <w:tc>
          <w:tcPr>
            <w:tcW w:w="863"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18%</w:t>
            </w:r>
          </w:p>
        </w:tc>
      </w:tr>
      <w:tr w:rsidR="00AA03A9" w:rsidRPr="002C081F" w:rsidTr="00080A0D">
        <w:trPr>
          <w:trHeight w:val="255"/>
        </w:trPr>
        <w:tc>
          <w:tcPr>
            <w:tcW w:w="3557"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Sveučilišni prvostupnik</w:t>
            </w:r>
          </w:p>
        </w:tc>
        <w:tc>
          <w:tcPr>
            <w:tcW w:w="1016" w:type="dxa"/>
            <w:tcBorders>
              <w:top w:val="nil"/>
              <w:left w:val="nil"/>
              <w:bottom w:val="single" w:sz="4" w:space="0" w:color="auto"/>
              <w:right w:val="single" w:sz="4" w:space="0" w:color="auto"/>
            </w:tcBorders>
            <w:vAlign w:val="bottom"/>
          </w:tcPr>
          <w:p w:rsidR="00C62995" w:rsidRPr="002C081F" w:rsidRDefault="00C62995" w:rsidP="00C81B0C">
            <w:pPr>
              <w:keepNext/>
              <w:keepLines/>
              <w:jc w:val="right"/>
              <w:rPr>
                <w:sz w:val="22"/>
                <w:szCs w:val="22"/>
                <w:lang w:val="hr-HR"/>
              </w:rPr>
            </w:pPr>
            <w:r w:rsidRPr="002C081F">
              <w:rPr>
                <w:sz w:val="22"/>
                <w:szCs w:val="22"/>
                <w:lang w:val="hr-HR"/>
              </w:rPr>
              <w:t>10,6%</w:t>
            </w:r>
          </w:p>
        </w:tc>
        <w:tc>
          <w:tcPr>
            <w:tcW w:w="800"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10%</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16%</w:t>
            </w:r>
          </w:p>
        </w:tc>
        <w:tc>
          <w:tcPr>
            <w:tcW w:w="96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15%</w:t>
            </w:r>
          </w:p>
        </w:tc>
        <w:tc>
          <w:tcPr>
            <w:tcW w:w="735"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w:t>
            </w:r>
          </w:p>
        </w:tc>
        <w:tc>
          <w:tcPr>
            <w:tcW w:w="102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9%</w:t>
            </w:r>
          </w:p>
        </w:tc>
        <w:tc>
          <w:tcPr>
            <w:tcW w:w="863"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w:t>
            </w:r>
          </w:p>
        </w:tc>
      </w:tr>
      <w:tr w:rsidR="00AA03A9" w:rsidRPr="002C081F" w:rsidTr="00080A0D">
        <w:trPr>
          <w:trHeight w:val="255"/>
        </w:trPr>
        <w:tc>
          <w:tcPr>
            <w:tcW w:w="3557"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Stručni studij</w:t>
            </w:r>
          </w:p>
        </w:tc>
        <w:tc>
          <w:tcPr>
            <w:tcW w:w="1016" w:type="dxa"/>
            <w:tcBorders>
              <w:top w:val="nil"/>
              <w:left w:val="nil"/>
              <w:bottom w:val="single" w:sz="4" w:space="0" w:color="auto"/>
              <w:right w:val="single" w:sz="4" w:space="0" w:color="auto"/>
            </w:tcBorders>
            <w:vAlign w:val="bottom"/>
          </w:tcPr>
          <w:p w:rsidR="00C62995" w:rsidRPr="002C081F" w:rsidRDefault="00C62995" w:rsidP="00C81B0C">
            <w:pPr>
              <w:keepNext/>
              <w:keepLines/>
              <w:jc w:val="right"/>
              <w:rPr>
                <w:sz w:val="22"/>
                <w:szCs w:val="22"/>
                <w:lang w:val="hr-HR"/>
              </w:rPr>
            </w:pPr>
            <w:r w:rsidRPr="002C081F">
              <w:rPr>
                <w:sz w:val="22"/>
                <w:szCs w:val="22"/>
                <w:lang w:val="hr-HR"/>
              </w:rPr>
              <w:t>12,4%</w:t>
            </w:r>
          </w:p>
        </w:tc>
        <w:tc>
          <w:tcPr>
            <w:tcW w:w="800"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17%</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10%</w:t>
            </w:r>
          </w:p>
        </w:tc>
        <w:tc>
          <w:tcPr>
            <w:tcW w:w="96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w:t>
            </w:r>
          </w:p>
        </w:tc>
        <w:tc>
          <w:tcPr>
            <w:tcW w:w="735"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16%</w:t>
            </w:r>
          </w:p>
        </w:tc>
        <w:tc>
          <w:tcPr>
            <w:tcW w:w="102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9%</w:t>
            </w:r>
          </w:p>
        </w:tc>
        <w:tc>
          <w:tcPr>
            <w:tcW w:w="863"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w:t>
            </w:r>
          </w:p>
        </w:tc>
      </w:tr>
      <w:tr w:rsidR="00AA03A9" w:rsidRPr="002C081F" w:rsidTr="00080A0D">
        <w:trPr>
          <w:trHeight w:val="255"/>
        </w:trPr>
        <w:tc>
          <w:tcPr>
            <w:tcW w:w="3557" w:type="dxa"/>
            <w:tcBorders>
              <w:top w:val="nil"/>
              <w:left w:val="single" w:sz="4" w:space="0" w:color="auto"/>
              <w:bottom w:val="single" w:sz="4" w:space="0" w:color="auto"/>
              <w:right w:val="single" w:sz="4" w:space="0" w:color="auto"/>
            </w:tcBorders>
            <w:noWrap/>
            <w:vAlign w:val="bottom"/>
          </w:tcPr>
          <w:p w:rsidR="00C62995" w:rsidRPr="002C081F" w:rsidRDefault="00C923C8" w:rsidP="00C81B0C">
            <w:pPr>
              <w:keepNext/>
              <w:keepLines/>
              <w:rPr>
                <w:sz w:val="22"/>
                <w:szCs w:val="22"/>
                <w:lang w:val="hr-HR"/>
              </w:rPr>
            </w:pPr>
            <w:r>
              <w:rPr>
                <w:sz w:val="22"/>
                <w:szCs w:val="22"/>
                <w:lang w:val="hr-HR"/>
              </w:rPr>
              <w:t>N</w:t>
            </w:r>
            <w:r w:rsidR="00C62995" w:rsidRPr="002C081F">
              <w:rPr>
                <w:sz w:val="22"/>
                <w:szCs w:val="22"/>
                <w:lang w:val="hr-HR"/>
              </w:rPr>
              <w:t>ije potrebno visoko obrazovanje</w:t>
            </w:r>
          </w:p>
        </w:tc>
        <w:tc>
          <w:tcPr>
            <w:tcW w:w="1016" w:type="dxa"/>
            <w:tcBorders>
              <w:top w:val="nil"/>
              <w:left w:val="nil"/>
              <w:bottom w:val="single" w:sz="4" w:space="0" w:color="auto"/>
              <w:right w:val="single" w:sz="4" w:space="0" w:color="auto"/>
            </w:tcBorders>
            <w:vAlign w:val="center"/>
          </w:tcPr>
          <w:p w:rsidR="00C62995" w:rsidRPr="002C081F" w:rsidRDefault="00C62995" w:rsidP="00C81B0C">
            <w:pPr>
              <w:keepNext/>
              <w:keepLines/>
              <w:jc w:val="right"/>
              <w:rPr>
                <w:sz w:val="22"/>
                <w:szCs w:val="22"/>
                <w:lang w:val="hr-HR"/>
              </w:rPr>
            </w:pPr>
            <w:r w:rsidRPr="002C081F">
              <w:rPr>
                <w:sz w:val="22"/>
                <w:szCs w:val="22"/>
                <w:lang w:val="hr-HR"/>
              </w:rPr>
              <w:t>11,5%</w:t>
            </w:r>
          </w:p>
        </w:tc>
        <w:tc>
          <w:tcPr>
            <w:tcW w:w="800" w:type="dxa"/>
            <w:tcBorders>
              <w:top w:val="nil"/>
              <w:left w:val="single" w:sz="4" w:space="0" w:color="auto"/>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w:t>
            </w:r>
          </w:p>
        </w:tc>
        <w:tc>
          <w:tcPr>
            <w:tcW w:w="99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5%</w:t>
            </w:r>
          </w:p>
        </w:tc>
        <w:tc>
          <w:tcPr>
            <w:tcW w:w="964"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7%</w:t>
            </w:r>
          </w:p>
        </w:tc>
        <w:tc>
          <w:tcPr>
            <w:tcW w:w="735"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8%</w:t>
            </w:r>
          </w:p>
        </w:tc>
        <w:tc>
          <w:tcPr>
            <w:tcW w:w="102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6%</w:t>
            </w:r>
          </w:p>
        </w:tc>
        <w:tc>
          <w:tcPr>
            <w:tcW w:w="863"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65%</w:t>
            </w:r>
          </w:p>
        </w:tc>
      </w:tr>
    </w:tbl>
    <w:p w:rsidR="00101375" w:rsidRDefault="00101375" w:rsidP="00A02F64">
      <w:pPr>
        <w:tabs>
          <w:tab w:val="left" w:pos="1240"/>
        </w:tabs>
        <w:spacing w:line="360" w:lineRule="auto"/>
        <w:ind w:firstLine="567"/>
        <w:jc w:val="both"/>
        <w:rPr>
          <w:lang w:val="hr-HR"/>
        </w:rPr>
      </w:pPr>
    </w:p>
    <w:p w:rsidR="00C62995" w:rsidRPr="002C081F" w:rsidRDefault="00C62995" w:rsidP="00101375">
      <w:pPr>
        <w:tabs>
          <w:tab w:val="left" w:pos="1240"/>
        </w:tabs>
        <w:spacing w:line="360" w:lineRule="auto"/>
        <w:jc w:val="both"/>
        <w:rPr>
          <w:lang w:val="hr-HR"/>
        </w:rPr>
      </w:pPr>
      <w:r w:rsidRPr="002C081F">
        <w:rPr>
          <w:lang w:val="hr-HR"/>
        </w:rPr>
        <w:t>Dvije trećine sudionika smatra da je za njihov prvi posao bilo potrebno sveučilišno obrazovanje, dok se oko tr</w:t>
      </w:r>
      <w:r w:rsidR="00E43704">
        <w:rPr>
          <w:lang w:val="hr-HR"/>
        </w:rPr>
        <w:t>ećine smatra pre</w:t>
      </w:r>
      <w:r w:rsidRPr="002C081F">
        <w:rPr>
          <w:lang w:val="hr-HR"/>
        </w:rPr>
        <w:t xml:space="preserve">kvalificiranim za svoj prvi posao. </w:t>
      </w:r>
      <w:r w:rsidR="00E32B99" w:rsidRPr="00E32B99">
        <w:rPr>
          <w:lang w:val="hr-HR"/>
        </w:rPr>
        <w:t>Procjenu</w:t>
      </w:r>
      <w:r w:rsidRPr="00E32B99">
        <w:rPr>
          <w:lang w:val="hr-HR"/>
        </w:rPr>
        <w:t xml:space="preserve"> </w:t>
      </w:r>
      <w:r w:rsidR="00E32B99" w:rsidRPr="00E32B99">
        <w:rPr>
          <w:lang w:val="hr-HR"/>
        </w:rPr>
        <w:t>„</w:t>
      </w:r>
      <w:r w:rsidRPr="00E32B99">
        <w:rPr>
          <w:lang w:val="hr-HR"/>
        </w:rPr>
        <w:t>pre-obrazovanosti</w:t>
      </w:r>
      <w:r w:rsidR="00E32B99" w:rsidRPr="00E32B99">
        <w:rPr>
          <w:lang w:val="hr-HR"/>
        </w:rPr>
        <w:t>“ su</w:t>
      </w:r>
      <w:r w:rsidRPr="00E32B99">
        <w:rPr>
          <w:lang w:val="hr-HR"/>
        </w:rPr>
        <w:t xml:space="preserve"> najčešće </w:t>
      </w:r>
      <w:r w:rsidR="00E32B99" w:rsidRPr="00E32B99">
        <w:rPr>
          <w:lang w:val="hr-HR"/>
        </w:rPr>
        <w:t xml:space="preserve">iskazivali socijalni radnici koji su se </w:t>
      </w:r>
      <w:r w:rsidRPr="00E32B99">
        <w:rPr>
          <w:lang w:val="hr-HR"/>
        </w:rPr>
        <w:t>zapošljavali izvan struke (</w:t>
      </w:r>
      <w:r w:rsidR="00773909">
        <w:rPr>
          <w:lang w:val="hr-HR"/>
        </w:rPr>
        <w:t>tek njih petina na mjestima koja</w:t>
      </w:r>
      <w:r w:rsidRPr="00E32B99">
        <w:rPr>
          <w:lang w:val="hr-HR"/>
        </w:rPr>
        <w:t xml:space="preserve"> traže sveučilišno obrazovanje).</w:t>
      </w:r>
      <w:r w:rsidRPr="002C081F">
        <w:rPr>
          <w:lang w:val="hr-HR"/>
        </w:rPr>
        <w:t xml:space="preserve"> U djelatnostima u struci procjene su prilično konzistentne: između četvrtine i petine </w:t>
      </w:r>
      <w:r w:rsidR="00773909">
        <w:rPr>
          <w:lang w:val="hr-HR"/>
        </w:rPr>
        <w:t xml:space="preserve">sudionika </w:t>
      </w:r>
      <w:r w:rsidRPr="002C081F">
        <w:rPr>
          <w:lang w:val="hr-HR"/>
        </w:rPr>
        <w:t>smatra kako je za taj posao dovoljan neki manje opsežan oblik viso</w:t>
      </w:r>
      <w:r w:rsidR="00E43704">
        <w:rPr>
          <w:lang w:val="hr-HR"/>
        </w:rPr>
        <w:t>kog obrazovanja, otprilike svaki dvadeseti</w:t>
      </w:r>
      <w:r w:rsidRPr="002C081F">
        <w:rPr>
          <w:lang w:val="hr-HR"/>
        </w:rPr>
        <w:t xml:space="preserve"> </w:t>
      </w:r>
      <w:r w:rsidR="00E43704">
        <w:rPr>
          <w:lang w:val="hr-HR"/>
        </w:rPr>
        <w:t>socijalni radnik</w:t>
      </w:r>
      <w:r w:rsidRPr="002C081F">
        <w:rPr>
          <w:lang w:val="hr-HR"/>
        </w:rPr>
        <w:t xml:space="preserve"> smatra kako za taj posao uopće nije potrebno visoko obrazovanje, a sličan broj se osjećao nedovoljno kvalificiranim za zahtjeve tog posla.</w:t>
      </w:r>
    </w:p>
    <w:p w:rsidR="00C62995" w:rsidRPr="006236A9" w:rsidRDefault="00C62995" w:rsidP="009837A7">
      <w:pPr>
        <w:tabs>
          <w:tab w:val="left" w:pos="1240"/>
        </w:tabs>
        <w:rPr>
          <w:sz w:val="28"/>
          <w:lang w:val="hr-HR"/>
        </w:rPr>
      </w:pPr>
    </w:p>
    <w:p w:rsidR="00C62995" w:rsidRPr="00E32B99" w:rsidRDefault="008744B7" w:rsidP="00C81B0C">
      <w:pPr>
        <w:keepNext/>
        <w:keepLines/>
        <w:tabs>
          <w:tab w:val="left" w:pos="1240"/>
        </w:tabs>
        <w:rPr>
          <w:sz w:val="22"/>
          <w:lang w:val="hr-HR"/>
        </w:rPr>
      </w:pPr>
      <w:r w:rsidRPr="00E32B99">
        <w:rPr>
          <w:b/>
          <w:sz w:val="22"/>
          <w:lang w:val="hr-HR"/>
        </w:rPr>
        <w:t>Tablica 15</w:t>
      </w:r>
      <w:r w:rsidR="00670A28" w:rsidRPr="00E32B99">
        <w:rPr>
          <w:b/>
          <w:sz w:val="22"/>
          <w:lang w:val="hr-HR"/>
        </w:rPr>
        <w:t>.</w:t>
      </w:r>
      <w:r w:rsidR="00670A28" w:rsidRPr="00E32B99">
        <w:rPr>
          <w:sz w:val="22"/>
          <w:lang w:val="hr-HR"/>
        </w:rPr>
        <w:t xml:space="preserve"> </w:t>
      </w:r>
      <w:r w:rsidR="00C62995" w:rsidRPr="00E32B99">
        <w:rPr>
          <w:sz w:val="22"/>
          <w:lang w:val="hr-HR"/>
        </w:rPr>
        <w:t>Prikladnost područja obrazovanja za ostvareni prvi posao</w:t>
      </w:r>
    </w:p>
    <w:tbl>
      <w:tblPr>
        <w:tblW w:w="9781" w:type="dxa"/>
        <w:tblInd w:w="98" w:type="dxa"/>
        <w:tblLook w:val="0000" w:firstRow="0" w:lastRow="0" w:firstColumn="0" w:lastColumn="0" w:noHBand="0" w:noVBand="0"/>
      </w:tblPr>
      <w:tblGrid>
        <w:gridCol w:w="3412"/>
        <w:gridCol w:w="975"/>
        <w:gridCol w:w="767"/>
        <w:gridCol w:w="950"/>
        <w:gridCol w:w="925"/>
        <w:gridCol w:w="840"/>
        <w:gridCol w:w="1072"/>
        <w:gridCol w:w="840"/>
      </w:tblGrid>
      <w:tr w:rsidR="00C62995" w:rsidRPr="002C081F" w:rsidTr="00080A0D">
        <w:trPr>
          <w:cantSplit/>
          <w:trHeight w:val="717"/>
        </w:trPr>
        <w:tc>
          <w:tcPr>
            <w:tcW w:w="3412" w:type="dxa"/>
            <w:tcBorders>
              <w:top w:val="single" w:sz="4" w:space="0" w:color="auto"/>
              <w:left w:val="single" w:sz="4" w:space="0" w:color="auto"/>
              <w:bottom w:val="single" w:sz="4" w:space="0" w:color="auto"/>
              <w:right w:val="single" w:sz="4" w:space="0" w:color="auto"/>
            </w:tcBorders>
            <w:noWrap/>
            <w:vAlign w:val="center"/>
          </w:tcPr>
          <w:p w:rsidR="00C62995" w:rsidRPr="00080A0D" w:rsidRDefault="00C62995" w:rsidP="00C81B0C">
            <w:pPr>
              <w:keepNext/>
              <w:keepLines/>
              <w:rPr>
                <w:b/>
                <w:sz w:val="22"/>
                <w:szCs w:val="22"/>
                <w:lang w:val="hr-HR"/>
              </w:rPr>
            </w:pPr>
            <w:r w:rsidRPr="00080A0D">
              <w:rPr>
                <w:b/>
                <w:sz w:val="22"/>
                <w:szCs w:val="22"/>
                <w:lang w:val="hr-HR"/>
              </w:rPr>
              <w:t> </w:t>
            </w:r>
            <w:r w:rsidR="00080A0D" w:rsidRPr="00080A0D">
              <w:rPr>
                <w:b/>
                <w:sz w:val="22"/>
                <w:szCs w:val="22"/>
                <w:lang w:val="hr-HR"/>
              </w:rPr>
              <w:t>Područje obrazovanja</w:t>
            </w:r>
          </w:p>
        </w:tc>
        <w:tc>
          <w:tcPr>
            <w:tcW w:w="975" w:type="dxa"/>
            <w:tcBorders>
              <w:top w:val="single" w:sz="4" w:space="0" w:color="auto"/>
              <w:left w:val="nil"/>
              <w:bottom w:val="single" w:sz="4" w:space="0" w:color="auto"/>
              <w:right w:val="single" w:sz="4" w:space="0" w:color="auto"/>
            </w:tcBorders>
            <w:vAlign w:val="center"/>
          </w:tcPr>
          <w:p w:rsidR="00C62995" w:rsidRPr="000064A4" w:rsidRDefault="00C62995" w:rsidP="00C81B0C">
            <w:pPr>
              <w:keepNext/>
              <w:keepLines/>
              <w:spacing w:line="240" w:lineRule="atLeast"/>
              <w:jc w:val="center"/>
              <w:rPr>
                <w:b/>
                <w:sz w:val="22"/>
                <w:szCs w:val="22"/>
                <w:lang w:val="hr-HR"/>
              </w:rPr>
            </w:pPr>
            <w:r w:rsidRPr="000064A4">
              <w:rPr>
                <w:b/>
                <w:sz w:val="22"/>
                <w:szCs w:val="22"/>
                <w:lang w:val="hr-HR"/>
              </w:rPr>
              <w:t>Ukupno</w:t>
            </w:r>
          </w:p>
        </w:tc>
        <w:tc>
          <w:tcPr>
            <w:tcW w:w="767" w:type="dxa"/>
            <w:tcBorders>
              <w:top w:val="single" w:sz="4" w:space="0" w:color="auto"/>
              <w:left w:val="single" w:sz="4" w:space="0" w:color="auto"/>
              <w:bottom w:val="single" w:sz="4" w:space="0" w:color="auto"/>
              <w:right w:val="single" w:sz="4" w:space="0" w:color="auto"/>
            </w:tcBorders>
            <w:noWrap/>
            <w:vAlign w:val="center"/>
          </w:tcPr>
          <w:p w:rsidR="00C62995" w:rsidRPr="000064A4" w:rsidRDefault="00C62995" w:rsidP="00C81B0C">
            <w:pPr>
              <w:keepNext/>
              <w:keepLines/>
              <w:spacing w:line="240" w:lineRule="atLeast"/>
              <w:jc w:val="center"/>
              <w:rPr>
                <w:b/>
                <w:sz w:val="22"/>
                <w:szCs w:val="22"/>
                <w:lang w:val="hr-HR"/>
              </w:rPr>
            </w:pPr>
            <w:r w:rsidRPr="000064A4">
              <w:rPr>
                <w:b/>
                <w:sz w:val="22"/>
                <w:szCs w:val="22"/>
                <w:lang w:val="hr-HR"/>
              </w:rPr>
              <w:t>CZSS</w:t>
            </w:r>
          </w:p>
        </w:tc>
        <w:tc>
          <w:tcPr>
            <w:tcW w:w="950" w:type="dxa"/>
            <w:tcBorders>
              <w:top w:val="single" w:sz="4" w:space="0" w:color="auto"/>
              <w:left w:val="nil"/>
              <w:bottom w:val="single" w:sz="4" w:space="0" w:color="auto"/>
              <w:right w:val="single" w:sz="4" w:space="0" w:color="auto"/>
            </w:tcBorders>
            <w:noWrap/>
            <w:vAlign w:val="center"/>
          </w:tcPr>
          <w:p w:rsidR="00C62995" w:rsidRPr="000064A4" w:rsidRDefault="00C62995" w:rsidP="00C81B0C">
            <w:pPr>
              <w:keepNext/>
              <w:keepLines/>
              <w:spacing w:line="240" w:lineRule="atLeast"/>
              <w:jc w:val="center"/>
              <w:rPr>
                <w:b/>
                <w:sz w:val="22"/>
                <w:szCs w:val="22"/>
                <w:lang w:val="hr-HR"/>
              </w:rPr>
            </w:pPr>
            <w:r w:rsidRPr="000064A4">
              <w:rPr>
                <w:b/>
                <w:sz w:val="22"/>
                <w:szCs w:val="22"/>
                <w:lang w:val="hr-HR"/>
              </w:rPr>
              <w:t>Domovi</w:t>
            </w:r>
          </w:p>
        </w:tc>
        <w:tc>
          <w:tcPr>
            <w:tcW w:w="925" w:type="dxa"/>
            <w:tcBorders>
              <w:top w:val="single" w:sz="4" w:space="0" w:color="auto"/>
              <w:left w:val="nil"/>
              <w:bottom w:val="single" w:sz="4" w:space="0" w:color="auto"/>
              <w:right w:val="single" w:sz="4" w:space="0" w:color="auto"/>
            </w:tcBorders>
            <w:noWrap/>
            <w:vAlign w:val="center"/>
          </w:tcPr>
          <w:p w:rsidR="00C62995" w:rsidRPr="000064A4" w:rsidRDefault="00C62995" w:rsidP="00C81B0C">
            <w:pPr>
              <w:keepNext/>
              <w:keepLines/>
              <w:spacing w:line="240" w:lineRule="atLeast"/>
              <w:jc w:val="center"/>
              <w:rPr>
                <w:b/>
                <w:sz w:val="22"/>
                <w:szCs w:val="22"/>
                <w:lang w:val="hr-HR"/>
              </w:rPr>
            </w:pPr>
            <w:r w:rsidRPr="000064A4">
              <w:rPr>
                <w:b/>
                <w:sz w:val="22"/>
                <w:szCs w:val="22"/>
                <w:lang w:val="hr-HR"/>
              </w:rPr>
              <w:t>Uprava</w:t>
            </w:r>
          </w:p>
        </w:tc>
        <w:tc>
          <w:tcPr>
            <w:tcW w:w="840" w:type="dxa"/>
            <w:tcBorders>
              <w:top w:val="single" w:sz="4" w:space="0" w:color="auto"/>
              <w:left w:val="nil"/>
              <w:bottom w:val="single" w:sz="4" w:space="0" w:color="auto"/>
              <w:right w:val="single" w:sz="4" w:space="0" w:color="auto"/>
            </w:tcBorders>
            <w:noWrap/>
            <w:vAlign w:val="center"/>
          </w:tcPr>
          <w:p w:rsidR="00C62995" w:rsidRPr="000064A4" w:rsidRDefault="00C62995" w:rsidP="00C81B0C">
            <w:pPr>
              <w:keepNext/>
              <w:keepLines/>
              <w:spacing w:line="240" w:lineRule="atLeast"/>
              <w:jc w:val="center"/>
              <w:rPr>
                <w:b/>
                <w:sz w:val="22"/>
                <w:szCs w:val="22"/>
                <w:lang w:val="hr-HR"/>
              </w:rPr>
            </w:pPr>
            <w:r w:rsidRPr="000064A4">
              <w:rPr>
                <w:b/>
                <w:sz w:val="22"/>
                <w:szCs w:val="22"/>
                <w:lang w:val="hr-HR"/>
              </w:rPr>
              <w:t>OCD</w:t>
            </w:r>
          </w:p>
        </w:tc>
        <w:tc>
          <w:tcPr>
            <w:tcW w:w="1072" w:type="dxa"/>
            <w:tcBorders>
              <w:top w:val="single" w:sz="4" w:space="0" w:color="auto"/>
              <w:left w:val="nil"/>
              <w:bottom w:val="single" w:sz="4" w:space="0" w:color="auto"/>
              <w:right w:val="single" w:sz="4" w:space="0" w:color="auto"/>
            </w:tcBorders>
            <w:noWrap/>
            <w:vAlign w:val="center"/>
          </w:tcPr>
          <w:p w:rsidR="00C62995" w:rsidRPr="000064A4" w:rsidRDefault="00C62995" w:rsidP="00C81B0C">
            <w:pPr>
              <w:keepNext/>
              <w:keepLines/>
              <w:spacing w:line="240" w:lineRule="atLeast"/>
              <w:jc w:val="center"/>
              <w:rPr>
                <w:b/>
                <w:sz w:val="22"/>
                <w:szCs w:val="22"/>
                <w:lang w:val="hr-HR"/>
              </w:rPr>
            </w:pPr>
            <w:r w:rsidRPr="000064A4">
              <w:rPr>
                <w:b/>
                <w:sz w:val="22"/>
                <w:szCs w:val="22"/>
                <w:lang w:val="hr-HR"/>
              </w:rPr>
              <w:t>Ostalo u struci</w:t>
            </w:r>
          </w:p>
        </w:tc>
        <w:tc>
          <w:tcPr>
            <w:tcW w:w="840" w:type="dxa"/>
            <w:tcBorders>
              <w:top w:val="single" w:sz="4" w:space="0" w:color="auto"/>
              <w:left w:val="nil"/>
              <w:bottom w:val="single" w:sz="4" w:space="0" w:color="auto"/>
              <w:right w:val="single" w:sz="4" w:space="0" w:color="auto"/>
            </w:tcBorders>
            <w:noWrap/>
            <w:vAlign w:val="center"/>
          </w:tcPr>
          <w:p w:rsidR="00C62995" w:rsidRPr="000064A4" w:rsidRDefault="00C62995" w:rsidP="00C81B0C">
            <w:pPr>
              <w:keepNext/>
              <w:keepLines/>
              <w:spacing w:line="240" w:lineRule="atLeast"/>
              <w:jc w:val="center"/>
              <w:rPr>
                <w:b/>
                <w:sz w:val="22"/>
                <w:szCs w:val="22"/>
                <w:lang w:val="hr-HR"/>
              </w:rPr>
            </w:pPr>
            <w:r w:rsidRPr="000064A4">
              <w:rPr>
                <w:b/>
                <w:sz w:val="22"/>
                <w:szCs w:val="22"/>
                <w:lang w:val="hr-HR"/>
              </w:rPr>
              <w:t>Ostalo</w:t>
            </w:r>
          </w:p>
        </w:tc>
      </w:tr>
      <w:tr w:rsidR="00C62995" w:rsidRPr="002C081F" w:rsidTr="00DF54BC">
        <w:trPr>
          <w:trHeight w:val="255"/>
        </w:trPr>
        <w:tc>
          <w:tcPr>
            <w:tcW w:w="341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Isključivo područje socijalnog rada</w:t>
            </w:r>
          </w:p>
        </w:tc>
        <w:tc>
          <w:tcPr>
            <w:tcW w:w="975" w:type="dxa"/>
            <w:tcBorders>
              <w:top w:val="nil"/>
              <w:left w:val="nil"/>
              <w:bottom w:val="single" w:sz="4" w:space="0" w:color="auto"/>
              <w:right w:val="single" w:sz="4" w:space="0" w:color="auto"/>
            </w:tcBorders>
            <w:vAlign w:val="center"/>
          </w:tcPr>
          <w:p w:rsidR="00C62995" w:rsidRPr="002C081F" w:rsidRDefault="00C62995" w:rsidP="00C81B0C">
            <w:pPr>
              <w:keepNext/>
              <w:keepLines/>
              <w:jc w:val="right"/>
              <w:rPr>
                <w:sz w:val="22"/>
                <w:szCs w:val="22"/>
                <w:lang w:val="hr-HR"/>
              </w:rPr>
            </w:pPr>
            <w:r w:rsidRPr="002C081F">
              <w:rPr>
                <w:sz w:val="22"/>
                <w:szCs w:val="22"/>
                <w:lang w:val="hr-HR"/>
              </w:rPr>
              <w:t>30,2%</w:t>
            </w:r>
          </w:p>
        </w:tc>
        <w:tc>
          <w:tcPr>
            <w:tcW w:w="767" w:type="dxa"/>
            <w:tcBorders>
              <w:top w:val="nil"/>
              <w:left w:val="single" w:sz="4" w:space="0" w:color="auto"/>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51%</w:t>
            </w:r>
          </w:p>
        </w:tc>
        <w:tc>
          <w:tcPr>
            <w:tcW w:w="95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38%</w:t>
            </w:r>
          </w:p>
        </w:tc>
        <w:tc>
          <w:tcPr>
            <w:tcW w:w="925"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7%</w:t>
            </w:r>
          </w:p>
        </w:tc>
        <w:tc>
          <w:tcPr>
            <w:tcW w:w="84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23%</w:t>
            </w:r>
          </w:p>
        </w:tc>
        <w:tc>
          <w:tcPr>
            <w:tcW w:w="1072"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12%</w:t>
            </w:r>
          </w:p>
        </w:tc>
        <w:tc>
          <w:tcPr>
            <w:tcW w:w="84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0%</w:t>
            </w:r>
          </w:p>
        </w:tc>
      </w:tr>
      <w:tr w:rsidR="00C62995" w:rsidRPr="002C081F" w:rsidTr="00DF54BC">
        <w:trPr>
          <w:trHeight w:val="255"/>
        </w:trPr>
        <w:tc>
          <w:tcPr>
            <w:tcW w:w="341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Podr</w:t>
            </w:r>
            <w:r w:rsidR="00E43704">
              <w:rPr>
                <w:sz w:val="22"/>
                <w:szCs w:val="22"/>
                <w:lang w:val="hr-HR"/>
              </w:rPr>
              <w:t>učje socijalnog rada ili srodno područje</w:t>
            </w:r>
          </w:p>
        </w:tc>
        <w:tc>
          <w:tcPr>
            <w:tcW w:w="975" w:type="dxa"/>
            <w:tcBorders>
              <w:top w:val="nil"/>
              <w:left w:val="nil"/>
              <w:bottom w:val="single" w:sz="4" w:space="0" w:color="auto"/>
              <w:right w:val="single" w:sz="4" w:space="0" w:color="auto"/>
            </w:tcBorders>
            <w:vAlign w:val="center"/>
          </w:tcPr>
          <w:p w:rsidR="00C62995" w:rsidRPr="002C081F" w:rsidRDefault="00C62995" w:rsidP="00C81B0C">
            <w:pPr>
              <w:keepNext/>
              <w:keepLines/>
              <w:jc w:val="right"/>
              <w:rPr>
                <w:sz w:val="22"/>
                <w:szCs w:val="22"/>
                <w:lang w:val="hr-HR"/>
              </w:rPr>
            </w:pPr>
            <w:r w:rsidRPr="002C081F">
              <w:rPr>
                <w:sz w:val="22"/>
                <w:szCs w:val="22"/>
                <w:lang w:val="hr-HR"/>
              </w:rPr>
              <w:t>52,2%</w:t>
            </w:r>
          </w:p>
        </w:tc>
        <w:tc>
          <w:tcPr>
            <w:tcW w:w="767" w:type="dxa"/>
            <w:tcBorders>
              <w:top w:val="nil"/>
              <w:left w:val="single" w:sz="4" w:space="0" w:color="auto"/>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47%</w:t>
            </w:r>
          </w:p>
        </w:tc>
        <w:tc>
          <w:tcPr>
            <w:tcW w:w="95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57%</w:t>
            </w:r>
          </w:p>
        </w:tc>
        <w:tc>
          <w:tcPr>
            <w:tcW w:w="925"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67%</w:t>
            </w:r>
          </w:p>
        </w:tc>
        <w:tc>
          <w:tcPr>
            <w:tcW w:w="84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68%</w:t>
            </w:r>
          </w:p>
        </w:tc>
        <w:tc>
          <w:tcPr>
            <w:tcW w:w="1072"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59%</w:t>
            </w:r>
          </w:p>
        </w:tc>
        <w:tc>
          <w:tcPr>
            <w:tcW w:w="84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12%</w:t>
            </w:r>
          </w:p>
        </w:tc>
      </w:tr>
      <w:tr w:rsidR="00C62995" w:rsidRPr="002C081F" w:rsidTr="00DF54BC">
        <w:trPr>
          <w:trHeight w:val="255"/>
        </w:trPr>
        <w:tc>
          <w:tcPr>
            <w:tcW w:w="341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Različito područje obrazovanja</w:t>
            </w:r>
          </w:p>
        </w:tc>
        <w:tc>
          <w:tcPr>
            <w:tcW w:w="975" w:type="dxa"/>
            <w:tcBorders>
              <w:top w:val="nil"/>
              <w:left w:val="nil"/>
              <w:bottom w:val="single" w:sz="4" w:space="0" w:color="auto"/>
              <w:right w:val="single" w:sz="4" w:space="0" w:color="auto"/>
            </w:tcBorders>
            <w:vAlign w:val="center"/>
          </w:tcPr>
          <w:p w:rsidR="00C62995" w:rsidRPr="002C081F" w:rsidRDefault="00C62995" w:rsidP="00C81B0C">
            <w:pPr>
              <w:keepNext/>
              <w:keepLines/>
              <w:jc w:val="right"/>
              <w:rPr>
                <w:sz w:val="22"/>
                <w:szCs w:val="22"/>
                <w:lang w:val="hr-HR"/>
              </w:rPr>
            </w:pPr>
            <w:r w:rsidRPr="002C081F">
              <w:rPr>
                <w:sz w:val="22"/>
                <w:szCs w:val="22"/>
                <w:lang w:val="hr-HR"/>
              </w:rPr>
              <w:t>11,5%</w:t>
            </w:r>
          </w:p>
        </w:tc>
        <w:tc>
          <w:tcPr>
            <w:tcW w:w="767" w:type="dxa"/>
            <w:tcBorders>
              <w:top w:val="nil"/>
              <w:left w:val="single" w:sz="4" w:space="0" w:color="auto"/>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0%</w:t>
            </w:r>
          </w:p>
        </w:tc>
        <w:tc>
          <w:tcPr>
            <w:tcW w:w="95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5%</w:t>
            </w:r>
          </w:p>
        </w:tc>
        <w:tc>
          <w:tcPr>
            <w:tcW w:w="925"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11%</w:t>
            </w:r>
          </w:p>
        </w:tc>
        <w:tc>
          <w:tcPr>
            <w:tcW w:w="84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6%</w:t>
            </w:r>
          </w:p>
        </w:tc>
        <w:tc>
          <w:tcPr>
            <w:tcW w:w="1072"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29%</w:t>
            </w:r>
          </w:p>
        </w:tc>
        <w:tc>
          <w:tcPr>
            <w:tcW w:w="84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51%</w:t>
            </w:r>
          </w:p>
        </w:tc>
      </w:tr>
      <w:tr w:rsidR="00C62995" w:rsidRPr="002C081F" w:rsidTr="00DF54BC">
        <w:trPr>
          <w:trHeight w:val="255"/>
        </w:trPr>
        <w:tc>
          <w:tcPr>
            <w:tcW w:w="3412" w:type="dxa"/>
            <w:tcBorders>
              <w:top w:val="nil"/>
              <w:left w:val="single" w:sz="4" w:space="0" w:color="auto"/>
              <w:bottom w:val="single" w:sz="4" w:space="0" w:color="auto"/>
              <w:right w:val="single" w:sz="4" w:space="0" w:color="auto"/>
            </w:tcBorders>
            <w:noWrap/>
            <w:vAlign w:val="bottom"/>
          </w:tcPr>
          <w:p w:rsidR="00C62995" w:rsidRPr="002C081F" w:rsidRDefault="00C923C8" w:rsidP="00C81B0C">
            <w:pPr>
              <w:keepNext/>
              <w:keepLines/>
              <w:rPr>
                <w:sz w:val="22"/>
                <w:szCs w:val="22"/>
                <w:lang w:val="hr-HR"/>
              </w:rPr>
            </w:pPr>
            <w:r>
              <w:rPr>
                <w:sz w:val="22"/>
                <w:szCs w:val="22"/>
                <w:lang w:val="hr-HR"/>
              </w:rPr>
              <w:t>P</w:t>
            </w:r>
            <w:r w:rsidR="00C62995" w:rsidRPr="002C081F">
              <w:rPr>
                <w:sz w:val="22"/>
                <w:szCs w:val="22"/>
                <w:lang w:val="hr-HR"/>
              </w:rPr>
              <w:t>odručje obrazovanja nije važno</w:t>
            </w:r>
          </w:p>
        </w:tc>
        <w:tc>
          <w:tcPr>
            <w:tcW w:w="975" w:type="dxa"/>
            <w:tcBorders>
              <w:top w:val="nil"/>
              <w:left w:val="nil"/>
              <w:bottom w:val="single" w:sz="4" w:space="0" w:color="auto"/>
              <w:right w:val="single" w:sz="4" w:space="0" w:color="auto"/>
            </w:tcBorders>
            <w:vAlign w:val="center"/>
          </w:tcPr>
          <w:p w:rsidR="00C62995" w:rsidRPr="002C081F" w:rsidRDefault="00C62995" w:rsidP="00C81B0C">
            <w:pPr>
              <w:keepNext/>
              <w:keepLines/>
              <w:jc w:val="right"/>
              <w:rPr>
                <w:sz w:val="22"/>
                <w:szCs w:val="22"/>
                <w:lang w:val="hr-HR"/>
              </w:rPr>
            </w:pPr>
            <w:r w:rsidRPr="002C081F">
              <w:rPr>
                <w:sz w:val="22"/>
                <w:szCs w:val="22"/>
                <w:lang w:val="hr-HR"/>
              </w:rPr>
              <w:t>6,2%</w:t>
            </w:r>
          </w:p>
        </w:tc>
        <w:tc>
          <w:tcPr>
            <w:tcW w:w="767" w:type="dxa"/>
            <w:tcBorders>
              <w:top w:val="nil"/>
              <w:left w:val="single" w:sz="4" w:space="0" w:color="auto"/>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w:t>
            </w:r>
          </w:p>
        </w:tc>
        <w:tc>
          <w:tcPr>
            <w:tcW w:w="95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w:t>
            </w:r>
          </w:p>
        </w:tc>
        <w:tc>
          <w:tcPr>
            <w:tcW w:w="925"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15%</w:t>
            </w:r>
          </w:p>
        </w:tc>
        <w:tc>
          <w:tcPr>
            <w:tcW w:w="84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w:t>
            </w:r>
          </w:p>
        </w:tc>
        <w:tc>
          <w:tcPr>
            <w:tcW w:w="1072"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0%</w:t>
            </w:r>
          </w:p>
        </w:tc>
        <w:tc>
          <w:tcPr>
            <w:tcW w:w="84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37%</w:t>
            </w:r>
          </w:p>
        </w:tc>
      </w:tr>
    </w:tbl>
    <w:p w:rsidR="00C62995" w:rsidRPr="002C081F" w:rsidRDefault="00C62995" w:rsidP="009837A7">
      <w:pPr>
        <w:tabs>
          <w:tab w:val="left" w:pos="1240"/>
        </w:tabs>
        <w:rPr>
          <w:lang w:val="hr-HR"/>
        </w:rPr>
      </w:pPr>
    </w:p>
    <w:p w:rsidR="00C62995" w:rsidRPr="002C081F" w:rsidRDefault="00C62995" w:rsidP="00E207BC">
      <w:pPr>
        <w:tabs>
          <w:tab w:val="left" w:pos="1240"/>
        </w:tabs>
        <w:spacing w:line="360" w:lineRule="auto"/>
        <w:jc w:val="both"/>
        <w:rPr>
          <w:lang w:val="hr-HR"/>
        </w:rPr>
      </w:pPr>
      <w:r w:rsidRPr="002C081F">
        <w:rPr>
          <w:lang w:val="hr-HR"/>
        </w:rPr>
        <w:t>Procjene prikladnosti obrazovnog područja ukazuju kako su potreb</w:t>
      </w:r>
      <w:r w:rsidR="001B7AE2">
        <w:rPr>
          <w:lang w:val="hr-HR"/>
        </w:rPr>
        <w:t>e</w:t>
      </w:r>
      <w:r w:rsidRPr="002C081F">
        <w:rPr>
          <w:lang w:val="hr-HR"/>
        </w:rPr>
        <w:t xml:space="preserve"> poslova u svim </w:t>
      </w:r>
      <w:r w:rsidRPr="00273FC3">
        <w:rPr>
          <w:lang w:val="hr-HR"/>
        </w:rPr>
        <w:t>jezgrenim djelatnostima</w:t>
      </w:r>
      <w:r w:rsidRPr="002C081F">
        <w:rPr>
          <w:lang w:val="hr-HR"/>
        </w:rPr>
        <w:t xml:space="preserve"> većinom u okviru područja socijalnog rada ili</w:t>
      </w:r>
      <w:r w:rsidR="00E43704">
        <w:rPr>
          <w:lang w:val="hr-HR"/>
        </w:rPr>
        <w:t xml:space="preserve"> njemu</w:t>
      </w:r>
      <w:r w:rsidRPr="002C081F">
        <w:rPr>
          <w:lang w:val="hr-HR"/>
        </w:rPr>
        <w:t xml:space="preserve"> srodnog područja. Svaki šesti sudionik </w:t>
      </w:r>
      <w:r w:rsidR="00DF54BC">
        <w:rPr>
          <w:lang w:val="hr-HR"/>
        </w:rPr>
        <w:t>je iskazao</w:t>
      </w:r>
      <w:r w:rsidRPr="002C081F">
        <w:rPr>
          <w:lang w:val="hr-HR"/>
        </w:rPr>
        <w:t xml:space="preserve"> da </w:t>
      </w:r>
      <w:r w:rsidR="00DF54BC">
        <w:rPr>
          <w:lang w:val="hr-HR"/>
        </w:rPr>
        <w:t xml:space="preserve">mu je </w:t>
      </w:r>
      <w:r w:rsidRPr="002C081F">
        <w:rPr>
          <w:lang w:val="hr-HR"/>
        </w:rPr>
        <w:t xml:space="preserve">za posao bilo potrebno različito područje ili da je područje prethodnog obrazovanja </w:t>
      </w:r>
      <w:r w:rsidR="002F5256">
        <w:rPr>
          <w:lang w:val="hr-HR"/>
        </w:rPr>
        <w:t>nevažno</w:t>
      </w:r>
      <w:r w:rsidRPr="002C081F">
        <w:rPr>
          <w:lang w:val="hr-HR"/>
        </w:rPr>
        <w:t xml:space="preserve">, ali to je većinom slučaj u poslovima izvan struke (88%), te otprilike u četvrtini slučajeva </w:t>
      </w:r>
      <w:r w:rsidR="00DF54BC" w:rsidRPr="002C081F">
        <w:rPr>
          <w:lang w:val="hr-HR"/>
        </w:rPr>
        <w:t xml:space="preserve">u poslovima </w:t>
      </w:r>
      <w:r w:rsidRPr="002C081F">
        <w:rPr>
          <w:lang w:val="hr-HR"/>
        </w:rPr>
        <w:t>u loka</w:t>
      </w:r>
      <w:r w:rsidR="002F5256">
        <w:rPr>
          <w:lang w:val="hr-HR"/>
        </w:rPr>
        <w:t>l</w:t>
      </w:r>
      <w:r w:rsidRPr="002C081F">
        <w:rPr>
          <w:lang w:val="hr-HR"/>
        </w:rPr>
        <w:t xml:space="preserve">noj ili državnoj upravi (26%) i ostalim </w:t>
      </w:r>
      <w:r w:rsidR="00DF54BC">
        <w:rPr>
          <w:lang w:val="hr-HR"/>
        </w:rPr>
        <w:t>poslovima</w:t>
      </w:r>
      <w:r w:rsidRPr="002C081F">
        <w:rPr>
          <w:lang w:val="hr-HR"/>
        </w:rPr>
        <w:t xml:space="preserve"> u struci (29%). </w:t>
      </w:r>
    </w:p>
    <w:p w:rsidR="00AC2E2C" w:rsidRDefault="00AC2E2C" w:rsidP="00E207BC">
      <w:pPr>
        <w:tabs>
          <w:tab w:val="left" w:pos="1240"/>
        </w:tabs>
        <w:spacing w:line="360" w:lineRule="auto"/>
        <w:jc w:val="both"/>
        <w:rPr>
          <w:lang w:val="hr-HR"/>
        </w:rPr>
      </w:pPr>
    </w:p>
    <w:p w:rsidR="00E1622E" w:rsidRDefault="00E1622E" w:rsidP="00E207BC">
      <w:pPr>
        <w:tabs>
          <w:tab w:val="left" w:pos="1240"/>
        </w:tabs>
        <w:spacing w:line="360" w:lineRule="auto"/>
        <w:jc w:val="both"/>
        <w:rPr>
          <w:lang w:val="hr-HR"/>
        </w:rPr>
      </w:pPr>
    </w:p>
    <w:p w:rsidR="006E4668" w:rsidRDefault="006E4668" w:rsidP="00E207BC">
      <w:pPr>
        <w:tabs>
          <w:tab w:val="left" w:pos="1240"/>
        </w:tabs>
        <w:spacing w:line="360" w:lineRule="auto"/>
        <w:jc w:val="both"/>
        <w:rPr>
          <w:lang w:val="hr-HR"/>
        </w:rPr>
      </w:pPr>
    </w:p>
    <w:p w:rsidR="00C62995" w:rsidRPr="002C081F" w:rsidRDefault="00C62995" w:rsidP="00E207BC">
      <w:pPr>
        <w:tabs>
          <w:tab w:val="left" w:pos="1240"/>
        </w:tabs>
        <w:spacing w:line="360" w:lineRule="auto"/>
        <w:jc w:val="both"/>
        <w:rPr>
          <w:lang w:val="hr-HR"/>
        </w:rPr>
      </w:pPr>
      <w:r w:rsidRPr="002C081F">
        <w:rPr>
          <w:lang w:val="hr-HR"/>
        </w:rPr>
        <w:lastRenderedPageBreak/>
        <w:t>Radna mjesta na kojima rade socijalni radnici nisu u potpunosti disciplinarno zatvorena područja</w:t>
      </w:r>
      <w:r w:rsidR="002F5256">
        <w:rPr>
          <w:lang w:val="hr-HR"/>
        </w:rPr>
        <w:t>.</w:t>
      </w:r>
      <w:r w:rsidRPr="002C081F">
        <w:rPr>
          <w:lang w:val="hr-HR"/>
        </w:rPr>
        <w:t xml:space="preserve"> </w:t>
      </w:r>
      <w:r w:rsidR="002F5256">
        <w:rPr>
          <w:lang w:val="hr-HR"/>
        </w:rPr>
        <w:t>S</w:t>
      </w:r>
      <w:r w:rsidRPr="002C081F">
        <w:rPr>
          <w:lang w:val="hr-HR"/>
        </w:rPr>
        <w:t xml:space="preserve">amo u slučaju </w:t>
      </w:r>
      <w:r w:rsidR="002F5256">
        <w:rPr>
          <w:lang w:val="hr-HR"/>
        </w:rPr>
        <w:t>c</w:t>
      </w:r>
      <w:r w:rsidRPr="002C081F">
        <w:rPr>
          <w:lang w:val="hr-HR"/>
        </w:rPr>
        <w:t xml:space="preserve">entara za socijalnu skrb apsolutna većina </w:t>
      </w:r>
      <w:r w:rsidR="00E43704">
        <w:rPr>
          <w:lang w:val="hr-HR"/>
        </w:rPr>
        <w:t xml:space="preserve">sudionika </w:t>
      </w:r>
      <w:r w:rsidRPr="002C081F">
        <w:rPr>
          <w:lang w:val="hr-HR"/>
        </w:rPr>
        <w:t xml:space="preserve">procjenjuje vlastito područje obrazovanja kao jedino odgovarajuće, dok u slučaju domova, te posebno državnih tijela, </w:t>
      </w:r>
      <w:r w:rsidR="002F5256">
        <w:rPr>
          <w:lang w:val="hr-HR"/>
        </w:rPr>
        <w:t xml:space="preserve">organizacija </w:t>
      </w:r>
      <w:r w:rsidRPr="002C081F">
        <w:rPr>
          <w:lang w:val="hr-HR"/>
        </w:rPr>
        <w:t xml:space="preserve">civilnog društva i ostalih zanimanja u struci dominira percepcija da je taj posao prikladan za osobu sa </w:t>
      </w:r>
      <w:r w:rsidR="002F5256">
        <w:rPr>
          <w:lang w:val="hr-HR"/>
        </w:rPr>
        <w:t>diplomom</w:t>
      </w:r>
      <w:r w:rsidR="002F5256" w:rsidRPr="002C081F">
        <w:rPr>
          <w:lang w:val="hr-HR"/>
        </w:rPr>
        <w:t xml:space="preserve"> </w:t>
      </w:r>
      <w:r w:rsidR="002F5256">
        <w:rPr>
          <w:lang w:val="hr-HR"/>
        </w:rPr>
        <w:t xml:space="preserve">iz </w:t>
      </w:r>
      <w:r w:rsidRPr="002C081F">
        <w:rPr>
          <w:lang w:val="hr-HR"/>
        </w:rPr>
        <w:t>socijalnog rada ili srodnog područja.</w:t>
      </w:r>
    </w:p>
    <w:p w:rsidR="00273FC3" w:rsidRDefault="00273FC3" w:rsidP="009837A7">
      <w:pPr>
        <w:tabs>
          <w:tab w:val="left" w:pos="1240"/>
        </w:tabs>
        <w:rPr>
          <w:lang w:val="hr-HR"/>
        </w:rPr>
      </w:pPr>
    </w:p>
    <w:p w:rsidR="00C62995" w:rsidRPr="00E32B99" w:rsidRDefault="008744B7" w:rsidP="00C81B0C">
      <w:pPr>
        <w:keepNext/>
        <w:keepLines/>
        <w:tabs>
          <w:tab w:val="left" w:pos="1240"/>
        </w:tabs>
        <w:rPr>
          <w:sz w:val="22"/>
          <w:lang w:val="hr-HR"/>
        </w:rPr>
      </w:pPr>
      <w:r w:rsidRPr="00E32B99">
        <w:rPr>
          <w:b/>
          <w:sz w:val="22"/>
          <w:lang w:val="hr-HR"/>
        </w:rPr>
        <w:t>Tablica 16</w:t>
      </w:r>
      <w:r w:rsidR="00670A28" w:rsidRPr="00E32B99">
        <w:rPr>
          <w:b/>
          <w:sz w:val="22"/>
          <w:lang w:val="hr-HR"/>
        </w:rPr>
        <w:t>.</w:t>
      </w:r>
      <w:r w:rsidR="00C62995" w:rsidRPr="00E32B99">
        <w:rPr>
          <w:sz w:val="22"/>
          <w:lang w:val="hr-HR"/>
        </w:rPr>
        <w:t xml:space="preserve"> Tip </w:t>
      </w:r>
      <w:r w:rsidR="00AC2E2C" w:rsidRPr="00E32B99">
        <w:rPr>
          <w:sz w:val="22"/>
          <w:lang w:val="hr-HR"/>
        </w:rPr>
        <w:t>ugovora pri prvom zapošljavanju</w:t>
      </w:r>
    </w:p>
    <w:tbl>
      <w:tblPr>
        <w:tblW w:w="7030" w:type="dxa"/>
        <w:tblInd w:w="98" w:type="dxa"/>
        <w:tblLook w:val="0000" w:firstRow="0" w:lastRow="0" w:firstColumn="0" w:lastColumn="0" w:noHBand="0" w:noVBand="0"/>
      </w:tblPr>
      <w:tblGrid>
        <w:gridCol w:w="5410"/>
        <w:gridCol w:w="964"/>
        <w:gridCol w:w="964"/>
      </w:tblGrid>
      <w:tr w:rsidR="00C62995" w:rsidRPr="002C081F" w:rsidTr="00D822DD">
        <w:trPr>
          <w:trHeight w:val="255"/>
        </w:trPr>
        <w:tc>
          <w:tcPr>
            <w:tcW w:w="5410" w:type="dxa"/>
            <w:tcBorders>
              <w:top w:val="single" w:sz="4" w:space="0" w:color="auto"/>
              <w:left w:val="single" w:sz="4" w:space="0" w:color="auto"/>
              <w:bottom w:val="single" w:sz="4" w:space="0" w:color="auto"/>
              <w:right w:val="single" w:sz="4" w:space="0" w:color="auto"/>
            </w:tcBorders>
            <w:noWrap/>
            <w:vAlign w:val="bottom"/>
          </w:tcPr>
          <w:p w:rsidR="00C62995" w:rsidRPr="00AA03A9" w:rsidRDefault="00080A0D" w:rsidP="00C81B0C">
            <w:pPr>
              <w:keepNext/>
              <w:keepLines/>
              <w:rPr>
                <w:b/>
                <w:sz w:val="22"/>
                <w:szCs w:val="22"/>
                <w:lang w:val="hr-HR"/>
              </w:rPr>
            </w:pPr>
            <w:r>
              <w:rPr>
                <w:b/>
                <w:sz w:val="22"/>
                <w:szCs w:val="22"/>
                <w:lang w:val="hr-HR"/>
              </w:rPr>
              <w:t xml:space="preserve"> </w:t>
            </w:r>
          </w:p>
        </w:tc>
        <w:tc>
          <w:tcPr>
            <w:tcW w:w="964" w:type="dxa"/>
            <w:tcBorders>
              <w:top w:val="single" w:sz="4" w:space="0" w:color="auto"/>
              <w:left w:val="nil"/>
              <w:bottom w:val="single" w:sz="4" w:space="0" w:color="auto"/>
              <w:right w:val="single" w:sz="4" w:space="0" w:color="auto"/>
            </w:tcBorders>
            <w:noWrap/>
            <w:vAlign w:val="bottom"/>
          </w:tcPr>
          <w:p w:rsidR="00C62995" w:rsidRPr="000064A4" w:rsidRDefault="00C62995" w:rsidP="00C81B0C">
            <w:pPr>
              <w:keepNext/>
              <w:keepLines/>
              <w:jc w:val="center"/>
              <w:rPr>
                <w:b/>
                <w:sz w:val="22"/>
                <w:szCs w:val="22"/>
                <w:lang w:val="hr-HR"/>
              </w:rPr>
            </w:pPr>
            <w:r w:rsidRPr="000064A4">
              <w:rPr>
                <w:b/>
                <w:sz w:val="22"/>
                <w:szCs w:val="22"/>
                <w:lang w:val="hr-HR"/>
              </w:rPr>
              <w:t>N</w:t>
            </w:r>
          </w:p>
        </w:tc>
        <w:tc>
          <w:tcPr>
            <w:tcW w:w="964" w:type="dxa"/>
            <w:tcBorders>
              <w:top w:val="single" w:sz="4" w:space="0" w:color="auto"/>
              <w:left w:val="nil"/>
              <w:bottom w:val="single" w:sz="4" w:space="0" w:color="auto"/>
              <w:right w:val="single" w:sz="4" w:space="0" w:color="auto"/>
            </w:tcBorders>
            <w:noWrap/>
            <w:vAlign w:val="bottom"/>
          </w:tcPr>
          <w:p w:rsidR="00C62995" w:rsidRPr="000064A4" w:rsidRDefault="00C62995" w:rsidP="00C81B0C">
            <w:pPr>
              <w:keepNext/>
              <w:keepLines/>
              <w:jc w:val="center"/>
              <w:rPr>
                <w:b/>
                <w:sz w:val="22"/>
                <w:szCs w:val="22"/>
                <w:lang w:val="hr-HR"/>
              </w:rPr>
            </w:pPr>
            <w:r w:rsidRPr="000064A4">
              <w:rPr>
                <w:b/>
                <w:sz w:val="22"/>
                <w:szCs w:val="22"/>
                <w:lang w:val="hr-HR"/>
              </w:rPr>
              <w:t>%</w:t>
            </w:r>
          </w:p>
        </w:tc>
      </w:tr>
      <w:tr w:rsidR="00C62995" w:rsidRPr="002C081F" w:rsidTr="00D822DD">
        <w:trPr>
          <w:trHeight w:val="255"/>
        </w:trPr>
        <w:tc>
          <w:tcPr>
            <w:tcW w:w="5410" w:type="dxa"/>
            <w:tcBorders>
              <w:top w:val="single" w:sz="4" w:space="0" w:color="auto"/>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Ugovor o radu na određeno vrijeme</w:t>
            </w:r>
          </w:p>
        </w:tc>
        <w:tc>
          <w:tcPr>
            <w:tcW w:w="964" w:type="dxa"/>
            <w:tcBorders>
              <w:top w:val="single" w:sz="4" w:space="0" w:color="auto"/>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230</w:t>
            </w:r>
          </w:p>
        </w:tc>
        <w:tc>
          <w:tcPr>
            <w:tcW w:w="964" w:type="dxa"/>
            <w:tcBorders>
              <w:top w:val="single" w:sz="4" w:space="0" w:color="auto"/>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49,7</w:t>
            </w:r>
          </w:p>
        </w:tc>
      </w:tr>
      <w:tr w:rsidR="00C62995" w:rsidRPr="002C081F" w:rsidTr="00D822DD">
        <w:trPr>
          <w:trHeight w:val="255"/>
        </w:trPr>
        <w:tc>
          <w:tcPr>
            <w:tcW w:w="5410"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Ugovor o volonterskom radu (stručnom osposobljavanju)</w:t>
            </w:r>
          </w:p>
        </w:tc>
        <w:tc>
          <w:tcPr>
            <w:tcW w:w="96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141</w:t>
            </w:r>
          </w:p>
        </w:tc>
        <w:tc>
          <w:tcPr>
            <w:tcW w:w="96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30,4</w:t>
            </w:r>
          </w:p>
        </w:tc>
      </w:tr>
      <w:tr w:rsidR="00C62995" w:rsidRPr="002C081F" w:rsidTr="00D822DD">
        <w:trPr>
          <w:trHeight w:val="255"/>
        </w:trPr>
        <w:tc>
          <w:tcPr>
            <w:tcW w:w="5410"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Ugovor o radu na neodređeno vrijeme</w:t>
            </w:r>
          </w:p>
        </w:tc>
        <w:tc>
          <w:tcPr>
            <w:tcW w:w="96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69</w:t>
            </w:r>
          </w:p>
        </w:tc>
        <w:tc>
          <w:tcPr>
            <w:tcW w:w="96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14,9</w:t>
            </w:r>
          </w:p>
        </w:tc>
      </w:tr>
      <w:tr w:rsidR="00C62995" w:rsidRPr="002C081F" w:rsidTr="00D822DD">
        <w:trPr>
          <w:trHeight w:val="255"/>
        </w:trPr>
        <w:tc>
          <w:tcPr>
            <w:tcW w:w="5410"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Ugovor o djelu/autorski ugovor</w:t>
            </w:r>
          </w:p>
        </w:tc>
        <w:tc>
          <w:tcPr>
            <w:tcW w:w="96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11</w:t>
            </w:r>
          </w:p>
        </w:tc>
        <w:tc>
          <w:tcPr>
            <w:tcW w:w="96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2,4</w:t>
            </w:r>
          </w:p>
        </w:tc>
      </w:tr>
      <w:tr w:rsidR="00C62995" w:rsidRPr="002C081F" w:rsidTr="00D822DD">
        <w:trPr>
          <w:trHeight w:val="255"/>
        </w:trPr>
        <w:tc>
          <w:tcPr>
            <w:tcW w:w="5410"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Rad bez ugovora</w:t>
            </w:r>
          </w:p>
        </w:tc>
        <w:tc>
          <w:tcPr>
            <w:tcW w:w="96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w:t>
            </w:r>
          </w:p>
        </w:tc>
        <w:tc>
          <w:tcPr>
            <w:tcW w:w="96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1,5</w:t>
            </w:r>
          </w:p>
        </w:tc>
      </w:tr>
      <w:tr w:rsidR="00C62995" w:rsidRPr="002C081F" w:rsidTr="00D822DD">
        <w:trPr>
          <w:trHeight w:val="255"/>
        </w:trPr>
        <w:tc>
          <w:tcPr>
            <w:tcW w:w="5410"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Nešto drugo</w:t>
            </w:r>
          </w:p>
        </w:tc>
        <w:tc>
          <w:tcPr>
            <w:tcW w:w="96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5</w:t>
            </w:r>
          </w:p>
        </w:tc>
        <w:tc>
          <w:tcPr>
            <w:tcW w:w="96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1,1</w:t>
            </w:r>
          </w:p>
        </w:tc>
      </w:tr>
    </w:tbl>
    <w:p w:rsidR="00C62995" w:rsidRPr="002C081F" w:rsidRDefault="00C62995" w:rsidP="009837A7">
      <w:pPr>
        <w:tabs>
          <w:tab w:val="left" w:pos="1240"/>
        </w:tabs>
        <w:rPr>
          <w:lang w:val="hr-HR"/>
        </w:rPr>
      </w:pPr>
    </w:p>
    <w:p w:rsidR="00C62995" w:rsidRPr="002C081F" w:rsidRDefault="00C62995" w:rsidP="003C7D17">
      <w:pPr>
        <w:tabs>
          <w:tab w:val="left" w:pos="1240"/>
        </w:tabs>
        <w:spacing w:line="360" w:lineRule="auto"/>
        <w:jc w:val="both"/>
        <w:rPr>
          <w:lang w:val="hr-HR"/>
        </w:rPr>
      </w:pPr>
      <w:r w:rsidRPr="002C081F">
        <w:rPr>
          <w:lang w:val="hr-HR"/>
        </w:rPr>
        <w:t xml:space="preserve">Iako je prvi posao </w:t>
      </w:r>
      <w:r w:rsidR="00E1622E">
        <w:rPr>
          <w:lang w:val="hr-HR"/>
        </w:rPr>
        <w:t>za</w:t>
      </w:r>
      <w:r w:rsidR="00E1622E" w:rsidRPr="002C081F">
        <w:rPr>
          <w:lang w:val="hr-HR"/>
        </w:rPr>
        <w:t xml:space="preserve"> </w:t>
      </w:r>
      <w:r w:rsidRPr="002C081F">
        <w:rPr>
          <w:lang w:val="hr-HR"/>
        </w:rPr>
        <w:t xml:space="preserve">95% </w:t>
      </w:r>
      <w:r w:rsidR="00E1622E">
        <w:rPr>
          <w:lang w:val="hr-HR"/>
        </w:rPr>
        <w:t xml:space="preserve">sudionika </w:t>
      </w:r>
      <w:r w:rsidRPr="002C081F">
        <w:rPr>
          <w:lang w:val="hr-HR"/>
        </w:rPr>
        <w:t xml:space="preserve">bio obuhvaćen okvirima </w:t>
      </w:r>
      <w:r w:rsidRPr="002C081F">
        <w:rPr>
          <w:i/>
          <w:lang w:val="hr-HR"/>
        </w:rPr>
        <w:t>Zakona o radu</w:t>
      </w:r>
      <w:r w:rsidRPr="002C081F">
        <w:rPr>
          <w:lang w:val="hr-HR"/>
        </w:rPr>
        <w:t xml:space="preserve">, prvo zapošljavanje socijalnih radnika izrazito je rijetko </w:t>
      </w:r>
      <w:r w:rsidR="001B7AE2">
        <w:rPr>
          <w:lang w:val="hr-HR"/>
        </w:rPr>
        <w:t xml:space="preserve">realizirano </w:t>
      </w:r>
      <w:r w:rsidRPr="002C081F">
        <w:rPr>
          <w:lang w:val="hr-HR"/>
        </w:rPr>
        <w:t xml:space="preserve">kroz ugovor o radu na neodređeno vrijeme. </w:t>
      </w:r>
      <w:r w:rsidR="00AC2E2C">
        <w:rPr>
          <w:lang w:val="hr-HR"/>
        </w:rPr>
        <w:t>Za polovicu</w:t>
      </w:r>
      <w:r w:rsidRPr="002C081F">
        <w:rPr>
          <w:lang w:val="hr-HR"/>
        </w:rPr>
        <w:t xml:space="preserve"> </w:t>
      </w:r>
      <w:r w:rsidR="00AC2E2C">
        <w:rPr>
          <w:lang w:val="hr-HR"/>
        </w:rPr>
        <w:t>sudionika</w:t>
      </w:r>
      <w:r w:rsidRPr="002C081F">
        <w:rPr>
          <w:lang w:val="hr-HR"/>
        </w:rPr>
        <w:t xml:space="preserve">, prvi posao je bio kroz ugovor na određeno, a tri desetine su radili kroz ugovor o volonterskom radu ili stručnom osposobljavanju. </w:t>
      </w:r>
    </w:p>
    <w:p w:rsidR="00273FC3" w:rsidRDefault="00273FC3" w:rsidP="0022625F">
      <w:pPr>
        <w:tabs>
          <w:tab w:val="left" w:pos="1240"/>
        </w:tabs>
        <w:rPr>
          <w:b/>
          <w:lang w:val="hr-HR"/>
        </w:rPr>
      </w:pPr>
    </w:p>
    <w:p w:rsidR="00260B70" w:rsidRDefault="008744B7" w:rsidP="00C81B0C">
      <w:pPr>
        <w:keepNext/>
        <w:keepLines/>
        <w:tabs>
          <w:tab w:val="left" w:pos="1240"/>
        </w:tabs>
        <w:rPr>
          <w:lang w:val="hr-HR"/>
        </w:rPr>
      </w:pPr>
      <w:r w:rsidRPr="003F466E">
        <w:rPr>
          <w:b/>
          <w:sz w:val="22"/>
          <w:lang w:val="hr-HR"/>
        </w:rPr>
        <w:t>Slika 8</w:t>
      </w:r>
      <w:r w:rsidR="00670A28" w:rsidRPr="003F466E">
        <w:rPr>
          <w:b/>
          <w:sz w:val="22"/>
          <w:lang w:val="hr-HR"/>
        </w:rPr>
        <w:t>.</w:t>
      </w:r>
      <w:r w:rsidR="00C62995" w:rsidRPr="003F466E">
        <w:rPr>
          <w:sz w:val="22"/>
          <w:lang w:val="hr-HR"/>
        </w:rPr>
        <w:t xml:space="preserve"> Tip ugovora pri prvom zapošljavanju, p</w:t>
      </w:r>
      <w:r w:rsidR="00C923C8">
        <w:rPr>
          <w:sz w:val="22"/>
          <w:lang w:val="hr-HR"/>
        </w:rPr>
        <w:t>rema</w:t>
      </w:r>
      <w:r w:rsidR="00761817">
        <w:rPr>
          <w:sz w:val="22"/>
          <w:lang w:val="hr-HR"/>
        </w:rPr>
        <w:t xml:space="preserve"> godini stjecanja diplome</w:t>
      </w:r>
      <w:r w:rsidR="00CC1BF0">
        <w:rPr>
          <w:noProof/>
          <w:lang w:val="hr-HR" w:eastAsia="hr-HR"/>
        </w:rPr>
        <w:drawing>
          <wp:anchor distT="0" distB="0" distL="114300" distR="114300" simplePos="0" relativeHeight="251659776" behindDoc="0" locked="0" layoutInCell="1" allowOverlap="1" wp14:anchorId="3B3C37E2" wp14:editId="1038AE4C">
            <wp:simplePos x="0" y="0"/>
            <wp:positionH relativeFrom="column">
              <wp:posOffset>-66675</wp:posOffset>
            </wp:positionH>
            <wp:positionV relativeFrom="paragraph">
              <wp:posOffset>158115</wp:posOffset>
            </wp:positionV>
            <wp:extent cx="5999480" cy="3216910"/>
            <wp:effectExtent l="0" t="0" r="635" b="635"/>
            <wp:wrapNone/>
            <wp:docPr id="1"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260B70" w:rsidRDefault="00260B70" w:rsidP="003C7D17">
      <w:pPr>
        <w:tabs>
          <w:tab w:val="left" w:pos="1240"/>
        </w:tabs>
        <w:spacing w:line="360" w:lineRule="auto"/>
        <w:jc w:val="both"/>
        <w:rPr>
          <w:lang w:val="hr-HR"/>
        </w:rPr>
      </w:pPr>
    </w:p>
    <w:p w:rsidR="00260B70" w:rsidRDefault="00260B70" w:rsidP="003C7D17">
      <w:pPr>
        <w:tabs>
          <w:tab w:val="left" w:pos="1240"/>
        </w:tabs>
        <w:spacing w:line="360" w:lineRule="auto"/>
        <w:jc w:val="both"/>
        <w:rPr>
          <w:lang w:val="hr-HR"/>
        </w:rPr>
      </w:pPr>
    </w:p>
    <w:p w:rsidR="00260B70" w:rsidRDefault="00260B70" w:rsidP="003C7D17">
      <w:pPr>
        <w:tabs>
          <w:tab w:val="left" w:pos="1240"/>
        </w:tabs>
        <w:spacing w:line="360" w:lineRule="auto"/>
        <w:jc w:val="both"/>
        <w:rPr>
          <w:lang w:val="hr-HR"/>
        </w:rPr>
      </w:pPr>
    </w:p>
    <w:p w:rsidR="00260B70" w:rsidRDefault="00260B70" w:rsidP="003C7D17">
      <w:pPr>
        <w:tabs>
          <w:tab w:val="left" w:pos="1240"/>
        </w:tabs>
        <w:spacing w:line="360" w:lineRule="auto"/>
        <w:jc w:val="both"/>
        <w:rPr>
          <w:lang w:val="hr-HR"/>
        </w:rPr>
      </w:pPr>
    </w:p>
    <w:p w:rsidR="00260B70" w:rsidRDefault="00260B70" w:rsidP="003C7D17">
      <w:pPr>
        <w:tabs>
          <w:tab w:val="left" w:pos="1240"/>
        </w:tabs>
        <w:spacing w:line="360" w:lineRule="auto"/>
        <w:jc w:val="both"/>
        <w:rPr>
          <w:lang w:val="hr-HR"/>
        </w:rPr>
      </w:pPr>
    </w:p>
    <w:p w:rsidR="00260B70" w:rsidRDefault="00260B70" w:rsidP="003C7D17">
      <w:pPr>
        <w:tabs>
          <w:tab w:val="left" w:pos="1240"/>
        </w:tabs>
        <w:spacing w:line="360" w:lineRule="auto"/>
        <w:jc w:val="both"/>
        <w:rPr>
          <w:lang w:val="hr-HR"/>
        </w:rPr>
      </w:pPr>
    </w:p>
    <w:p w:rsidR="00260B70" w:rsidRDefault="00260B70" w:rsidP="003C7D17">
      <w:pPr>
        <w:tabs>
          <w:tab w:val="left" w:pos="1240"/>
        </w:tabs>
        <w:spacing w:line="360" w:lineRule="auto"/>
        <w:jc w:val="both"/>
        <w:rPr>
          <w:lang w:val="hr-HR"/>
        </w:rPr>
      </w:pPr>
    </w:p>
    <w:p w:rsidR="00260B70" w:rsidRDefault="00260B70" w:rsidP="003C7D17">
      <w:pPr>
        <w:tabs>
          <w:tab w:val="left" w:pos="1240"/>
        </w:tabs>
        <w:spacing w:line="360" w:lineRule="auto"/>
        <w:jc w:val="both"/>
        <w:rPr>
          <w:lang w:val="hr-HR"/>
        </w:rPr>
      </w:pPr>
    </w:p>
    <w:p w:rsidR="00260B70" w:rsidRDefault="00260B70" w:rsidP="003C7D17">
      <w:pPr>
        <w:tabs>
          <w:tab w:val="left" w:pos="1240"/>
        </w:tabs>
        <w:spacing w:line="360" w:lineRule="auto"/>
        <w:jc w:val="both"/>
        <w:rPr>
          <w:lang w:val="hr-HR"/>
        </w:rPr>
      </w:pPr>
    </w:p>
    <w:p w:rsidR="00260B70" w:rsidRDefault="00260B70" w:rsidP="003C7D17">
      <w:pPr>
        <w:tabs>
          <w:tab w:val="left" w:pos="1240"/>
        </w:tabs>
        <w:spacing w:line="360" w:lineRule="auto"/>
        <w:jc w:val="both"/>
        <w:rPr>
          <w:lang w:val="hr-HR"/>
        </w:rPr>
      </w:pPr>
    </w:p>
    <w:p w:rsidR="00260B70" w:rsidRDefault="00260B70" w:rsidP="003C7D17">
      <w:pPr>
        <w:tabs>
          <w:tab w:val="left" w:pos="1240"/>
        </w:tabs>
        <w:spacing w:line="360" w:lineRule="auto"/>
        <w:jc w:val="both"/>
        <w:rPr>
          <w:lang w:val="hr-HR"/>
        </w:rPr>
      </w:pPr>
    </w:p>
    <w:p w:rsidR="00260B70" w:rsidRDefault="00260B70" w:rsidP="003C7D17">
      <w:pPr>
        <w:tabs>
          <w:tab w:val="left" w:pos="1240"/>
        </w:tabs>
        <w:spacing w:line="360" w:lineRule="auto"/>
        <w:jc w:val="both"/>
        <w:rPr>
          <w:lang w:val="hr-HR"/>
        </w:rPr>
      </w:pPr>
    </w:p>
    <w:p w:rsidR="007106D7" w:rsidRDefault="007106D7" w:rsidP="003C7D17">
      <w:pPr>
        <w:tabs>
          <w:tab w:val="left" w:pos="1240"/>
        </w:tabs>
        <w:spacing w:line="360" w:lineRule="auto"/>
        <w:jc w:val="both"/>
        <w:rPr>
          <w:lang w:val="hr-HR"/>
        </w:rPr>
      </w:pPr>
    </w:p>
    <w:p w:rsidR="003F466E" w:rsidRDefault="003F466E" w:rsidP="003C7D17">
      <w:pPr>
        <w:tabs>
          <w:tab w:val="left" w:pos="1240"/>
        </w:tabs>
        <w:spacing w:line="360" w:lineRule="auto"/>
        <w:jc w:val="both"/>
        <w:rPr>
          <w:lang w:val="hr-HR"/>
        </w:rPr>
      </w:pPr>
    </w:p>
    <w:p w:rsidR="00C62995" w:rsidRPr="002C081F" w:rsidRDefault="00AC2E2C" w:rsidP="003C7D17">
      <w:pPr>
        <w:tabs>
          <w:tab w:val="left" w:pos="1240"/>
        </w:tabs>
        <w:spacing w:line="360" w:lineRule="auto"/>
        <w:jc w:val="both"/>
        <w:rPr>
          <w:lang w:val="hr-HR"/>
        </w:rPr>
      </w:pPr>
      <w:r>
        <w:rPr>
          <w:lang w:val="hr-HR"/>
        </w:rPr>
        <w:lastRenderedPageBreak/>
        <w:t xml:space="preserve">Analiza </w:t>
      </w:r>
      <w:r w:rsidR="00E1622E">
        <w:rPr>
          <w:lang w:val="hr-HR"/>
        </w:rPr>
        <w:t>oblika</w:t>
      </w:r>
      <w:r w:rsidR="00E1622E">
        <w:rPr>
          <w:lang w:val="hr-HR"/>
        </w:rPr>
        <w:t xml:space="preserve"> </w:t>
      </w:r>
      <w:r>
        <w:rPr>
          <w:lang w:val="hr-HR"/>
        </w:rPr>
        <w:t>ugovora pri prvom zapošlj</w:t>
      </w:r>
      <w:r w:rsidR="003F466E">
        <w:rPr>
          <w:lang w:val="hr-HR"/>
        </w:rPr>
        <w:t>a</w:t>
      </w:r>
      <w:r>
        <w:rPr>
          <w:lang w:val="hr-HR"/>
        </w:rPr>
        <w:t xml:space="preserve">vanju po godinama završetka školovanja ukazuje na </w:t>
      </w:r>
      <w:r w:rsidR="00C62995" w:rsidRPr="003C7D17">
        <w:rPr>
          <w:lang w:val="hr-HR"/>
        </w:rPr>
        <w:t xml:space="preserve">jasan trend </w:t>
      </w:r>
      <w:r w:rsidR="00A47CFD" w:rsidRPr="003C7D17">
        <w:rPr>
          <w:lang w:val="hr-HR"/>
        </w:rPr>
        <w:t>promjene kroz</w:t>
      </w:r>
      <w:r w:rsidR="00C62995" w:rsidRPr="003C7D17">
        <w:rPr>
          <w:lang w:val="hr-HR"/>
        </w:rPr>
        <w:t xml:space="preserve"> generacije.</w:t>
      </w:r>
      <w:r w:rsidR="00C62995" w:rsidRPr="002C081F">
        <w:rPr>
          <w:lang w:val="hr-HR"/>
        </w:rPr>
        <w:t xml:space="preserve"> Dok je za generacije </w:t>
      </w:r>
      <w:r w:rsidR="00A47CFD">
        <w:rPr>
          <w:lang w:val="hr-HR"/>
        </w:rPr>
        <w:t xml:space="preserve">koje su završile studij </w:t>
      </w:r>
      <w:r w:rsidR="002F5256">
        <w:rPr>
          <w:lang w:val="hr-HR"/>
        </w:rPr>
        <w:t xml:space="preserve">između </w:t>
      </w:r>
      <w:r w:rsidR="00C62995" w:rsidRPr="002C081F">
        <w:rPr>
          <w:lang w:val="hr-HR"/>
        </w:rPr>
        <w:t>2004.</w:t>
      </w:r>
      <w:r w:rsidR="00AA03A9">
        <w:rPr>
          <w:lang w:val="hr-HR"/>
        </w:rPr>
        <w:t xml:space="preserve"> </w:t>
      </w:r>
      <w:r w:rsidR="002F5256">
        <w:rPr>
          <w:lang w:val="hr-HR"/>
        </w:rPr>
        <w:t>i</w:t>
      </w:r>
      <w:r w:rsidR="00AA03A9">
        <w:rPr>
          <w:lang w:val="hr-HR"/>
        </w:rPr>
        <w:t xml:space="preserve"> </w:t>
      </w:r>
      <w:r w:rsidR="00C62995" w:rsidRPr="002C081F">
        <w:rPr>
          <w:lang w:val="hr-HR"/>
        </w:rPr>
        <w:t xml:space="preserve">2006. </w:t>
      </w:r>
      <w:r w:rsidR="00AA03A9">
        <w:rPr>
          <w:lang w:val="hr-HR"/>
        </w:rPr>
        <w:t xml:space="preserve">godine </w:t>
      </w:r>
      <w:r w:rsidR="00C62995" w:rsidRPr="002C081F">
        <w:rPr>
          <w:lang w:val="hr-HR"/>
        </w:rPr>
        <w:t xml:space="preserve">prvo zapošljavanje </w:t>
      </w:r>
      <w:r w:rsidR="00672E25">
        <w:rPr>
          <w:lang w:val="hr-HR"/>
        </w:rPr>
        <w:t xml:space="preserve">ugovorom o radu </w:t>
      </w:r>
      <w:r w:rsidR="00C62995" w:rsidRPr="002C081F">
        <w:rPr>
          <w:lang w:val="hr-HR"/>
        </w:rPr>
        <w:t xml:space="preserve">na neodređeno još bila razmjerno učestala pojava, </w:t>
      </w:r>
      <w:r w:rsidR="001B7AE2">
        <w:rPr>
          <w:lang w:val="hr-HR"/>
        </w:rPr>
        <w:t>ono postaje sve rjeđe tijekom</w:t>
      </w:r>
      <w:r w:rsidR="00C62995" w:rsidRPr="002C081F">
        <w:rPr>
          <w:lang w:val="hr-HR"/>
        </w:rPr>
        <w:t xml:space="preserve"> narednih godina, posebno za generaciju koja je studij završila u 2010. godini. Zapošljavanje na određeno je dominantni oblik, no i njegova se je učestalost </w:t>
      </w:r>
      <w:r w:rsidR="001B7AE2">
        <w:rPr>
          <w:lang w:val="hr-HR"/>
        </w:rPr>
        <w:t>vi</w:t>
      </w:r>
      <w:r w:rsidR="001B7AE2" w:rsidRPr="002C081F">
        <w:rPr>
          <w:lang w:val="hr-HR"/>
        </w:rPr>
        <w:t xml:space="preserve">dno </w:t>
      </w:r>
      <w:r w:rsidR="00C62995" w:rsidRPr="002C081F">
        <w:rPr>
          <w:lang w:val="hr-HR"/>
        </w:rPr>
        <w:t>smanjila nakon 2004. godine.</w:t>
      </w:r>
    </w:p>
    <w:p w:rsidR="002F5256" w:rsidRDefault="002F5256" w:rsidP="003C7D17">
      <w:pPr>
        <w:tabs>
          <w:tab w:val="left" w:pos="1240"/>
        </w:tabs>
        <w:spacing w:line="360" w:lineRule="auto"/>
        <w:jc w:val="both"/>
        <w:rPr>
          <w:lang w:val="hr-HR"/>
        </w:rPr>
      </w:pPr>
    </w:p>
    <w:p w:rsidR="00C62995" w:rsidRPr="002C081F" w:rsidRDefault="00C62995" w:rsidP="003C7D17">
      <w:pPr>
        <w:tabs>
          <w:tab w:val="left" w:pos="1240"/>
        </w:tabs>
        <w:spacing w:line="360" w:lineRule="auto"/>
        <w:jc w:val="both"/>
        <w:rPr>
          <w:lang w:val="hr-HR"/>
        </w:rPr>
      </w:pPr>
      <w:r w:rsidRPr="002C081F">
        <w:rPr>
          <w:lang w:val="hr-HR"/>
        </w:rPr>
        <w:t xml:space="preserve">Volonterski rad (kasnije stručno osposobljavanje) je oblik koji se je pojavio među generacijom </w:t>
      </w:r>
      <w:r w:rsidR="00A47CFD">
        <w:rPr>
          <w:lang w:val="hr-HR"/>
        </w:rPr>
        <w:t>koja je završila studij</w:t>
      </w:r>
      <w:r w:rsidR="002F5256">
        <w:rPr>
          <w:lang w:val="hr-HR"/>
        </w:rPr>
        <w:t xml:space="preserve"> </w:t>
      </w:r>
      <w:r w:rsidRPr="002C081F">
        <w:rPr>
          <w:lang w:val="hr-HR"/>
        </w:rPr>
        <w:t xml:space="preserve">2005. </w:t>
      </w:r>
      <w:r w:rsidR="002F5256">
        <w:rPr>
          <w:lang w:val="hr-HR"/>
        </w:rPr>
        <w:t xml:space="preserve">godine </w:t>
      </w:r>
      <w:r w:rsidRPr="002C081F">
        <w:rPr>
          <w:lang w:val="hr-HR"/>
        </w:rPr>
        <w:t xml:space="preserve">(kad su osigurani zakonski okviri) i intenzivirao od generacije </w:t>
      </w:r>
      <w:r w:rsidR="002F679A">
        <w:rPr>
          <w:lang w:val="hr-HR"/>
        </w:rPr>
        <w:t>koja je stekla diplomu u</w:t>
      </w:r>
      <w:r w:rsidR="002F5256">
        <w:rPr>
          <w:lang w:val="hr-HR"/>
        </w:rPr>
        <w:t xml:space="preserve"> </w:t>
      </w:r>
      <w:r w:rsidR="002F679A">
        <w:rPr>
          <w:lang w:val="hr-HR"/>
        </w:rPr>
        <w:t>2009. godini</w:t>
      </w:r>
      <w:r w:rsidRPr="002C081F">
        <w:rPr>
          <w:lang w:val="hr-HR"/>
        </w:rPr>
        <w:t xml:space="preserve"> (</w:t>
      </w:r>
      <w:r w:rsidR="00672E25">
        <w:rPr>
          <w:lang w:val="hr-HR"/>
        </w:rPr>
        <w:t>jer su od 2010. sustavno</w:t>
      </w:r>
      <w:r w:rsidRPr="002C081F">
        <w:rPr>
          <w:lang w:val="hr-HR"/>
        </w:rPr>
        <w:t xml:space="preserve"> osigurana sredstva kroz aktivne politike zapošljavanja). </w:t>
      </w:r>
      <w:r w:rsidR="00672E25">
        <w:rPr>
          <w:lang w:val="hr-HR"/>
        </w:rPr>
        <w:t>Ovakav oblik zapošljavanja</w:t>
      </w:r>
      <w:r w:rsidR="00672E25" w:rsidRPr="002C081F">
        <w:rPr>
          <w:lang w:val="hr-HR"/>
        </w:rPr>
        <w:t xml:space="preserve"> </w:t>
      </w:r>
      <w:r w:rsidRPr="002C081F">
        <w:rPr>
          <w:lang w:val="hr-HR"/>
        </w:rPr>
        <w:t xml:space="preserve">je možda doprinio povoljnijoj dinamici zapošljavanja koja je </w:t>
      </w:r>
      <w:r w:rsidR="002F5256">
        <w:rPr>
          <w:lang w:val="hr-HR"/>
        </w:rPr>
        <w:t>prepoznata</w:t>
      </w:r>
      <w:r w:rsidR="002F5256" w:rsidRPr="002C081F">
        <w:rPr>
          <w:lang w:val="hr-HR"/>
        </w:rPr>
        <w:t xml:space="preserve"> </w:t>
      </w:r>
      <w:r w:rsidRPr="002C081F">
        <w:rPr>
          <w:lang w:val="hr-HR"/>
        </w:rPr>
        <w:t xml:space="preserve">kod kasnijih generacija, ali je otežao </w:t>
      </w:r>
      <w:r w:rsidRPr="003F466E">
        <w:rPr>
          <w:lang w:val="hr-HR"/>
        </w:rPr>
        <w:t>financijski položaj</w:t>
      </w:r>
      <w:r w:rsidR="00665A78">
        <w:rPr>
          <w:lang w:val="hr-HR"/>
        </w:rPr>
        <w:t xml:space="preserve"> (posebno kada se odvijalo kao volontiranje</w:t>
      </w:r>
      <w:r w:rsidRPr="002C081F">
        <w:rPr>
          <w:lang w:val="hr-HR"/>
        </w:rPr>
        <w:t>) te umanjio kompenzaciju koju socijalni radnici dobivaju na početku karijere.</w:t>
      </w:r>
    </w:p>
    <w:p w:rsidR="00C62995" w:rsidRPr="002C081F" w:rsidRDefault="00C62995" w:rsidP="009837A7">
      <w:pPr>
        <w:tabs>
          <w:tab w:val="left" w:pos="1240"/>
        </w:tabs>
        <w:rPr>
          <w:lang w:val="hr-HR"/>
        </w:rPr>
      </w:pPr>
    </w:p>
    <w:p w:rsidR="00C62995" w:rsidRPr="002C081F" w:rsidRDefault="008744B7" w:rsidP="00C81B0C">
      <w:pPr>
        <w:keepNext/>
        <w:keepLines/>
        <w:tabs>
          <w:tab w:val="left" w:pos="1240"/>
        </w:tabs>
        <w:rPr>
          <w:lang w:val="hr-HR"/>
        </w:rPr>
      </w:pPr>
      <w:r w:rsidRPr="00F62E86">
        <w:rPr>
          <w:b/>
          <w:sz w:val="22"/>
          <w:lang w:val="hr-HR"/>
        </w:rPr>
        <w:t>Tablica 17</w:t>
      </w:r>
      <w:r w:rsidR="00670A28" w:rsidRPr="00F62E86">
        <w:rPr>
          <w:b/>
          <w:sz w:val="22"/>
          <w:lang w:val="hr-HR"/>
        </w:rPr>
        <w:t>.</w:t>
      </w:r>
      <w:r w:rsidR="00C62995" w:rsidRPr="00F62E86">
        <w:rPr>
          <w:sz w:val="22"/>
          <w:lang w:val="hr-HR"/>
        </w:rPr>
        <w:t xml:space="preserve"> Tip ugo</w:t>
      </w:r>
      <w:r w:rsidR="0078521F">
        <w:rPr>
          <w:sz w:val="22"/>
          <w:lang w:val="hr-HR"/>
        </w:rPr>
        <w:t>vora</w:t>
      </w:r>
      <w:r w:rsidR="00761817">
        <w:rPr>
          <w:sz w:val="22"/>
          <w:lang w:val="hr-HR"/>
        </w:rPr>
        <w:t xml:space="preserve"> pri prvom zapošljavanju, prema</w:t>
      </w:r>
      <w:r w:rsidR="0078521F">
        <w:rPr>
          <w:sz w:val="22"/>
          <w:lang w:val="hr-HR"/>
        </w:rPr>
        <w:t xml:space="preserve"> djelatnosti</w:t>
      </w:r>
      <w:r w:rsidR="00C62995" w:rsidRPr="00F62E86">
        <w:rPr>
          <w:sz w:val="22"/>
          <w:lang w:val="hr-HR"/>
        </w:rPr>
        <w:t xml:space="preserve"> prvog zaposlenja</w:t>
      </w:r>
    </w:p>
    <w:tbl>
      <w:tblPr>
        <w:tblW w:w="9341" w:type="dxa"/>
        <w:tblInd w:w="98" w:type="dxa"/>
        <w:tblLayout w:type="fixed"/>
        <w:tblLook w:val="0000" w:firstRow="0" w:lastRow="0" w:firstColumn="0" w:lastColumn="0" w:noHBand="0" w:noVBand="0"/>
      </w:tblPr>
      <w:tblGrid>
        <w:gridCol w:w="3271"/>
        <w:gridCol w:w="1011"/>
        <w:gridCol w:w="1011"/>
        <w:gridCol w:w="1012"/>
        <w:gridCol w:w="1012"/>
        <w:gridCol w:w="1012"/>
        <w:gridCol w:w="1012"/>
      </w:tblGrid>
      <w:tr w:rsidR="00C62995" w:rsidRPr="002C081F" w:rsidTr="00080A0D">
        <w:trPr>
          <w:trHeight w:val="255"/>
        </w:trPr>
        <w:tc>
          <w:tcPr>
            <w:tcW w:w="3271" w:type="dxa"/>
            <w:tcBorders>
              <w:top w:val="single" w:sz="4" w:space="0" w:color="auto"/>
              <w:left w:val="single" w:sz="4" w:space="0" w:color="auto"/>
              <w:bottom w:val="single" w:sz="4" w:space="0" w:color="auto"/>
              <w:right w:val="single" w:sz="4" w:space="0" w:color="auto"/>
            </w:tcBorders>
            <w:noWrap/>
            <w:vAlign w:val="center"/>
          </w:tcPr>
          <w:p w:rsidR="00C62995" w:rsidRPr="00080A0D" w:rsidRDefault="00C62995" w:rsidP="00C81B0C">
            <w:pPr>
              <w:keepNext/>
              <w:keepLines/>
              <w:rPr>
                <w:b/>
                <w:sz w:val="22"/>
                <w:szCs w:val="22"/>
                <w:lang w:val="hr-HR"/>
              </w:rPr>
            </w:pPr>
            <w:r w:rsidRPr="00080A0D">
              <w:rPr>
                <w:b/>
                <w:sz w:val="22"/>
                <w:szCs w:val="22"/>
                <w:lang w:val="hr-HR"/>
              </w:rPr>
              <w:t> </w:t>
            </w:r>
            <w:r w:rsidR="00080A0D" w:rsidRPr="00080A0D">
              <w:rPr>
                <w:b/>
                <w:sz w:val="22"/>
                <w:szCs w:val="22"/>
                <w:lang w:val="hr-HR"/>
              </w:rPr>
              <w:t>Tip ugovora</w:t>
            </w:r>
          </w:p>
        </w:tc>
        <w:tc>
          <w:tcPr>
            <w:tcW w:w="1011" w:type="dxa"/>
            <w:tcBorders>
              <w:top w:val="single" w:sz="4" w:space="0" w:color="auto"/>
              <w:left w:val="nil"/>
              <w:bottom w:val="single" w:sz="4" w:space="0" w:color="auto"/>
              <w:right w:val="single" w:sz="4" w:space="0" w:color="auto"/>
            </w:tcBorders>
            <w:noWrap/>
            <w:vAlign w:val="center"/>
          </w:tcPr>
          <w:p w:rsidR="00C62995" w:rsidRPr="000064A4" w:rsidRDefault="00C62995" w:rsidP="00C81B0C">
            <w:pPr>
              <w:keepNext/>
              <w:keepLines/>
              <w:jc w:val="center"/>
              <w:rPr>
                <w:b/>
                <w:sz w:val="22"/>
                <w:szCs w:val="22"/>
                <w:lang w:val="hr-HR"/>
              </w:rPr>
            </w:pPr>
            <w:r w:rsidRPr="000064A4">
              <w:rPr>
                <w:b/>
                <w:sz w:val="22"/>
                <w:szCs w:val="22"/>
                <w:lang w:val="hr-HR"/>
              </w:rPr>
              <w:t>CZSS</w:t>
            </w:r>
          </w:p>
        </w:tc>
        <w:tc>
          <w:tcPr>
            <w:tcW w:w="1011" w:type="dxa"/>
            <w:tcBorders>
              <w:top w:val="single" w:sz="4" w:space="0" w:color="auto"/>
              <w:left w:val="nil"/>
              <w:bottom w:val="single" w:sz="4" w:space="0" w:color="auto"/>
              <w:right w:val="single" w:sz="4" w:space="0" w:color="auto"/>
            </w:tcBorders>
            <w:noWrap/>
            <w:vAlign w:val="center"/>
          </w:tcPr>
          <w:p w:rsidR="00C62995" w:rsidRPr="000064A4" w:rsidRDefault="00C62995" w:rsidP="00C81B0C">
            <w:pPr>
              <w:keepNext/>
              <w:keepLines/>
              <w:jc w:val="center"/>
              <w:rPr>
                <w:b/>
                <w:sz w:val="22"/>
                <w:szCs w:val="22"/>
                <w:lang w:val="hr-HR"/>
              </w:rPr>
            </w:pPr>
            <w:r w:rsidRPr="000064A4">
              <w:rPr>
                <w:b/>
                <w:sz w:val="22"/>
                <w:szCs w:val="22"/>
                <w:lang w:val="hr-HR"/>
              </w:rPr>
              <w:t>Domovi</w:t>
            </w:r>
          </w:p>
        </w:tc>
        <w:tc>
          <w:tcPr>
            <w:tcW w:w="1012" w:type="dxa"/>
            <w:tcBorders>
              <w:top w:val="single" w:sz="4" w:space="0" w:color="auto"/>
              <w:left w:val="nil"/>
              <w:bottom w:val="single" w:sz="4" w:space="0" w:color="auto"/>
              <w:right w:val="single" w:sz="4" w:space="0" w:color="auto"/>
            </w:tcBorders>
            <w:noWrap/>
            <w:vAlign w:val="center"/>
          </w:tcPr>
          <w:p w:rsidR="00C62995" w:rsidRPr="000064A4" w:rsidRDefault="00C62995" w:rsidP="00C81B0C">
            <w:pPr>
              <w:keepNext/>
              <w:keepLines/>
              <w:jc w:val="center"/>
              <w:rPr>
                <w:b/>
                <w:sz w:val="22"/>
                <w:szCs w:val="22"/>
                <w:lang w:val="hr-HR"/>
              </w:rPr>
            </w:pPr>
            <w:r w:rsidRPr="000064A4">
              <w:rPr>
                <w:b/>
                <w:sz w:val="22"/>
                <w:szCs w:val="22"/>
                <w:lang w:val="hr-HR"/>
              </w:rPr>
              <w:t>Uprava</w:t>
            </w:r>
          </w:p>
        </w:tc>
        <w:tc>
          <w:tcPr>
            <w:tcW w:w="1012" w:type="dxa"/>
            <w:tcBorders>
              <w:top w:val="single" w:sz="4" w:space="0" w:color="auto"/>
              <w:left w:val="nil"/>
              <w:bottom w:val="single" w:sz="4" w:space="0" w:color="auto"/>
              <w:right w:val="single" w:sz="4" w:space="0" w:color="auto"/>
            </w:tcBorders>
            <w:noWrap/>
            <w:vAlign w:val="center"/>
          </w:tcPr>
          <w:p w:rsidR="00C62995" w:rsidRPr="000064A4" w:rsidRDefault="00C62995" w:rsidP="00C81B0C">
            <w:pPr>
              <w:keepNext/>
              <w:keepLines/>
              <w:jc w:val="center"/>
              <w:rPr>
                <w:b/>
                <w:sz w:val="22"/>
                <w:szCs w:val="22"/>
                <w:lang w:val="hr-HR"/>
              </w:rPr>
            </w:pPr>
            <w:r w:rsidRPr="000064A4">
              <w:rPr>
                <w:b/>
                <w:sz w:val="22"/>
                <w:szCs w:val="22"/>
                <w:lang w:val="hr-HR"/>
              </w:rPr>
              <w:t>OCD</w:t>
            </w:r>
          </w:p>
        </w:tc>
        <w:tc>
          <w:tcPr>
            <w:tcW w:w="1012" w:type="dxa"/>
            <w:tcBorders>
              <w:top w:val="single" w:sz="4" w:space="0" w:color="auto"/>
              <w:left w:val="nil"/>
              <w:bottom w:val="single" w:sz="4" w:space="0" w:color="auto"/>
              <w:right w:val="single" w:sz="4" w:space="0" w:color="auto"/>
            </w:tcBorders>
            <w:noWrap/>
            <w:vAlign w:val="center"/>
          </w:tcPr>
          <w:p w:rsidR="00C62995" w:rsidRPr="000064A4" w:rsidRDefault="00C62995" w:rsidP="00C81B0C">
            <w:pPr>
              <w:keepNext/>
              <w:keepLines/>
              <w:jc w:val="center"/>
              <w:rPr>
                <w:b/>
                <w:sz w:val="22"/>
                <w:szCs w:val="22"/>
                <w:lang w:val="hr-HR"/>
              </w:rPr>
            </w:pPr>
            <w:r w:rsidRPr="000064A4">
              <w:rPr>
                <w:b/>
                <w:sz w:val="22"/>
                <w:szCs w:val="22"/>
                <w:lang w:val="hr-HR"/>
              </w:rPr>
              <w:t>Ostalo u struci</w:t>
            </w:r>
          </w:p>
        </w:tc>
        <w:tc>
          <w:tcPr>
            <w:tcW w:w="1012" w:type="dxa"/>
            <w:tcBorders>
              <w:top w:val="single" w:sz="4" w:space="0" w:color="auto"/>
              <w:left w:val="nil"/>
              <w:bottom w:val="single" w:sz="4" w:space="0" w:color="auto"/>
              <w:right w:val="single" w:sz="4" w:space="0" w:color="auto"/>
            </w:tcBorders>
            <w:noWrap/>
            <w:vAlign w:val="center"/>
          </w:tcPr>
          <w:p w:rsidR="00C62995" w:rsidRPr="000064A4" w:rsidRDefault="00C62995" w:rsidP="00C81B0C">
            <w:pPr>
              <w:keepNext/>
              <w:keepLines/>
              <w:jc w:val="center"/>
              <w:rPr>
                <w:b/>
                <w:sz w:val="22"/>
                <w:szCs w:val="22"/>
                <w:lang w:val="hr-HR"/>
              </w:rPr>
            </w:pPr>
            <w:r w:rsidRPr="000064A4">
              <w:rPr>
                <w:b/>
                <w:sz w:val="22"/>
                <w:szCs w:val="22"/>
                <w:lang w:val="hr-HR"/>
              </w:rPr>
              <w:t>Ostalo</w:t>
            </w:r>
          </w:p>
        </w:tc>
      </w:tr>
      <w:tr w:rsidR="00C62995" w:rsidRPr="002C081F" w:rsidTr="00D822DD">
        <w:trPr>
          <w:trHeight w:val="255"/>
        </w:trPr>
        <w:tc>
          <w:tcPr>
            <w:tcW w:w="3271"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Ugovor o radu na neodređeno</w:t>
            </w:r>
          </w:p>
        </w:tc>
        <w:tc>
          <w:tcPr>
            <w:tcW w:w="101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5%</w:t>
            </w:r>
          </w:p>
        </w:tc>
        <w:tc>
          <w:tcPr>
            <w:tcW w:w="101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15%</w:t>
            </w:r>
          </w:p>
        </w:tc>
        <w:tc>
          <w:tcPr>
            <w:tcW w:w="1012"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50%</w:t>
            </w:r>
          </w:p>
        </w:tc>
        <w:tc>
          <w:tcPr>
            <w:tcW w:w="1012"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10%</w:t>
            </w:r>
          </w:p>
        </w:tc>
        <w:tc>
          <w:tcPr>
            <w:tcW w:w="1012"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15%</w:t>
            </w:r>
          </w:p>
        </w:tc>
        <w:tc>
          <w:tcPr>
            <w:tcW w:w="1012"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41%</w:t>
            </w:r>
          </w:p>
        </w:tc>
      </w:tr>
      <w:tr w:rsidR="00C62995" w:rsidRPr="002C081F" w:rsidTr="00D822DD">
        <w:trPr>
          <w:trHeight w:val="255"/>
        </w:trPr>
        <w:tc>
          <w:tcPr>
            <w:tcW w:w="3271"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Ugovor o volonterskom radu (ili stručnom osposobljavanju)</w:t>
            </w:r>
          </w:p>
        </w:tc>
        <w:tc>
          <w:tcPr>
            <w:tcW w:w="101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54%</w:t>
            </w:r>
          </w:p>
        </w:tc>
        <w:tc>
          <w:tcPr>
            <w:tcW w:w="101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35%</w:t>
            </w:r>
          </w:p>
        </w:tc>
        <w:tc>
          <w:tcPr>
            <w:tcW w:w="1012"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13%</w:t>
            </w:r>
          </w:p>
        </w:tc>
        <w:tc>
          <w:tcPr>
            <w:tcW w:w="1012"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27%</w:t>
            </w:r>
          </w:p>
        </w:tc>
        <w:tc>
          <w:tcPr>
            <w:tcW w:w="1012"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13%</w:t>
            </w:r>
          </w:p>
        </w:tc>
        <w:tc>
          <w:tcPr>
            <w:tcW w:w="1012"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0%</w:t>
            </w:r>
          </w:p>
        </w:tc>
      </w:tr>
      <w:tr w:rsidR="00C62995" w:rsidRPr="002C081F" w:rsidTr="00D822DD">
        <w:trPr>
          <w:trHeight w:val="255"/>
        </w:trPr>
        <w:tc>
          <w:tcPr>
            <w:tcW w:w="3271"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Ugovor o radu na određeno</w:t>
            </w:r>
          </w:p>
        </w:tc>
        <w:tc>
          <w:tcPr>
            <w:tcW w:w="101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41%</w:t>
            </w:r>
          </w:p>
        </w:tc>
        <w:tc>
          <w:tcPr>
            <w:tcW w:w="101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50%</w:t>
            </w:r>
          </w:p>
        </w:tc>
        <w:tc>
          <w:tcPr>
            <w:tcW w:w="1012"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38%</w:t>
            </w:r>
          </w:p>
        </w:tc>
        <w:tc>
          <w:tcPr>
            <w:tcW w:w="1012"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64%</w:t>
            </w:r>
          </w:p>
        </w:tc>
        <w:tc>
          <w:tcPr>
            <w:tcW w:w="1012"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72%</w:t>
            </w:r>
          </w:p>
        </w:tc>
        <w:tc>
          <w:tcPr>
            <w:tcW w:w="1012"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59%</w:t>
            </w:r>
          </w:p>
        </w:tc>
      </w:tr>
    </w:tbl>
    <w:p w:rsidR="00C62995" w:rsidRPr="002C081F" w:rsidRDefault="00C62995" w:rsidP="009837A7">
      <w:pPr>
        <w:tabs>
          <w:tab w:val="left" w:pos="1240"/>
        </w:tabs>
        <w:rPr>
          <w:lang w:val="hr-HR"/>
        </w:rPr>
      </w:pPr>
    </w:p>
    <w:p w:rsidR="00C62995" w:rsidRPr="002C081F" w:rsidRDefault="002933A0" w:rsidP="003C7D17">
      <w:pPr>
        <w:tabs>
          <w:tab w:val="left" w:pos="1240"/>
        </w:tabs>
        <w:spacing w:line="360" w:lineRule="auto"/>
        <w:jc w:val="both"/>
        <w:rPr>
          <w:lang w:val="hr-HR"/>
        </w:rPr>
      </w:pPr>
      <w:r>
        <w:rPr>
          <w:lang w:val="hr-HR"/>
        </w:rPr>
        <w:t xml:space="preserve">Tipovi </w:t>
      </w:r>
      <w:r w:rsidR="00C62995" w:rsidRPr="002C081F">
        <w:rPr>
          <w:lang w:val="hr-HR"/>
        </w:rPr>
        <w:t>ugovora se uvelike razlikuju i s obzirom na djelatnost</w:t>
      </w:r>
      <w:r>
        <w:rPr>
          <w:lang w:val="hr-HR"/>
        </w:rPr>
        <w:t xml:space="preserve"> prvog posla</w:t>
      </w:r>
      <w:r w:rsidR="00C62995" w:rsidRPr="002C081F">
        <w:rPr>
          <w:lang w:val="hr-HR"/>
        </w:rPr>
        <w:t xml:space="preserve">. U državnim službama i lokalnoj samoupravi polovica </w:t>
      </w:r>
      <w:r w:rsidR="00E1622E">
        <w:rPr>
          <w:lang w:val="hr-HR"/>
        </w:rPr>
        <w:t xml:space="preserve">je </w:t>
      </w:r>
      <w:r w:rsidR="00C62995" w:rsidRPr="002C081F">
        <w:rPr>
          <w:lang w:val="hr-HR"/>
        </w:rPr>
        <w:t xml:space="preserve">prvog zapošljavanja bila na neodređeno, a slično je i sa zanimanjima izvan struke. S druge strane, ugovor o volonterskom radu (ili stručnom osposobljavanju) bio je norma u </w:t>
      </w:r>
      <w:r w:rsidR="002F5256">
        <w:rPr>
          <w:lang w:val="hr-HR"/>
        </w:rPr>
        <w:t>centrima za socijalnu skrb</w:t>
      </w:r>
      <w:r w:rsidR="00C62995" w:rsidRPr="002C081F">
        <w:rPr>
          <w:lang w:val="hr-HR"/>
        </w:rPr>
        <w:t>, te u nešto manjoj mjeri u domovima, organizacijama civilnog društva i pružateljima izvaninstitucionalne skrbi.</w:t>
      </w:r>
    </w:p>
    <w:p w:rsidR="00B2329E" w:rsidRPr="00F62E86" w:rsidRDefault="00B2329E" w:rsidP="000D2A0F">
      <w:pPr>
        <w:tabs>
          <w:tab w:val="left" w:pos="1240"/>
        </w:tabs>
        <w:rPr>
          <w:sz w:val="22"/>
          <w:lang w:val="hr-HR"/>
        </w:rPr>
      </w:pPr>
    </w:p>
    <w:p w:rsidR="00C62995" w:rsidRPr="00F62E86" w:rsidRDefault="00C62995" w:rsidP="00C81B0C">
      <w:pPr>
        <w:keepNext/>
        <w:keepLines/>
        <w:tabs>
          <w:tab w:val="left" w:pos="1240"/>
        </w:tabs>
        <w:rPr>
          <w:sz w:val="22"/>
          <w:lang w:val="hr-HR"/>
        </w:rPr>
      </w:pPr>
      <w:r w:rsidRPr="00F62E86">
        <w:rPr>
          <w:b/>
          <w:sz w:val="22"/>
          <w:lang w:val="hr-HR"/>
        </w:rPr>
        <w:t>Tablic</w:t>
      </w:r>
      <w:r w:rsidR="008744B7" w:rsidRPr="00F62E86">
        <w:rPr>
          <w:b/>
          <w:sz w:val="22"/>
          <w:lang w:val="hr-HR"/>
        </w:rPr>
        <w:t>a 18</w:t>
      </w:r>
      <w:r w:rsidR="00670A28" w:rsidRPr="00F62E86">
        <w:rPr>
          <w:b/>
          <w:sz w:val="22"/>
          <w:lang w:val="hr-HR"/>
        </w:rPr>
        <w:t>.</w:t>
      </w:r>
      <w:r w:rsidRPr="00F62E86">
        <w:rPr>
          <w:sz w:val="22"/>
          <w:lang w:val="hr-HR"/>
        </w:rPr>
        <w:t xml:space="preserve"> </w:t>
      </w:r>
      <w:r w:rsidR="003163D9" w:rsidRPr="00F62E86">
        <w:rPr>
          <w:sz w:val="22"/>
          <w:lang w:val="hr-HR"/>
        </w:rPr>
        <w:t>Visina plaće</w:t>
      </w:r>
      <w:r w:rsidRPr="00F62E86">
        <w:rPr>
          <w:sz w:val="22"/>
          <w:lang w:val="hr-HR"/>
        </w:rPr>
        <w:t xml:space="preserve"> u prvoj godini na prvom poslu, prema tipu ugovora</w:t>
      </w:r>
    </w:p>
    <w:tbl>
      <w:tblPr>
        <w:tblW w:w="8091" w:type="dxa"/>
        <w:tblInd w:w="98" w:type="dxa"/>
        <w:tblLook w:val="0000" w:firstRow="0" w:lastRow="0" w:firstColumn="0" w:lastColumn="0" w:noHBand="0" w:noVBand="0"/>
      </w:tblPr>
      <w:tblGrid>
        <w:gridCol w:w="1995"/>
        <w:gridCol w:w="1276"/>
        <w:gridCol w:w="1408"/>
        <w:gridCol w:w="1569"/>
        <w:gridCol w:w="1843"/>
      </w:tblGrid>
      <w:tr w:rsidR="00C62995" w:rsidRPr="002C081F" w:rsidTr="008C141D">
        <w:trPr>
          <w:trHeight w:val="255"/>
        </w:trPr>
        <w:tc>
          <w:tcPr>
            <w:tcW w:w="1995" w:type="dxa"/>
            <w:tcBorders>
              <w:top w:val="single" w:sz="4" w:space="0" w:color="auto"/>
              <w:left w:val="single" w:sz="4" w:space="0" w:color="auto"/>
              <w:bottom w:val="single" w:sz="4" w:space="0" w:color="auto"/>
              <w:right w:val="single" w:sz="4" w:space="0" w:color="auto"/>
            </w:tcBorders>
            <w:noWrap/>
            <w:vAlign w:val="center"/>
          </w:tcPr>
          <w:p w:rsidR="00C62995" w:rsidRPr="000064A4" w:rsidRDefault="003163D9" w:rsidP="00C81B0C">
            <w:pPr>
              <w:keepNext/>
              <w:keepLines/>
              <w:rPr>
                <w:b/>
                <w:sz w:val="22"/>
                <w:szCs w:val="22"/>
                <w:lang w:val="hr-HR"/>
              </w:rPr>
            </w:pPr>
            <w:r w:rsidRPr="000064A4">
              <w:rPr>
                <w:b/>
                <w:sz w:val="22"/>
                <w:szCs w:val="22"/>
                <w:lang w:val="hr-HR"/>
              </w:rPr>
              <w:t xml:space="preserve">Visina plaće </w:t>
            </w:r>
          </w:p>
        </w:tc>
        <w:tc>
          <w:tcPr>
            <w:tcW w:w="1276" w:type="dxa"/>
            <w:tcBorders>
              <w:top w:val="single" w:sz="4" w:space="0" w:color="auto"/>
              <w:left w:val="nil"/>
              <w:bottom w:val="single" w:sz="4" w:space="0" w:color="auto"/>
              <w:right w:val="single" w:sz="4" w:space="0" w:color="auto"/>
            </w:tcBorders>
            <w:noWrap/>
            <w:vAlign w:val="center"/>
          </w:tcPr>
          <w:p w:rsidR="00C62995" w:rsidRPr="000064A4" w:rsidRDefault="000064A4" w:rsidP="00C81B0C">
            <w:pPr>
              <w:keepNext/>
              <w:keepLines/>
              <w:jc w:val="center"/>
              <w:rPr>
                <w:b/>
                <w:sz w:val="22"/>
                <w:szCs w:val="22"/>
                <w:lang w:val="hr-HR"/>
              </w:rPr>
            </w:pPr>
            <w:r>
              <w:rPr>
                <w:b/>
                <w:sz w:val="22"/>
                <w:szCs w:val="22"/>
                <w:lang w:val="hr-HR"/>
              </w:rPr>
              <w:t>Ukupno</w:t>
            </w:r>
          </w:p>
        </w:tc>
        <w:tc>
          <w:tcPr>
            <w:tcW w:w="1408" w:type="dxa"/>
            <w:tcBorders>
              <w:top w:val="single" w:sz="4" w:space="0" w:color="auto"/>
              <w:left w:val="nil"/>
              <w:bottom w:val="single" w:sz="4" w:space="0" w:color="auto"/>
              <w:right w:val="single" w:sz="4" w:space="0" w:color="auto"/>
            </w:tcBorders>
            <w:noWrap/>
            <w:vAlign w:val="center"/>
          </w:tcPr>
          <w:p w:rsidR="00C62995" w:rsidRPr="000064A4" w:rsidRDefault="00106EBB" w:rsidP="00C81B0C">
            <w:pPr>
              <w:keepNext/>
              <w:keepLines/>
              <w:jc w:val="center"/>
              <w:rPr>
                <w:b/>
                <w:sz w:val="22"/>
                <w:szCs w:val="22"/>
                <w:lang w:val="hr-HR"/>
              </w:rPr>
            </w:pPr>
            <w:r>
              <w:rPr>
                <w:b/>
                <w:sz w:val="22"/>
                <w:szCs w:val="22"/>
                <w:lang w:val="hr-HR"/>
              </w:rPr>
              <w:t>Ugovor na n</w:t>
            </w:r>
            <w:r w:rsidR="00C62995" w:rsidRPr="000064A4">
              <w:rPr>
                <w:b/>
                <w:sz w:val="22"/>
                <w:szCs w:val="22"/>
                <w:lang w:val="hr-HR"/>
              </w:rPr>
              <w:t>eodređeno</w:t>
            </w:r>
          </w:p>
        </w:tc>
        <w:tc>
          <w:tcPr>
            <w:tcW w:w="1569" w:type="dxa"/>
            <w:tcBorders>
              <w:top w:val="single" w:sz="4" w:space="0" w:color="auto"/>
              <w:left w:val="nil"/>
              <w:bottom w:val="single" w:sz="4" w:space="0" w:color="auto"/>
              <w:right w:val="single" w:sz="4" w:space="0" w:color="auto"/>
            </w:tcBorders>
            <w:vAlign w:val="center"/>
          </w:tcPr>
          <w:p w:rsidR="00C62995" w:rsidRPr="000064A4" w:rsidRDefault="00106EBB" w:rsidP="00C81B0C">
            <w:pPr>
              <w:keepNext/>
              <w:keepLines/>
              <w:jc w:val="center"/>
              <w:rPr>
                <w:b/>
                <w:sz w:val="22"/>
                <w:szCs w:val="22"/>
                <w:lang w:val="hr-HR"/>
              </w:rPr>
            </w:pPr>
            <w:r>
              <w:rPr>
                <w:b/>
                <w:sz w:val="22"/>
                <w:szCs w:val="22"/>
                <w:lang w:val="hr-HR"/>
              </w:rPr>
              <w:t>Ugovor n</w:t>
            </w:r>
            <w:r w:rsidR="00C62995" w:rsidRPr="000064A4">
              <w:rPr>
                <w:b/>
                <w:sz w:val="22"/>
                <w:szCs w:val="22"/>
                <w:lang w:val="hr-HR"/>
              </w:rPr>
              <w:t>a određeno</w:t>
            </w:r>
          </w:p>
        </w:tc>
        <w:tc>
          <w:tcPr>
            <w:tcW w:w="1843" w:type="dxa"/>
            <w:tcBorders>
              <w:top w:val="single" w:sz="4" w:space="0" w:color="auto"/>
              <w:left w:val="single" w:sz="4" w:space="0" w:color="auto"/>
              <w:bottom w:val="single" w:sz="4" w:space="0" w:color="auto"/>
              <w:right w:val="single" w:sz="4" w:space="0" w:color="auto"/>
            </w:tcBorders>
            <w:noWrap/>
            <w:vAlign w:val="bottom"/>
          </w:tcPr>
          <w:p w:rsidR="00C62995" w:rsidRPr="000064A4" w:rsidRDefault="00C62995" w:rsidP="00C81B0C">
            <w:pPr>
              <w:keepNext/>
              <w:keepLines/>
              <w:jc w:val="center"/>
              <w:rPr>
                <w:b/>
                <w:sz w:val="22"/>
                <w:szCs w:val="22"/>
                <w:lang w:val="hr-HR"/>
              </w:rPr>
            </w:pPr>
            <w:r w:rsidRPr="000064A4">
              <w:rPr>
                <w:b/>
                <w:sz w:val="22"/>
                <w:szCs w:val="22"/>
                <w:lang w:val="hr-HR"/>
              </w:rPr>
              <w:t>Volontiranje ili osposobljavanje</w:t>
            </w:r>
          </w:p>
        </w:tc>
      </w:tr>
      <w:tr w:rsidR="00C62995" w:rsidRPr="002C081F" w:rsidTr="008C141D">
        <w:trPr>
          <w:trHeight w:val="255"/>
        </w:trPr>
        <w:tc>
          <w:tcPr>
            <w:tcW w:w="199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Do 1500</w:t>
            </w:r>
            <w:r w:rsidR="008C141D">
              <w:rPr>
                <w:sz w:val="22"/>
                <w:szCs w:val="22"/>
                <w:lang w:val="hr-HR"/>
              </w:rPr>
              <w:t xml:space="preserve"> kn</w:t>
            </w:r>
          </w:p>
        </w:tc>
        <w:tc>
          <w:tcPr>
            <w:tcW w:w="127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21,6%</w:t>
            </w:r>
          </w:p>
        </w:tc>
        <w:tc>
          <w:tcPr>
            <w:tcW w:w="1408"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w:t>
            </w:r>
          </w:p>
        </w:tc>
        <w:tc>
          <w:tcPr>
            <w:tcW w:w="1569" w:type="dxa"/>
            <w:tcBorders>
              <w:top w:val="nil"/>
              <w:left w:val="nil"/>
              <w:bottom w:val="single" w:sz="4" w:space="0" w:color="auto"/>
              <w:right w:val="single" w:sz="4" w:space="0" w:color="auto"/>
            </w:tcBorders>
            <w:vAlign w:val="bottom"/>
          </w:tcPr>
          <w:p w:rsidR="00C62995" w:rsidRPr="002C081F" w:rsidRDefault="00C62995" w:rsidP="00C81B0C">
            <w:pPr>
              <w:keepNext/>
              <w:keepLines/>
              <w:jc w:val="right"/>
              <w:rPr>
                <w:sz w:val="22"/>
                <w:szCs w:val="22"/>
                <w:lang w:val="hr-HR"/>
              </w:rPr>
            </w:pPr>
            <w:r w:rsidRPr="002C081F">
              <w:rPr>
                <w:sz w:val="22"/>
                <w:szCs w:val="22"/>
                <w:lang w:val="hr-HR"/>
              </w:rPr>
              <w:t>3%</w:t>
            </w:r>
          </w:p>
        </w:tc>
        <w:tc>
          <w:tcPr>
            <w:tcW w:w="1843"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67%</w:t>
            </w:r>
          </w:p>
        </w:tc>
      </w:tr>
      <w:tr w:rsidR="00C62995" w:rsidRPr="002C081F" w:rsidTr="008C141D">
        <w:trPr>
          <w:trHeight w:val="255"/>
        </w:trPr>
        <w:tc>
          <w:tcPr>
            <w:tcW w:w="199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xml:space="preserve">1500 </w:t>
            </w:r>
            <w:r w:rsidR="008C141D">
              <w:rPr>
                <w:sz w:val="22"/>
                <w:szCs w:val="22"/>
                <w:lang w:val="hr-HR"/>
              </w:rPr>
              <w:t xml:space="preserve">kn </w:t>
            </w:r>
            <w:r w:rsidRPr="002C081F">
              <w:rPr>
                <w:sz w:val="22"/>
                <w:szCs w:val="22"/>
                <w:lang w:val="hr-HR"/>
              </w:rPr>
              <w:t>do 3200</w:t>
            </w:r>
            <w:r w:rsidR="008C141D">
              <w:rPr>
                <w:sz w:val="22"/>
                <w:szCs w:val="22"/>
                <w:lang w:val="hr-HR"/>
              </w:rPr>
              <w:t xml:space="preserve"> kn</w:t>
            </w:r>
          </w:p>
        </w:tc>
        <w:tc>
          <w:tcPr>
            <w:tcW w:w="127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18,0%</w:t>
            </w:r>
          </w:p>
        </w:tc>
        <w:tc>
          <w:tcPr>
            <w:tcW w:w="1408"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29%</w:t>
            </w:r>
          </w:p>
        </w:tc>
        <w:tc>
          <w:tcPr>
            <w:tcW w:w="1569" w:type="dxa"/>
            <w:tcBorders>
              <w:top w:val="nil"/>
              <w:left w:val="nil"/>
              <w:bottom w:val="single" w:sz="4" w:space="0" w:color="auto"/>
              <w:right w:val="single" w:sz="4" w:space="0" w:color="auto"/>
            </w:tcBorders>
            <w:vAlign w:val="bottom"/>
          </w:tcPr>
          <w:p w:rsidR="00C62995" w:rsidRPr="002C081F" w:rsidRDefault="00C62995" w:rsidP="00C81B0C">
            <w:pPr>
              <w:keepNext/>
              <w:keepLines/>
              <w:jc w:val="right"/>
              <w:rPr>
                <w:sz w:val="22"/>
                <w:szCs w:val="22"/>
                <w:lang w:val="hr-HR"/>
              </w:rPr>
            </w:pPr>
            <w:r w:rsidRPr="002C081F">
              <w:rPr>
                <w:sz w:val="22"/>
                <w:szCs w:val="22"/>
                <w:lang w:val="hr-HR"/>
              </w:rPr>
              <w:t>17%</w:t>
            </w:r>
          </w:p>
        </w:tc>
        <w:tc>
          <w:tcPr>
            <w:tcW w:w="1843"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14%</w:t>
            </w:r>
          </w:p>
        </w:tc>
      </w:tr>
      <w:tr w:rsidR="00C62995" w:rsidRPr="002C081F" w:rsidTr="008C141D">
        <w:trPr>
          <w:trHeight w:val="255"/>
        </w:trPr>
        <w:tc>
          <w:tcPr>
            <w:tcW w:w="199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xml:space="preserve">3200 </w:t>
            </w:r>
            <w:r w:rsidR="008C141D">
              <w:rPr>
                <w:sz w:val="22"/>
                <w:szCs w:val="22"/>
                <w:lang w:val="hr-HR"/>
              </w:rPr>
              <w:t xml:space="preserve">kn </w:t>
            </w:r>
            <w:r w:rsidRPr="002C081F">
              <w:rPr>
                <w:sz w:val="22"/>
                <w:szCs w:val="22"/>
                <w:lang w:val="hr-HR"/>
              </w:rPr>
              <w:t>do 4100</w:t>
            </w:r>
            <w:r w:rsidR="008C141D">
              <w:rPr>
                <w:sz w:val="22"/>
                <w:szCs w:val="22"/>
                <w:lang w:val="hr-HR"/>
              </w:rPr>
              <w:t xml:space="preserve"> kn</w:t>
            </w:r>
          </w:p>
        </w:tc>
        <w:tc>
          <w:tcPr>
            <w:tcW w:w="127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18,7%</w:t>
            </w:r>
          </w:p>
        </w:tc>
        <w:tc>
          <w:tcPr>
            <w:tcW w:w="1408"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24%</w:t>
            </w:r>
          </w:p>
        </w:tc>
        <w:tc>
          <w:tcPr>
            <w:tcW w:w="1569" w:type="dxa"/>
            <w:tcBorders>
              <w:top w:val="nil"/>
              <w:left w:val="nil"/>
              <w:bottom w:val="single" w:sz="4" w:space="0" w:color="auto"/>
              <w:right w:val="single" w:sz="4" w:space="0" w:color="auto"/>
            </w:tcBorders>
            <w:vAlign w:val="bottom"/>
          </w:tcPr>
          <w:p w:rsidR="00C62995" w:rsidRPr="002C081F" w:rsidRDefault="00C62995" w:rsidP="00C81B0C">
            <w:pPr>
              <w:keepNext/>
              <w:keepLines/>
              <w:jc w:val="right"/>
              <w:rPr>
                <w:sz w:val="22"/>
                <w:szCs w:val="22"/>
                <w:lang w:val="hr-HR"/>
              </w:rPr>
            </w:pPr>
            <w:r w:rsidRPr="002C081F">
              <w:rPr>
                <w:sz w:val="22"/>
                <w:szCs w:val="22"/>
                <w:lang w:val="hr-HR"/>
              </w:rPr>
              <w:t>23%</w:t>
            </w:r>
          </w:p>
        </w:tc>
        <w:tc>
          <w:tcPr>
            <w:tcW w:w="1843"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w:t>
            </w:r>
          </w:p>
        </w:tc>
      </w:tr>
      <w:tr w:rsidR="00C62995" w:rsidRPr="002C081F" w:rsidTr="008C141D">
        <w:trPr>
          <w:trHeight w:val="255"/>
        </w:trPr>
        <w:tc>
          <w:tcPr>
            <w:tcW w:w="199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xml:space="preserve">4100 </w:t>
            </w:r>
            <w:r w:rsidR="008C141D">
              <w:rPr>
                <w:sz w:val="22"/>
                <w:szCs w:val="22"/>
                <w:lang w:val="hr-HR"/>
              </w:rPr>
              <w:t xml:space="preserve">kn </w:t>
            </w:r>
            <w:r w:rsidRPr="002C081F">
              <w:rPr>
                <w:sz w:val="22"/>
                <w:szCs w:val="22"/>
                <w:lang w:val="hr-HR"/>
              </w:rPr>
              <w:t>do 5000</w:t>
            </w:r>
            <w:r w:rsidR="008C141D">
              <w:rPr>
                <w:sz w:val="22"/>
                <w:szCs w:val="22"/>
                <w:lang w:val="hr-HR"/>
              </w:rPr>
              <w:t xml:space="preserve"> kn</w:t>
            </w:r>
          </w:p>
        </w:tc>
        <w:tc>
          <w:tcPr>
            <w:tcW w:w="127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23,8%</w:t>
            </w:r>
          </w:p>
        </w:tc>
        <w:tc>
          <w:tcPr>
            <w:tcW w:w="1408"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27%</w:t>
            </w:r>
          </w:p>
        </w:tc>
        <w:tc>
          <w:tcPr>
            <w:tcW w:w="1569" w:type="dxa"/>
            <w:tcBorders>
              <w:top w:val="nil"/>
              <w:left w:val="nil"/>
              <w:bottom w:val="single" w:sz="4" w:space="0" w:color="auto"/>
              <w:right w:val="single" w:sz="4" w:space="0" w:color="auto"/>
            </w:tcBorders>
            <w:vAlign w:val="bottom"/>
          </w:tcPr>
          <w:p w:rsidR="00C62995" w:rsidRPr="002C081F" w:rsidRDefault="00C62995" w:rsidP="00C81B0C">
            <w:pPr>
              <w:keepNext/>
              <w:keepLines/>
              <w:jc w:val="right"/>
              <w:rPr>
                <w:sz w:val="22"/>
                <w:szCs w:val="22"/>
                <w:lang w:val="hr-HR"/>
              </w:rPr>
            </w:pPr>
            <w:r w:rsidRPr="002C081F">
              <w:rPr>
                <w:sz w:val="22"/>
                <w:szCs w:val="22"/>
                <w:lang w:val="hr-HR"/>
              </w:rPr>
              <w:t>33%</w:t>
            </w:r>
          </w:p>
        </w:tc>
        <w:tc>
          <w:tcPr>
            <w:tcW w:w="1843"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w:t>
            </w:r>
          </w:p>
        </w:tc>
      </w:tr>
      <w:tr w:rsidR="00C62995" w:rsidRPr="002C081F" w:rsidTr="008C141D">
        <w:trPr>
          <w:trHeight w:val="255"/>
        </w:trPr>
        <w:tc>
          <w:tcPr>
            <w:tcW w:w="199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Preko 5000</w:t>
            </w:r>
            <w:r w:rsidR="008C141D">
              <w:rPr>
                <w:sz w:val="22"/>
                <w:szCs w:val="22"/>
                <w:lang w:val="hr-HR"/>
              </w:rPr>
              <w:t xml:space="preserve"> kn</w:t>
            </w:r>
          </w:p>
        </w:tc>
        <w:tc>
          <w:tcPr>
            <w:tcW w:w="127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18,0%</w:t>
            </w:r>
          </w:p>
        </w:tc>
        <w:tc>
          <w:tcPr>
            <w:tcW w:w="1408"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20%</w:t>
            </w:r>
          </w:p>
        </w:tc>
        <w:tc>
          <w:tcPr>
            <w:tcW w:w="1569" w:type="dxa"/>
            <w:tcBorders>
              <w:top w:val="nil"/>
              <w:left w:val="nil"/>
              <w:bottom w:val="single" w:sz="4" w:space="0" w:color="auto"/>
              <w:right w:val="single" w:sz="4" w:space="0" w:color="auto"/>
            </w:tcBorders>
            <w:vAlign w:val="bottom"/>
          </w:tcPr>
          <w:p w:rsidR="00C62995" w:rsidRPr="002C081F" w:rsidRDefault="00C62995" w:rsidP="00C81B0C">
            <w:pPr>
              <w:keepNext/>
              <w:keepLines/>
              <w:jc w:val="right"/>
              <w:rPr>
                <w:sz w:val="22"/>
                <w:szCs w:val="22"/>
                <w:lang w:val="hr-HR"/>
              </w:rPr>
            </w:pPr>
            <w:r w:rsidRPr="002C081F">
              <w:rPr>
                <w:sz w:val="22"/>
                <w:szCs w:val="22"/>
                <w:lang w:val="hr-HR"/>
              </w:rPr>
              <w:t>24%</w:t>
            </w:r>
          </w:p>
        </w:tc>
        <w:tc>
          <w:tcPr>
            <w:tcW w:w="1843"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w:t>
            </w:r>
          </w:p>
        </w:tc>
      </w:tr>
    </w:tbl>
    <w:p w:rsidR="00C62995" w:rsidRPr="002C081F" w:rsidRDefault="00C62995" w:rsidP="000D2A0F">
      <w:pPr>
        <w:tabs>
          <w:tab w:val="left" w:pos="1240"/>
        </w:tabs>
        <w:rPr>
          <w:lang w:val="hr-HR"/>
        </w:rPr>
      </w:pPr>
    </w:p>
    <w:p w:rsidR="00C62995" w:rsidRPr="002C081F" w:rsidRDefault="00C62995" w:rsidP="003C7D17">
      <w:pPr>
        <w:tabs>
          <w:tab w:val="left" w:pos="1240"/>
        </w:tabs>
        <w:spacing w:line="360" w:lineRule="auto"/>
        <w:jc w:val="both"/>
        <w:rPr>
          <w:lang w:val="hr-HR"/>
        </w:rPr>
      </w:pPr>
      <w:r w:rsidRPr="002C081F">
        <w:rPr>
          <w:lang w:val="hr-HR"/>
        </w:rPr>
        <w:lastRenderedPageBreak/>
        <w:t xml:space="preserve">Promatra li se distribucija </w:t>
      </w:r>
      <w:r w:rsidR="00106EBB">
        <w:rPr>
          <w:lang w:val="hr-HR"/>
        </w:rPr>
        <w:t>visine</w:t>
      </w:r>
      <w:r w:rsidRPr="002C081F">
        <w:rPr>
          <w:lang w:val="hr-HR"/>
        </w:rPr>
        <w:t xml:space="preserve"> prihoda na prvom poslu, vidljiva je relativno velika raspršenost kroz kvintile. Dok je petina </w:t>
      </w:r>
      <w:r w:rsidR="00425582">
        <w:rPr>
          <w:lang w:val="hr-HR"/>
        </w:rPr>
        <w:t xml:space="preserve">sudionika </w:t>
      </w:r>
      <w:r w:rsidRPr="002C081F">
        <w:rPr>
          <w:lang w:val="hr-HR"/>
        </w:rPr>
        <w:t xml:space="preserve">radila za sub-minimalnu (ili nikakvu) plaću, a sličan broj za plaću blisku zakonski određenom minimumu, tek je petina </w:t>
      </w:r>
      <w:r w:rsidR="002933A0">
        <w:rPr>
          <w:lang w:val="hr-HR"/>
        </w:rPr>
        <w:t xml:space="preserve">socijalnih radnika </w:t>
      </w:r>
      <w:r w:rsidRPr="002C081F">
        <w:rPr>
          <w:lang w:val="hr-HR"/>
        </w:rPr>
        <w:t xml:space="preserve">na svom prvom poslu imala plaću višu od 5000 kuna. Razlike u razini plaća zaposlenih na određeno i neodređeno nisu </w:t>
      </w:r>
      <w:r w:rsidR="00672E25">
        <w:rPr>
          <w:lang w:val="hr-HR"/>
        </w:rPr>
        <w:t>izražene</w:t>
      </w:r>
      <w:r w:rsidRPr="002C081F">
        <w:rPr>
          <w:lang w:val="hr-HR"/>
        </w:rPr>
        <w:t>, ali kod zaposlenih kroz volonterski ugovo</w:t>
      </w:r>
      <w:r w:rsidR="00924908">
        <w:rPr>
          <w:lang w:val="hr-HR"/>
        </w:rPr>
        <w:t>r ili stručno osposobljavanje (</w:t>
      </w:r>
      <w:r w:rsidRPr="002C081F">
        <w:rPr>
          <w:lang w:val="hr-HR"/>
        </w:rPr>
        <w:t xml:space="preserve">u pitanju je trećina generacije), naknada je u većini slučajeva bila nikakva ili simbolična, što ukazuje na izrazitu dualizaciju. </w:t>
      </w:r>
    </w:p>
    <w:p w:rsidR="00B2329E" w:rsidRDefault="00B2329E" w:rsidP="003C7D17">
      <w:pPr>
        <w:tabs>
          <w:tab w:val="left" w:pos="1240"/>
        </w:tabs>
        <w:spacing w:line="360" w:lineRule="auto"/>
        <w:jc w:val="both"/>
        <w:rPr>
          <w:lang w:val="hr-HR"/>
        </w:rPr>
      </w:pPr>
    </w:p>
    <w:p w:rsidR="00C62995" w:rsidRPr="002C081F" w:rsidRDefault="00C62995" w:rsidP="003C7D17">
      <w:pPr>
        <w:tabs>
          <w:tab w:val="left" w:pos="1240"/>
        </w:tabs>
        <w:spacing w:line="360" w:lineRule="auto"/>
        <w:jc w:val="both"/>
        <w:rPr>
          <w:lang w:val="hr-HR"/>
        </w:rPr>
      </w:pPr>
      <w:r w:rsidRPr="002C081F">
        <w:rPr>
          <w:lang w:val="hr-HR"/>
        </w:rPr>
        <w:t xml:space="preserve">Kroz ovu optiku primarno valja promatrati i plaće po djelatnostima, odnosno relativno visok udjel sub-minimalnih plaća </w:t>
      </w:r>
      <w:r w:rsidR="002933A0">
        <w:rPr>
          <w:lang w:val="hr-HR"/>
        </w:rPr>
        <w:t xml:space="preserve">kod zaposlenika </w:t>
      </w:r>
      <w:r w:rsidRPr="002C081F">
        <w:rPr>
          <w:lang w:val="hr-HR"/>
        </w:rPr>
        <w:t>u centrima</w:t>
      </w:r>
      <w:r w:rsidR="002F5256">
        <w:rPr>
          <w:lang w:val="hr-HR"/>
        </w:rPr>
        <w:t xml:space="preserve"> za socijalnu skrb</w:t>
      </w:r>
      <w:r w:rsidRPr="002C081F">
        <w:rPr>
          <w:lang w:val="hr-HR"/>
        </w:rPr>
        <w:t xml:space="preserve"> (te u manjoj mjeri </w:t>
      </w:r>
      <w:r w:rsidR="002933A0">
        <w:rPr>
          <w:lang w:val="hr-HR"/>
        </w:rPr>
        <w:t xml:space="preserve">kod socijalnih radnika zaposlenih u </w:t>
      </w:r>
      <w:r w:rsidRPr="002C081F">
        <w:rPr>
          <w:lang w:val="hr-HR"/>
        </w:rPr>
        <w:t xml:space="preserve">domovima i </w:t>
      </w:r>
      <w:r w:rsidR="002F5256">
        <w:rPr>
          <w:lang w:val="hr-HR"/>
        </w:rPr>
        <w:t>organizacijama civilnog društva</w:t>
      </w:r>
      <w:r w:rsidRPr="002C081F">
        <w:rPr>
          <w:lang w:val="hr-HR"/>
        </w:rPr>
        <w:t>). Zanimljivo je kako je struktura gornja dva kvintila prilično slična u centrima</w:t>
      </w:r>
      <w:r w:rsidR="002F5256">
        <w:rPr>
          <w:lang w:val="hr-HR"/>
        </w:rPr>
        <w:t xml:space="preserve"> za socijalnu skrb</w:t>
      </w:r>
      <w:r w:rsidRPr="002C081F">
        <w:rPr>
          <w:lang w:val="hr-HR"/>
        </w:rPr>
        <w:t xml:space="preserve">, domovima i upravi. Rad u ostalim djelatnostima u struci u pravilu preskače </w:t>
      </w:r>
      <w:r w:rsidR="00672E25">
        <w:rPr>
          <w:lang w:val="hr-HR"/>
        </w:rPr>
        <w:t>fazu</w:t>
      </w:r>
      <w:r w:rsidR="00672E25" w:rsidRPr="002C081F">
        <w:rPr>
          <w:lang w:val="hr-HR"/>
        </w:rPr>
        <w:t xml:space="preserve"> </w:t>
      </w:r>
      <w:r w:rsidRPr="002C081F">
        <w:rPr>
          <w:lang w:val="hr-HR"/>
        </w:rPr>
        <w:t xml:space="preserve">stažiranja i volontiranja, te su naknade na prvom poslu nešto više, dok u </w:t>
      </w:r>
      <w:r w:rsidR="00672E25">
        <w:rPr>
          <w:lang w:val="hr-HR"/>
        </w:rPr>
        <w:t>poslovima</w:t>
      </w:r>
      <w:r w:rsidR="00672E25" w:rsidRPr="002C081F">
        <w:rPr>
          <w:lang w:val="hr-HR"/>
        </w:rPr>
        <w:t xml:space="preserve"> </w:t>
      </w:r>
      <w:r w:rsidRPr="002C081F">
        <w:rPr>
          <w:lang w:val="hr-HR"/>
        </w:rPr>
        <w:t>izvan struke u prvoj godini rada sub-minimalnih plaća nema, a distribucija primanja u gornja tri kvintila ne odstupa od ostalih skupina</w:t>
      </w:r>
      <w:r w:rsidR="00B2329E">
        <w:rPr>
          <w:lang w:val="hr-HR"/>
        </w:rPr>
        <w:t>.</w:t>
      </w:r>
    </w:p>
    <w:p w:rsidR="00F62E86" w:rsidRDefault="00F62E86" w:rsidP="00D214FB">
      <w:pPr>
        <w:tabs>
          <w:tab w:val="left" w:pos="1240"/>
        </w:tabs>
        <w:rPr>
          <w:b/>
          <w:lang w:val="hr-HR"/>
        </w:rPr>
      </w:pPr>
    </w:p>
    <w:p w:rsidR="00C62995" w:rsidRPr="00F62E86" w:rsidRDefault="00C62995" w:rsidP="00C81B0C">
      <w:pPr>
        <w:keepNext/>
        <w:keepLines/>
        <w:tabs>
          <w:tab w:val="left" w:pos="1240"/>
        </w:tabs>
        <w:rPr>
          <w:sz w:val="22"/>
          <w:lang w:val="hr-HR"/>
        </w:rPr>
      </w:pPr>
      <w:r w:rsidRPr="00F62E86">
        <w:rPr>
          <w:b/>
          <w:sz w:val="22"/>
          <w:lang w:val="hr-HR"/>
        </w:rPr>
        <w:t>Tabli</w:t>
      </w:r>
      <w:r w:rsidR="008744B7" w:rsidRPr="00F62E86">
        <w:rPr>
          <w:b/>
          <w:sz w:val="22"/>
          <w:lang w:val="hr-HR"/>
        </w:rPr>
        <w:t>ca 19</w:t>
      </w:r>
      <w:r w:rsidR="00670A28" w:rsidRPr="00F62E86">
        <w:rPr>
          <w:b/>
          <w:sz w:val="22"/>
          <w:lang w:val="hr-HR"/>
        </w:rPr>
        <w:t>.</w:t>
      </w:r>
      <w:r w:rsidR="00670A28" w:rsidRPr="00F62E86">
        <w:rPr>
          <w:sz w:val="22"/>
          <w:lang w:val="hr-HR"/>
        </w:rPr>
        <w:t xml:space="preserve"> </w:t>
      </w:r>
      <w:r w:rsidR="00C670DD">
        <w:rPr>
          <w:sz w:val="22"/>
          <w:lang w:val="hr-HR"/>
        </w:rPr>
        <w:t>Visina plaće</w:t>
      </w:r>
      <w:r w:rsidRPr="00F62E86">
        <w:rPr>
          <w:sz w:val="22"/>
          <w:lang w:val="hr-HR"/>
        </w:rPr>
        <w:t xml:space="preserve"> u prvoj godini na prvom poslu</w:t>
      </w:r>
      <w:r w:rsidR="0078521F">
        <w:rPr>
          <w:sz w:val="22"/>
          <w:lang w:val="hr-HR"/>
        </w:rPr>
        <w:t>,</w:t>
      </w:r>
      <w:r w:rsidR="000064A4" w:rsidRPr="00F62E86">
        <w:rPr>
          <w:sz w:val="22"/>
          <w:lang w:val="hr-HR"/>
        </w:rPr>
        <w:t xml:space="preserve"> prema djelatnosti</w:t>
      </w:r>
    </w:p>
    <w:tbl>
      <w:tblPr>
        <w:tblW w:w="9082" w:type="dxa"/>
        <w:tblInd w:w="98" w:type="dxa"/>
        <w:tblLook w:val="0000" w:firstRow="0" w:lastRow="0" w:firstColumn="0" w:lastColumn="0" w:noHBand="0" w:noVBand="0"/>
      </w:tblPr>
      <w:tblGrid>
        <w:gridCol w:w="2278"/>
        <w:gridCol w:w="1134"/>
        <w:gridCol w:w="1134"/>
        <w:gridCol w:w="1134"/>
        <w:gridCol w:w="1134"/>
        <w:gridCol w:w="1134"/>
        <w:gridCol w:w="1134"/>
      </w:tblGrid>
      <w:tr w:rsidR="00C62995" w:rsidRPr="002C081F" w:rsidTr="00D822DD">
        <w:trPr>
          <w:trHeight w:val="255"/>
        </w:trPr>
        <w:tc>
          <w:tcPr>
            <w:tcW w:w="2278" w:type="dxa"/>
            <w:tcBorders>
              <w:top w:val="single" w:sz="4" w:space="0" w:color="auto"/>
              <w:left w:val="single" w:sz="4" w:space="0" w:color="auto"/>
              <w:bottom w:val="single" w:sz="4" w:space="0" w:color="auto"/>
              <w:right w:val="single" w:sz="4" w:space="0" w:color="auto"/>
            </w:tcBorders>
            <w:noWrap/>
            <w:vAlign w:val="center"/>
          </w:tcPr>
          <w:p w:rsidR="00C62995" w:rsidRPr="000064A4" w:rsidRDefault="003163D9" w:rsidP="00C81B0C">
            <w:pPr>
              <w:keepNext/>
              <w:keepLines/>
              <w:rPr>
                <w:b/>
                <w:sz w:val="22"/>
                <w:szCs w:val="22"/>
                <w:lang w:val="hr-HR"/>
              </w:rPr>
            </w:pPr>
            <w:r w:rsidRPr="000064A4">
              <w:rPr>
                <w:b/>
                <w:sz w:val="22"/>
                <w:szCs w:val="22"/>
                <w:lang w:val="hr-HR"/>
              </w:rPr>
              <w:t>Visina plaće</w:t>
            </w:r>
          </w:p>
        </w:tc>
        <w:tc>
          <w:tcPr>
            <w:tcW w:w="1134" w:type="dxa"/>
            <w:tcBorders>
              <w:top w:val="single" w:sz="4" w:space="0" w:color="auto"/>
              <w:left w:val="nil"/>
              <w:bottom w:val="single" w:sz="4" w:space="0" w:color="auto"/>
              <w:right w:val="single" w:sz="4" w:space="0" w:color="auto"/>
            </w:tcBorders>
            <w:noWrap/>
            <w:vAlign w:val="center"/>
          </w:tcPr>
          <w:p w:rsidR="00C62995" w:rsidRPr="000064A4" w:rsidRDefault="00C62995" w:rsidP="00C81B0C">
            <w:pPr>
              <w:keepNext/>
              <w:keepLines/>
              <w:jc w:val="center"/>
              <w:rPr>
                <w:b/>
                <w:sz w:val="22"/>
                <w:szCs w:val="22"/>
                <w:lang w:val="hr-HR"/>
              </w:rPr>
            </w:pPr>
            <w:r w:rsidRPr="000064A4">
              <w:rPr>
                <w:b/>
                <w:sz w:val="22"/>
                <w:szCs w:val="22"/>
                <w:lang w:val="hr-HR"/>
              </w:rPr>
              <w:t>CZSS</w:t>
            </w:r>
          </w:p>
        </w:tc>
        <w:tc>
          <w:tcPr>
            <w:tcW w:w="1134" w:type="dxa"/>
            <w:tcBorders>
              <w:top w:val="single" w:sz="4" w:space="0" w:color="auto"/>
              <w:left w:val="nil"/>
              <w:bottom w:val="single" w:sz="4" w:space="0" w:color="auto"/>
              <w:right w:val="single" w:sz="4" w:space="0" w:color="auto"/>
            </w:tcBorders>
            <w:noWrap/>
            <w:vAlign w:val="center"/>
          </w:tcPr>
          <w:p w:rsidR="00C62995" w:rsidRPr="000064A4" w:rsidRDefault="00C62995" w:rsidP="00C81B0C">
            <w:pPr>
              <w:keepNext/>
              <w:keepLines/>
              <w:jc w:val="center"/>
              <w:rPr>
                <w:b/>
                <w:sz w:val="22"/>
                <w:szCs w:val="22"/>
                <w:lang w:val="hr-HR"/>
              </w:rPr>
            </w:pPr>
            <w:r w:rsidRPr="000064A4">
              <w:rPr>
                <w:b/>
                <w:sz w:val="22"/>
                <w:szCs w:val="22"/>
                <w:lang w:val="hr-HR"/>
              </w:rPr>
              <w:t>Domovi</w:t>
            </w:r>
          </w:p>
        </w:tc>
        <w:tc>
          <w:tcPr>
            <w:tcW w:w="1134" w:type="dxa"/>
            <w:tcBorders>
              <w:top w:val="single" w:sz="4" w:space="0" w:color="auto"/>
              <w:left w:val="nil"/>
              <w:bottom w:val="single" w:sz="4" w:space="0" w:color="auto"/>
              <w:right w:val="single" w:sz="4" w:space="0" w:color="auto"/>
            </w:tcBorders>
            <w:noWrap/>
            <w:vAlign w:val="center"/>
          </w:tcPr>
          <w:p w:rsidR="00C62995" w:rsidRPr="000064A4" w:rsidRDefault="00C62995" w:rsidP="00C81B0C">
            <w:pPr>
              <w:keepNext/>
              <w:keepLines/>
              <w:jc w:val="center"/>
              <w:rPr>
                <w:b/>
                <w:sz w:val="22"/>
                <w:szCs w:val="22"/>
                <w:lang w:val="hr-HR"/>
              </w:rPr>
            </w:pPr>
            <w:r w:rsidRPr="000064A4">
              <w:rPr>
                <w:b/>
                <w:sz w:val="22"/>
                <w:szCs w:val="22"/>
                <w:lang w:val="hr-HR"/>
              </w:rPr>
              <w:t>Uprava</w:t>
            </w:r>
          </w:p>
        </w:tc>
        <w:tc>
          <w:tcPr>
            <w:tcW w:w="1134" w:type="dxa"/>
            <w:tcBorders>
              <w:top w:val="single" w:sz="4" w:space="0" w:color="auto"/>
              <w:left w:val="nil"/>
              <w:bottom w:val="single" w:sz="4" w:space="0" w:color="auto"/>
              <w:right w:val="single" w:sz="4" w:space="0" w:color="auto"/>
            </w:tcBorders>
            <w:noWrap/>
            <w:vAlign w:val="center"/>
          </w:tcPr>
          <w:p w:rsidR="00C62995" w:rsidRPr="000064A4" w:rsidRDefault="00C62995" w:rsidP="00C81B0C">
            <w:pPr>
              <w:keepNext/>
              <w:keepLines/>
              <w:jc w:val="center"/>
              <w:rPr>
                <w:b/>
                <w:sz w:val="22"/>
                <w:szCs w:val="22"/>
                <w:lang w:val="hr-HR"/>
              </w:rPr>
            </w:pPr>
            <w:r w:rsidRPr="000064A4">
              <w:rPr>
                <w:b/>
                <w:sz w:val="22"/>
                <w:szCs w:val="22"/>
                <w:lang w:val="hr-HR"/>
              </w:rPr>
              <w:t>OCD</w:t>
            </w:r>
          </w:p>
        </w:tc>
        <w:tc>
          <w:tcPr>
            <w:tcW w:w="1134" w:type="dxa"/>
            <w:tcBorders>
              <w:top w:val="single" w:sz="4" w:space="0" w:color="auto"/>
              <w:left w:val="nil"/>
              <w:bottom w:val="single" w:sz="4" w:space="0" w:color="auto"/>
              <w:right w:val="single" w:sz="4" w:space="0" w:color="auto"/>
            </w:tcBorders>
            <w:noWrap/>
            <w:vAlign w:val="center"/>
          </w:tcPr>
          <w:p w:rsidR="00C62995" w:rsidRPr="000064A4" w:rsidRDefault="00C62995" w:rsidP="00C81B0C">
            <w:pPr>
              <w:keepNext/>
              <w:keepLines/>
              <w:jc w:val="center"/>
              <w:rPr>
                <w:b/>
                <w:sz w:val="22"/>
                <w:szCs w:val="22"/>
                <w:lang w:val="hr-HR"/>
              </w:rPr>
            </w:pPr>
            <w:r w:rsidRPr="000064A4">
              <w:rPr>
                <w:b/>
                <w:sz w:val="22"/>
                <w:szCs w:val="22"/>
                <w:lang w:val="hr-HR"/>
              </w:rPr>
              <w:t>Ostalo u struci</w:t>
            </w:r>
          </w:p>
        </w:tc>
        <w:tc>
          <w:tcPr>
            <w:tcW w:w="1134" w:type="dxa"/>
            <w:tcBorders>
              <w:top w:val="single" w:sz="4" w:space="0" w:color="auto"/>
              <w:left w:val="nil"/>
              <w:bottom w:val="single" w:sz="4" w:space="0" w:color="auto"/>
              <w:right w:val="single" w:sz="4" w:space="0" w:color="auto"/>
            </w:tcBorders>
            <w:noWrap/>
            <w:vAlign w:val="center"/>
          </w:tcPr>
          <w:p w:rsidR="00C62995" w:rsidRPr="000064A4" w:rsidRDefault="00C62995" w:rsidP="00C81B0C">
            <w:pPr>
              <w:keepNext/>
              <w:keepLines/>
              <w:jc w:val="center"/>
              <w:rPr>
                <w:b/>
                <w:sz w:val="22"/>
                <w:szCs w:val="22"/>
                <w:lang w:val="hr-HR"/>
              </w:rPr>
            </w:pPr>
            <w:r w:rsidRPr="000064A4">
              <w:rPr>
                <w:b/>
                <w:sz w:val="22"/>
                <w:szCs w:val="22"/>
                <w:lang w:val="hr-HR"/>
              </w:rPr>
              <w:t>Ostalo</w:t>
            </w:r>
          </w:p>
        </w:tc>
      </w:tr>
      <w:tr w:rsidR="00C670DD" w:rsidRPr="002C081F" w:rsidTr="00D822DD">
        <w:trPr>
          <w:trHeight w:val="255"/>
        </w:trPr>
        <w:tc>
          <w:tcPr>
            <w:tcW w:w="2278" w:type="dxa"/>
            <w:tcBorders>
              <w:top w:val="single" w:sz="4" w:space="0" w:color="auto"/>
              <w:left w:val="single" w:sz="4" w:space="0" w:color="auto"/>
              <w:bottom w:val="single" w:sz="4" w:space="0" w:color="auto"/>
              <w:right w:val="single" w:sz="4" w:space="0" w:color="auto"/>
            </w:tcBorders>
            <w:noWrap/>
            <w:vAlign w:val="bottom"/>
          </w:tcPr>
          <w:p w:rsidR="00C670DD" w:rsidRPr="002C081F" w:rsidRDefault="00C670DD" w:rsidP="00C81B0C">
            <w:pPr>
              <w:keepNext/>
              <w:keepLines/>
              <w:rPr>
                <w:sz w:val="22"/>
                <w:szCs w:val="22"/>
                <w:lang w:val="hr-HR"/>
              </w:rPr>
            </w:pPr>
            <w:r w:rsidRPr="002C081F">
              <w:rPr>
                <w:sz w:val="22"/>
                <w:szCs w:val="22"/>
                <w:lang w:val="hr-HR"/>
              </w:rPr>
              <w:t>Do 1500</w:t>
            </w:r>
            <w:r>
              <w:rPr>
                <w:sz w:val="22"/>
                <w:szCs w:val="22"/>
                <w:lang w:val="hr-HR"/>
              </w:rPr>
              <w:t xml:space="preserve"> kn</w:t>
            </w:r>
          </w:p>
        </w:tc>
        <w:tc>
          <w:tcPr>
            <w:tcW w:w="1134" w:type="dxa"/>
            <w:tcBorders>
              <w:top w:val="single" w:sz="4" w:space="0" w:color="auto"/>
              <w:left w:val="nil"/>
              <w:bottom w:val="single" w:sz="4" w:space="0" w:color="auto"/>
              <w:right w:val="single" w:sz="4" w:space="0" w:color="auto"/>
            </w:tcBorders>
            <w:noWrap/>
            <w:vAlign w:val="bottom"/>
          </w:tcPr>
          <w:p w:rsidR="00C670DD" w:rsidRPr="002C081F" w:rsidRDefault="00C670DD" w:rsidP="00C81B0C">
            <w:pPr>
              <w:keepNext/>
              <w:keepLines/>
              <w:jc w:val="right"/>
              <w:rPr>
                <w:sz w:val="22"/>
                <w:szCs w:val="22"/>
                <w:lang w:val="hr-HR"/>
              </w:rPr>
            </w:pPr>
            <w:r w:rsidRPr="002C081F">
              <w:rPr>
                <w:sz w:val="22"/>
                <w:szCs w:val="22"/>
                <w:lang w:val="hr-HR"/>
              </w:rPr>
              <w:t>44%</w:t>
            </w:r>
          </w:p>
        </w:tc>
        <w:tc>
          <w:tcPr>
            <w:tcW w:w="1134" w:type="dxa"/>
            <w:tcBorders>
              <w:top w:val="single" w:sz="4" w:space="0" w:color="auto"/>
              <w:left w:val="nil"/>
              <w:bottom w:val="single" w:sz="4" w:space="0" w:color="auto"/>
              <w:right w:val="single" w:sz="4" w:space="0" w:color="auto"/>
            </w:tcBorders>
            <w:noWrap/>
            <w:vAlign w:val="bottom"/>
          </w:tcPr>
          <w:p w:rsidR="00C670DD" w:rsidRPr="002C081F" w:rsidRDefault="00C670DD" w:rsidP="00C81B0C">
            <w:pPr>
              <w:keepNext/>
              <w:keepLines/>
              <w:jc w:val="right"/>
              <w:rPr>
                <w:sz w:val="22"/>
                <w:szCs w:val="22"/>
                <w:lang w:val="hr-HR"/>
              </w:rPr>
            </w:pPr>
            <w:r w:rsidRPr="002C081F">
              <w:rPr>
                <w:sz w:val="22"/>
                <w:szCs w:val="22"/>
                <w:lang w:val="hr-HR"/>
              </w:rPr>
              <w:t>21%</w:t>
            </w:r>
          </w:p>
        </w:tc>
        <w:tc>
          <w:tcPr>
            <w:tcW w:w="1134" w:type="dxa"/>
            <w:tcBorders>
              <w:top w:val="single" w:sz="4" w:space="0" w:color="auto"/>
              <w:left w:val="nil"/>
              <w:bottom w:val="single" w:sz="4" w:space="0" w:color="auto"/>
              <w:right w:val="single" w:sz="4" w:space="0" w:color="auto"/>
            </w:tcBorders>
            <w:noWrap/>
            <w:vAlign w:val="bottom"/>
          </w:tcPr>
          <w:p w:rsidR="00C670DD" w:rsidRPr="002C081F" w:rsidRDefault="00C670DD" w:rsidP="00C81B0C">
            <w:pPr>
              <w:keepNext/>
              <w:keepLines/>
              <w:jc w:val="right"/>
              <w:rPr>
                <w:sz w:val="22"/>
                <w:szCs w:val="22"/>
                <w:lang w:val="hr-HR"/>
              </w:rPr>
            </w:pPr>
            <w:r w:rsidRPr="002C081F">
              <w:rPr>
                <w:sz w:val="22"/>
                <w:szCs w:val="22"/>
                <w:lang w:val="hr-HR"/>
              </w:rPr>
              <w:t>0%</w:t>
            </w:r>
          </w:p>
        </w:tc>
        <w:tc>
          <w:tcPr>
            <w:tcW w:w="1134" w:type="dxa"/>
            <w:tcBorders>
              <w:top w:val="single" w:sz="4" w:space="0" w:color="auto"/>
              <w:left w:val="nil"/>
              <w:bottom w:val="single" w:sz="4" w:space="0" w:color="auto"/>
              <w:right w:val="single" w:sz="4" w:space="0" w:color="auto"/>
            </w:tcBorders>
            <w:noWrap/>
            <w:vAlign w:val="bottom"/>
          </w:tcPr>
          <w:p w:rsidR="00C670DD" w:rsidRPr="002C081F" w:rsidRDefault="00C670DD" w:rsidP="00C81B0C">
            <w:pPr>
              <w:keepNext/>
              <w:keepLines/>
              <w:jc w:val="right"/>
              <w:rPr>
                <w:sz w:val="22"/>
                <w:szCs w:val="22"/>
                <w:lang w:val="hr-HR"/>
              </w:rPr>
            </w:pPr>
            <w:r w:rsidRPr="002C081F">
              <w:rPr>
                <w:sz w:val="22"/>
                <w:szCs w:val="22"/>
                <w:lang w:val="hr-HR"/>
              </w:rPr>
              <w:t>14%</w:t>
            </w:r>
          </w:p>
        </w:tc>
        <w:tc>
          <w:tcPr>
            <w:tcW w:w="1134" w:type="dxa"/>
            <w:tcBorders>
              <w:top w:val="single" w:sz="4" w:space="0" w:color="auto"/>
              <w:left w:val="nil"/>
              <w:bottom w:val="single" w:sz="4" w:space="0" w:color="auto"/>
              <w:right w:val="single" w:sz="4" w:space="0" w:color="auto"/>
            </w:tcBorders>
            <w:noWrap/>
            <w:vAlign w:val="bottom"/>
          </w:tcPr>
          <w:p w:rsidR="00C670DD" w:rsidRPr="002C081F" w:rsidRDefault="00C670DD" w:rsidP="00C81B0C">
            <w:pPr>
              <w:keepNext/>
              <w:keepLines/>
              <w:jc w:val="right"/>
              <w:rPr>
                <w:sz w:val="22"/>
                <w:szCs w:val="22"/>
                <w:lang w:val="hr-HR"/>
              </w:rPr>
            </w:pPr>
            <w:r w:rsidRPr="002C081F">
              <w:rPr>
                <w:sz w:val="22"/>
                <w:szCs w:val="22"/>
                <w:lang w:val="hr-HR"/>
              </w:rPr>
              <w:t>8%</w:t>
            </w:r>
          </w:p>
        </w:tc>
        <w:tc>
          <w:tcPr>
            <w:tcW w:w="1134" w:type="dxa"/>
            <w:tcBorders>
              <w:top w:val="single" w:sz="4" w:space="0" w:color="auto"/>
              <w:left w:val="nil"/>
              <w:bottom w:val="single" w:sz="4" w:space="0" w:color="auto"/>
              <w:right w:val="single" w:sz="4" w:space="0" w:color="auto"/>
            </w:tcBorders>
            <w:noWrap/>
            <w:vAlign w:val="bottom"/>
          </w:tcPr>
          <w:p w:rsidR="00C670DD" w:rsidRPr="002C081F" w:rsidRDefault="00C670DD" w:rsidP="00C81B0C">
            <w:pPr>
              <w:keepNext/>
              <w:keepLines/>
              <w:jc w:val="right"/>
              <w:rPr>
                <w:sz w:val="22"/>
                <w:szCs w:val="22"/>
                <w:lang w:val="hr-HR"/>
              </w:rPr>
            </w:pPr>
            <w:r w:rsidRPr="002C081F">
              <w:rPr>
                <w:sz w:val="22"/>
                <w:szCs w:val="22"/>
                <w:lang w:val="hr-HR"/>
              </w:rPr>
              <w:t>0%</w:t>
            </w:r>
          </w:p>
        </w:tc>
      </w:tr>
      <w:tr w:rsidR="00C670DD" w:rsidRPr="002C081F" w:rsidTr="00D822DD">
        <w:trPr>
          <w:trHeight w:val="255"/>
        </w:trPr>
        <w:tc>
          <w:tcPr>
            <w:tcW w:w="2278" w:type="dxa"/>
            <w:tcBorders>
              <w:top w:val="nil"/>
              <w:left w:val="single" w:sz="4" w:space="0" w:color="auto"/>
              <w:bottom w:val="single" w:sz="4" w:space="0" w:color="auto"/>
              <w:right w:val="single" w:sz="4" w:space="0" w:color="auto"/>
            </w:tcBorders>
            <w:noWrap/>
            <w:vAlign w:val="bottom"/>
          </w:tcPr>
          <w:p w:rsidR="00C670DD" w:rsidRPr="002C081F" w:rsidRDefault="00C670DD" w:rsidP="00C81B0C">
            <w:pPr>
              <w:keepNext/>
              <w:keepLines/>
              <w:rPr>
                <w:sz w:val="22"/>
                <w:szCs w:val="22"/>
                <w:lang w:val="hr-HR"/>
              </w:rPr>
            </w:pPr>
            <w:r w:rsidRPr="002C081F">
              <w:rPr>
                <w:sz w:val="22"/>
                <w:szCs w:val="22"/>
                <w:lang w:val="hr-HR"/>
              </w:rPr>
              <w:t xml:space="preserve">1500 </w:t>
            </w:r>
            <w:r>
              <w:rPr>
                <w:sz w:val="22"/>
                <w:szCs w:val="22"/>
                <w:lang w:val="hr-HR"/>
              </w:rPr>
              <w:t xml:space="preserve">kn </w:t>
            </w:r>
            <w:r w:rsidRPr="002C081F">
              <w:rPr>
                <w:sz w:val="22"/>
                <w:szCs w:val="22"/>
                <w:lang w:val="hr-HR"/>
              </w:rPr>
              <w:t>do 3200</w:t>
            </w:r>
            <w:r>
              <w:rPr>
                <w:sz w:val="22"/>
                <w:szCs w:val="22"/>
                <w:lang w:val="hr-HR"/>
              </w:rPr>
              <w:t xml:space="preserve"> kn</w:t>
            </w:r>
          </w:p>
        </w:tc>
        <w:tc>
          <w:tcPr>
            <w:tcW w:w="1134" w:type="dxa"/>
            <w:tcBorders>
              <w:top w:val="nil"/>
              <w:left w:val="nil"/>
              <w:bottom w:val="single" w:sz="4" w:space="0" w:color="auto"/>
              <w:right w:val="single" w:sz="4" w:space="0" w:color="auto"/>
            </w:tcBorders>
            <w:noWrap/>
            <w:vAlign w:val="bottom"/>
          </w:tcPr>
          <w:p w:rsidR="00C670DD" w:rsidRPr="002C081F" w:rsidRDefault="00C670DD" w:rsidP="00C81B0C">
            <w:pPr>
              <w:keepNext/>
              <w:keepLines/>
              <w:jc w:val="right"/>
              <w:rPr>
                <w:sz w:val="22"/>
                <w:szCs w:val="22"/>
                <w:lang w:val="hr-HR"/>
              </w:rPr>
            </w:pPr>
            <w:r w:rsidRPr="002C081F">
              <w:rPr>
                <w:sz w:val="22"/>
                <w:szCs w:val="22"/>
                <w:lang w:val="hr-HR"/>
              </w:rPr>
              <w:t>4%</w:t>
            </w:r>
          </w:p>
        </w:tc>
        <w:tc>
          <w:tcPr>
            <w:tcW w:w="1134" w:type="dxa"/>
            <w:tcBorders>
              <w:top w:val="nil"/>
              <w:left w:val="nil"/>
              <w:bottom w:val="single" w:sz="4" w:space="0" w:color="auto"/>
              <w:right w:val="single" w:sz="4" w:space="0" w:color="auto"/>
            </w:tcBorders>
            <w:noWrap/>
            <w:vAlign w:val="bottom"/>
          </w:tcPr>
          <w:p w:rsidR="00C670DD" w:rsidRPr="002C081F" w:rsidRDefault="00C670DD" w:rsidP="00C81B0C">
            <w:pPr>
              <w:keepNext/>
              <w:keepLines/>
              <w:jc w:val="right"/>
              <w:rPr>
                <w:sz w:val="22"/>
                <w:szCs w:val="22"/>
                <w:lang w:val="hr-HR"/>
              </w:rPr>
            </w:pPr>
            <w:r w:rsidRPr="002C081F">
              <w:rPr>
                <w:sz w:val="22"/>
                <w:szCs w:val="22"/>
                <w:lang w:val="hr-HR"/>
              </w:rPr>
              <w:t>23%</w:t>
            </w:r>
          </w:p>
        </w:tc>
        <w:tc>
          <w:tcPr>
            <w:tcW w:w="1134" w:type="dxa"/>
            <w:tcBorders>
              <w:top w:val="nil"/>
              <w:left w:val="nil"/>
              <w:bottom w:val="single" w:sz="4" w:space="0" w:color="auto"/>
              <w:right w:val="single" w:sz="4" w:space="0" w:color="auto"/>
            </w:tcBorders>
            <w:noWrap/>
            <w:vAlign w:val="bottom"/>
          </w:tcPr>
          <w:p w:rsidR="00C670DD" w:rsidRPr="002C081F" w:rsidRDefault="00C670DD" w:rsidP="00C81B0C">
            <w:pPr>
              <w:keepNext/>
              <w:keepLines/>
              <w:jc w:val="right"/>
              <w:rPr>
                <w:sz w:val="22"/>
                <w:szCs w:val="22"/>
                <w:lang w:val="hr-HR"/>
              </w:rPr>
            </w:pPr>
            <w:r w:rsidRPr="002C081F">
              <w:rPr>
                <w:sz w:val="22"/>
                <w:szCs w:val="22"/>
                <w:lang w:val="hr-HR"/>
              </w:rPr>
              <w:t>27%</w:t>
            </w:r>
          </w:p>
        </w:tc>
        <w:tc>
          <w:tcPr>
            <w:tcW w:w="1134" w:type="dxa"/>
            <w:tcBorders>
              <w:top w:val="nil"/>
              <w:left w:val="nil"/>
              <w:bottom w:val="single" w:sz="4" w:space="0" w:color="auto"/>
              <w:right w:val="single" w:sz="4" w:space="0" w:color="auto"/>
            </w:tcBorders>
            <w:noWrap/>
            <w:vAlign w:val="bottom"/>
          </w:tcPr>
          <w:p w:rsidR="00C670DD" w:rsidRPr="002C081F" w:rsidRDefault="00C670DD" w:rsidP="00C81B0C">
            <w:pPr>
              <w:keepNext/>
              <w:keepLines/>
              <w:jc w:val="right"/>
              <w:rPr>
                <w:sz w:val="22"/>
                <w:szCs w:val="22"/>
                <w:lang w:val="hr-HR"/>
              </w:rPr>
            </w:pPr>
            <w:r w:rsidRPr="002C081F">
              <w:rPr>
                <w:sz w:val="22"/>
                <w:szCs w:val="22"/>
                <w:lang w:val="hr-HR"/>
              </w:rPr>
              <w:t>25%</w:t>
            </w:r>
          </w:p>
        </w:tc>
        <w:tc>
          <w:tcPr>
            <w:tcW w:w="1134" w:type="dxa"/>
            <w:tcBorders>
              <w:top w:val="nil"/>
              <w:left w:val="nil"/>
              <w:bottom w:val="single" w:sz="4" w:space="0" w:color="auto"/>
              <w:right w:val="single" w:sz="4" w:space="0" w:color="auto"/>
            </w:tcBorders>
            <w:noWrap/>
            <w:vAlign w:val="bottom"/>
          </w:tcPr>
          <w:p w:rsidR="00C670DD" w:rsidRPr="002C081F" w:rsidRDefault="00C670DD" w:rsidP="00C81B0C">
            <w:pPr>
              <w:keepNext/>
              <w:keepLines/>
              <w:jc w:val="right"/>
              <w:rPr>
                <w:sz w:val="22"/>
                <w:szCs w:val="22"/>
                <w:lang w:val="hr-HR"/>
              </w:rPr>
            </w:pPr>
            <w:r w:rsidRPr="002C081F">
              <w:rPr>
                <w:sz w:val="22"/>
                <w:szCs w:val="22"/>
                <w:lang w:val="hr-HR"/>
              </w:rPr>
              <w:t>8%</w:t>
            </w:r>
          </w:p>
        </w:tc>
        <w:tc>
          <w:tcPr>
            <w:tcW w:w="1134" w:type="dxa"/>
            <w:tcBorders>
              <w:top w:val="nil"/>
              <w:left w:val="nil"/>
              <w:bottom w:val="single" w:sz="4" w:space="0" w:color="auto"/>
              <w:right w:val="single" w:sz="4" w:space="0" w:color="auto"/>
            </w:tcBorders>
            <w:noWrap/>
            <w:vAlign w:val="bottom"/>
          </w:tcPr>
          <w:p w:rsidR="00C670DD" w:rsidRPr="002C081F" w:rsidRDefault="00C670DD" w:rsidP="00C81B0C">
            <w:pPr>
              <w:keepNext/>
              <w:keepLines/>
              <w:jc w:val="right"/>
              <w:rPr>
                <w:sz w:val="22"/>
                <w:szCs w:val="22"/>
                <w:lang w:val="hr-HR"/>
              </w:rPr>
            </w:pPr>
            <w:r w:rsidRPr="002C081F">
              <w:rPr>
                <w:sz w:val="22"/>
                <w:szCs w:val="22"/>
                <w:lang w:val="hr-HR"/>
              </w:rPr>
              <w:t>43%</w:t>
            </w:r>
          </w:p>
        </w:tc>
      </w:tr>
      <w:tr w:rsidR="00C670DD" w:rsidRPr="002C081F" w:rsidTr="00D822DD">
        <w:trPr>
          <w:trHeight w:val="255"/>
        </w:trPr>
        <w:tc>
          <w:tcPr>
            <w:tcW w:w="2278" w:type="dxa"/>
            <w:tcBorders>
              <w:top w:val="nil"/>
              <w:left w:val="single" w:sz="4" w:space="0" w:color="auto"/>
              <w:bottom w:val="single" w:sz="4" w:space="0" w:color="auto"/>
              <w:right w:val="single" w:sz="4" w:space="0" w:color="auto"/>
            </w:tcBorders>
            <w:noWrap/>
            <w:vAlign w:val="bottom"/>
          </w:tcPr>
          <w:p w:rsidR="00C670DD" w:rsidRPr="002C081F" w:rsidRDefault="00C670DD" w:rsidP="00C81B0C">
            <w:pPr>
              <w:keepNext/>
              <w:keepLines/>
              <w:rPr>
                <w:sz w:val="22"/>
                <w:szCs w:val="22"/>
                <w:lang w:val="hr-HR"/>
              </w:rPr>
            </w:pPr>
            <w:r w:rsidRPr="002C081F">
              <w:rPr>
                <w:sz w:val="22"/>
                <w:szCs w:val="22"/>
                <w:lang w:val="hr-HR"/>
              </w:rPr>
              <w:t xml:space="preserve">3200 </w:t>
            </w:r>
            <w:r>
              <w:rPr>
                <w:sz w:val="22"/>
                <w:szCs w:val="22"/>
                <w:lang w:val="hr-HR"/>
              </w:rPr>
              <w:t xml:space="preserve">kn </w:t>
            </w:r>
            <w:r w:rsidRPr="002C081F">
              <w:rPr>
                <w:sz w:val="22"/>
                <w:szCs w:val="22"/>
                <w:lang w:val="hr-HR"/>
              </w:rPr>
              <w:t>do 4100</w:t>
            </w:r>
            <w:r>
              <w:rPr>
                <w:sz w:val="22"/>
                <w:szCs w:val="22"/>
                <w:lang w:val="hr-HR"/>
              </w:rPr>
              <w:t xml:space="preserve"> kn</w:t>
            </w:r>
          </w:p>
        </w:tc>
        <w:tc>
          <w:tcPr>
            <w:tcW w:w="1134" w:type="dxa"/>
            <w:tcBorders>
              <w:top w:val="nil"/>
              <w:left w:val="nil"/>
              <w:bottom w:val="single" w:sz="4" w:space="0" w:color="auto"/>
              <w:right w:val="single" w:sz="4" w:space="0" w:color="auto"/>
            </w:tcBorders>
            <w:noWrap/>
            <w:vAlign w:val="bottom"/>
          </w:tcPr>
          <w:p w:rsidR="00C670DD" w:rsidRPr="002C081F" w:rsidRDefault="00C670DD" w:rsidP="00C81B0C">
            <w:pPr>
              <w:keepNext/>
              <w:keepLines/>
              <w:jc w:val="right"/>
              <w:rPr>
                <w:sz w:val="22"/>
                <w:szCs w:val="22"/>
                <w:lang w:val="hr-HR"/>
              </w:rPr>
            </w:pPr>
            <w:r w:rsidRPr="002C081F">
              <w:rPr>
                <w:sz w:val="22"/>
                <w:szCs w:val="22"/>
                <w:lang w:val="hr-HR"/>
              </w:rPr>
              <w:t>6%</w:t>
            </w:r>
          </w:p>
        </w:tc>
        <w:tc>
          <w:tcPr>
            <w:tcW w:w="1134" w:type="dxa"/>
            <w:tcBorders>
              <w:top w:val="nil"/>
              <w:left w:val="nil"/>
              <w:bottom w:val="single" w:sz="4" w:space="0" w:color="auto"/>
              <w:right w:val="single" w:sz="4" w:space="0" w:color="auto"/>
            </w:tcBorders>
            <w:noWrap/>
            <w:vAlign w:val="bottom"/>
          </w:tcPr>
          <w:p w:rsidR="00C670DD" w:rsidRPr="002C081F" w:rsidRDefault="00C670DD" w:rsidP="00C81B0C">
            <w:pPr>
              <w:keepNext/>
              <w:keepLines/>
              <w:jc w:val="right"/>
              <w:rPr>
                <w:sz w:val="22"/>
                <w:szCs w:val="22"/>
                <w:lang w:val="hr-HR"/>
              </w:rPr>
            </w:pPr>
            <w:r w:rsidRPr="002C081F">
              <w:rPr>
                <w:sz w:val="22"/>
                <w:szCs w:val="22"/>
                <w:lang w:val="hr-HR"/>
              </w:rPr>
              <w:t>19%</w:t>
            </w:r>
          </w:p>
        </w:tc>
        <w:tc>
          <w:tcPr>
            <w:tcW w:w="1134" w:type="dxa"/>
            <w:tcBorders>
              <w:top w:val="nil"/>
              <w:left w:val="nil"/>
              <w:bottom w:val="single" w:sz="4" w:space="0" w:color="auto"/>
              <w:right w:val="single" w:sz="4" w:space="0" w:color="auto"/>
            </w:tcBorders>
            <w:noWrap/>
            <w:vAlign w:val="bottom"/>
          </w:tcPr>
          <w:p w:rsidR="00C670DD" w:rsidRPr="002C081F" w:rsidRDefault="00C670DD" w:rsidP="00C81B0C">
            <w:pPr>
              <w:keepNext/>
              <w:keepLines/>
              <w:jc w:val="right"/>
              <w:rPr>
                <w:sz w:val="22"/>
                <w:szCs w:val="22"/>
                <w:lang w:val="hr-HR"/>
              </w:rPr>
            </w:pPr>
            <w:r w:rsidRPr="002C081F">
              <w:rPr>
                <w:sz w:val="22"/>
                <w:szCs w:val="22"/>
                <w:lang w:val="hr-HR"/>
              </w:rPr>
              <w:t>31%</w:t>
            </w:r>
          </w:p>
        </w:tc>
        <w:tc>
          <w:tcPr>
            <w:tcW w:w="1134" w:type="dxa"/>
            <w:tcBorders>
              <w:top w:val="nil"/>
              <w:left w:val="nil"/>
              <w:bottom w:val="single" w:sz="4" w:space="0" w:color="auto"/>
              <w:right w:val="single" w:sz="4" w:space="0" w:color="auto"/>
            </w:tcBorders>
            <w:noWrap/>
            <w:vAlign w:val="bottom"/>
          </w:tcPr>
          <w:p w:rsidR="00C670DD" w:rsidRPr="002C081F" w:rsidRDefault="00C670DD" w:rsidP="00C81B0C">
            <w:pPr>
              <w:keepNext/>
              <w:keepLines/>
              <w:jc w:val="right"/>
              <w:rPr>
                <w:sz w:val="22"/>
                <w:szCs w:val="22"/>
                <w:lang w:val="hr-HR"/>
              </w:rPr>
            </w:pPr>
            <w:r w:rsidRPr="002C081F">
              <w:rPr>
                <w:sz w:val="22"/>
                <w:szCs w:val="22"/>
                <w:lang w:val="hr-HR"/>
              </w:rPr>
              <w:t>28%</w:t>
            </w:r>
          </w:p>
        </w:tc>
        <w:tc>
          <w:tcPr>
            <w:tcW w:w="1134" w:type="dxa"/>
            <w:tcBorders>
              <w:top w:val="nil"/>
              <w:left w:val="nil"/>
              <w:bottom w:val="single" w:sz="4" w:space="0" w:color="auto"/>
              <w:right w:val="single" w:sz="4" w:space="0" w:color="auto"/>
            </w:tcBorders>
            <w:noWrap/>
            <w:vAlign w:val="bottom"/>
          </w:tcPr>
          <w:p w:rsidR="00C670DD" w:rsidRPr="002C081F" w:rsidRDefault="00C670DD" w:rsidP="00C81B0C">
            <w:pPr>
              <w:keepNext/>
              <w:keepLines/>
              <w:jc w:val="right"/>
              <w:rPr>
                <w:sz w:val="22"/>
                <w:szCs w:val="22"/>
                <w:lang w:val="hr-HR"/>
              </w:rPr>
            </w:pPr>
            <w:r w:rsidRPr="002C081F">
              <w:rPr>
                <w:sz w:val="22"/>
                <w:szCs w:val="22"/>
                <w:lang w:val="hr-HR"/>
              </w:rPr>
              <w:t>25%</w:t>
            </w:r>
          </w:p>
        </w:tc>
        <w:tc>
          <w:tcPr>
            <w:tcW w:w="1134" w:type="dxa"/>
            <w:tcBorders>
              <w:top w:val="nil"/>
              <w:left w:val="nil"/>
              <w:bottom w:val="single" w:sz="4" w:space="0" w:color="auto"/>
              <w:right w:val="single" w:sz="4" w:space="0" w:color="auto"/>
            </w:tcBorders>
            <w:noWrap/>
            <w:vAlign w:val="bottom"/>
          </w:tcPr>
          <w:p w:rsidR="00C670DD" w:rsidRPr="002C081F" w:rsidRDefault="00C670DD" w:rsidP="00C81B0C">
            <w:pPr>
              <w:keepNext/>
              <w:keepLines/>
              <w:jc w:val="right"/>
              <w:rPr>
                <w:sz w:val="22"/>
                <w:szCs w:val="22"/>
                <w:lang w:val="hr-HR"/>
              </w:rPr>
            </w:pPr>
            <w:r w:rsidRPr="002C081F">
              <w:rPr>
                <w:sz w:val="22"/>
                <w:szCs w:val="22"/>
                <w:lang w:val="hr-HR"/>
              </w:rPr>
              <w:t>18%</w:t>
            </w:r>
          </w:p>
        </w:tc>
      </w:tr>
      <w:tr w:rsidR="00C670DD" w:rsidRPr="002C081F" w:rsidTr="00D822DD">
        <w:trPr>
          <w:trHeight w:val="255"/>
        </w:trPr>
        <w:tc>
          <w:tcPr>
            <w:tcW w:w="2278" w:type="dxa"/>
            <w:tcBorders>
              <w:top w:val="nil"/>
              <w:left w:val="single" w:sz="4" w:space="0" w:color="auto"/>
              <w:bottom w:val="single" w:sz="4" w:space="0" w:color="auto"/>
              <w:right w:val="single" w:sz="4" w:space="0" w:color="auto"/>
            </w:tcBorders>
            <w:noWrap/>
            <w:vAlign w:val="bottom"/>
          </w:tcPr>
          <w:p w:rsidR="00C670DD" w:rsidRPr="002C081F" w:rsidRDefault="00C670DD" w:rsidP="00C81B0C">
            <w:pPr>
              <w:keepNext/>
              <w:keepLines/>
              <w:rPr>
                <w:sz w:val="22"/>
                <w:szCs w:val="22"/>
                <w:lang w:val="hr-HR"/>
              </w:rPr>
            </w:pPr>
            <w:r w:rsidRPr="002C081F">
              <w:rPr>
                <w:sz w:val="22"/>
                <w:szCs w:val="22"/>
                <w:lang w:val="hr-HR"/>
              </w:rPr>
              <w:t xml:space="preserve">4100 </w:t>
            </w:r>
            <w:r>
              <w:rPr>
                <w:sz w:val="22"/>
                <w:szCs w:val="22"/>
                <w:lang w:val="hr-HR"/>
              </w:rPr>
              <w:t xml:space="preserve">kn </w:t>
            </w:r>
            <w:r w:rsidRPr="002C081F">
              <w:rPr>
                <w:sz w:val="22"/>
                <w:szCs w:val="22"/>
                <w:lang w:val="hr-HR"/>
              </w:rPr>
              <w:t>do 5000</w:t>
            </w:r>
            <w:r>
              <w:rPr>
                <w:sz w:val="22"/>
                <w:szCs w:val="22"/>
                <w:lang w:val="hr-HR"/>
              </w:rPr>
              <w:t xml:space="preserve"> kn</w:t>
            </w:r>
          </w:p>
        </w:tc>
        <w:tc>
          <w:tcPr>
            <w:tcW w:w="1134" w:type="dxa"/>
            <w:tcBorders>
              <w:top w:val="nil"/>
              <w:left w:val="nil"/>
              <w:bottom w:val="single" w:sz="4" w:space="0" w:color="auto"/>
              <w:right w:val="single" w:sz="4" w:space="0" w:color="auto"/>
            </w:tcBorders>
            <w:noWrap/>
            <w:vAlign w:val="bottom"/>
          </w:tcPr>
          <w:p w:rsidR="00C670DD" w:rsidRPr="002C081F" w:rsidRDefault="00C670DD" w:rsidP="00C81B0C">
            <w:pPr>
              <w:keepNext/>
              <w:keepLines/>
              <w:jc w:val="right"/>
              <w:rPr>
                <w:sz w:val="22"/>
                <w:szCs w:val="22"/>
                <w:lang w:val="hr-HR"/>
              </w:rPr>
            </w:pPr>
            <w:r w:rsidRPr="002C081F">
              <w:rPr>
                <w:sz w:val="22"/>
                <w:szCs w:val="22"/>
                <w:lang w:val="hr-HR"/>
              </w:rPr>
              <w:t>22%</w:t>
            </w:r>
          </w:p>
        </w:tc>
        <w:tc>
          <w:tcPr>
            <w:tcW w:w="1134" w:type="dxa"/>
            <w:tcBorders>
              <w:top w:val="nil"/>
              <w:left w:val="nil"/>
              <w:bottom w:val="single" w:sz="4" w:space="0" w:color="auto"/>
              <w:right w:val="single" w:sz="4" w:space="0" w:color="auto"/>
            </w:tcBorders>
            <w:noWrap/>
            <w:vAlign w:val="bottom"/>
          </w:tcPr>
          <w:p w:rsidR="00C670DD" w:rsidRPr="002C081F" w:rsidRDefault="00C670DD" w:rsidP="00C81B0C">
            <w:pPr>
              <w:keepNext/>
              <w:keepLines/>
              <w:jc w:val="right"/>
              <w:rPr>
                <w:sz w:val="22"/>
                <w:szCs w:val="22"/>
                <w:lang w:val="hr-HR"/>
              </w:rPr>
            </w:pPr>
            <w:r w:rsidRPr="002C081F">
              <w:rPr>
                <w:sz w:val="22"/>
                <w:szCs w:val="22"/>
                <w:lang w:val="hr-HR"/>
              </w:rPr>
              <w:t>19%</w:t>
            </w:r>
          </w:p>
        </w:tc>
        <w:tc>
          <w:tcPr>
            <w:tcW w:w="1134" w:type="dxa"/>
            <w:tcBorders>
              <w:top w:val="nil"/>
              <w:left w:val="nil"/>
              <w:bottom w:val="single" w:sz="4" w:space="0" w:color="auto"/>
              <w:right w:val="single" w:sz="4" w:space="0" w:color="auto"/>
            </w:tcBorders>
            <w:noWrap/>
            <w:vAlign w:val="bottom"/>
          </w:tcPr>
          <w:p w:rsidR="00C670DD" w:rsidRPr="002C081F" w:rsidRDefault="00C670DD" w:rsidP="00C81B0C">
            <w:pPr>
              <w:keepNext/>
              <w:keepLines/>
              <w:jc w:val="right"/>
              <w:rPr>
                <w:sz w:val="22"/>
                <w:szCs w:val="22"/>
                <w:lang w:val="hr-HR"/>
              </w:rPr>
            </w:pPr>
            <w:r w:rsidRPr="002C081F">
              <w:rPr>
                <w:sz w:val="22"/>
                <w:szCs w:val="22"/>
                <w:lang w:val="hr-HR"/>
              </w:rPr>
              <w:t>27%</w:t>
            </w:r>
          </w:p>
        </w:tc>
        <w:tc>
          <w:tcPr>
            <w:tcW w:w="1134" w:type="dxa"/>
            <w:tcBorders>
              <w:top w:val="nil"/>
              <w:left w:val="nil"/>
              <w:bottom w:val="single" w:sz="4" w:space="0" w:color="auto"/>
              <w:right w:val="single" w:sz="4" w:space="0" w:color="auto"/>
            </w:tcBorders>
            <w:noWrap/>
            <w:vAlign w:val="bottom"/>
          </w:tcPr>
          <w:p w:rsidR="00C670DD" w:rsidRPr="002C081F" w:rsidRDefault="00C670DD" w:rsidP="00C81B0C">
            <w:pPr>
              <w:keepNext/>
              <w:keepLines/>
              <w:jc w:val="right"/>
              <w:rPr>
                <w:sz w:val="22"/>
                <w:szCs w:val="22"/>
                <w:lang w:val="hr-HR"/>
              </w:rPr>
            </w:pPr>
            <w:r w:rsidRPr="002C081F">
              <w:rPr>
                <w:sz w:val="22"/>
                <w:szCs w:val="22"/>
                <w:lang w:val="hr-HR"/>
              </w:rPr>
              <w:t>26%</w:t>
            </w:r>
          </w:p>
        </w:tc>
        <w:tc>
          <w:tcPr>
            <w:tcW w:w="1134" w:type="dxa"/>
            <w:tcBorders>
              <w:top w:val="nil"/>
              <w:left w:val="nil"/>
              <w:bottom w:val="single" w:sz="4" w:space="0" w:color="auto"/>
              <w:right w:val="single" w:sz="4" w:space="0" w:color="auto"/>
            </w:tcBorders>
            <w:noWrap/>
            <w:vAlign w:val="bottom"/>
          </w:tcPr>
          <w:p w:rsidR="00C670DD" w:rsidRPr="002C081F" w:rsidRDefault="00C670DD" w:rsidP="00C81B0C">
            <w:pPr>
              <w:keepNext/>
              <w:keepLines/>
              <w:jc w:val="right"/>
              <w:rPr>
                <w:sz w:val="22"/>
                <w:szCs w:val="22"/>
                <w:lang w:val="hr-HR"/>
              </w:rPr>
            </w:pPr>
            <w:r w:rsidRPr="002C081F">
              <w:rPr>
                <w:sz w:val="22"/>
                <w:szCs w:val="22"/>
                <w:lang w:val="hr-HR"/>
              </w:rPr>
              <w:t>31%</w:t>
            </w:r>
          </w:p>
        </w:tc>
        <w:tc>
          <w:tcPr>
            <w:tcW w:w="1134" w:type="dxa"/>
            <w:tcBorders>
              <w:top w:val="nil"/>
              <w:left w:val="nil"/>
              <w:bottom w:val="single" w:sz="4" w:space="0" w:color="auto"/>
              <w:right w:val="single" w:sz="4" w:space="0" w:color="auto"/>
            </w:tcBorders>
            <w:noWrap/>
            <w:vAlign w:val="bottom"/>
          </w:tcPr>
          <w:p w:rsidR="00C670DD" w:rsidRPr="002C081F" w:rsidRDefault="00C670DD" w:rsidP="00C81B0C">
            <w:pPr>
              <w:keepNext/>
              <w:keepLines/>
              <w:jc w:val="right"/>
              <w:rPr>
                <w:sz w:val="22"/>
                <w:szCs w:val="22"/>
                <w:lang w:val="hr-HR"/>
              </w:rPr>
            </w:pPr>
            <w:r w:rsidRPr="002C081F">
              <w:rPr>
                <w:sz w:val="22"/>
                <w:szCs w:val="22"/>
                <w:lang w:val="hr-HR"/>
              </w:rPr>
              <w:t>20%</w:t>
            </w:r>
          </w:p>
        </w:tc>
      </w:tr>
      <w:tr w:rsidR="00C670DD" w:rsidRPr="002C081F" w:rsidTr="00D822DD">
        <w:trPr>
          <w:trHeight w:val="255"/>
        </w:trPr>
        <w:tc>
          <w:tcPr>
            <w:tcW w:w="2278" w:type="dxa"/>
            <w:tcBorders>
              <w:top w:val="nil"/>
              <w:left w:val="single" w:sz="4" w:space="0" w:color="auto"/>
              <w:bottom w:val="single" w:sz="4" w:space="0" w:color="auto"/>
              <w:right w:val="single" w:sz="4" w:space="0" w:color="auto"/>
            </w:tcBorders>
            <w:noWrap/>
            <w:vAlign w:val="bottom"/>
          </w:tcPr>
          <w:p w:rsidR="00C670DD" w:rsidRPr="002C081F" w:rsidRDefault="00C670DD" w:rsidP="00C81B0C">
            <w:pPr>
              <w:keepNext/>
              <w:keepLines/>
              <w:rPr>
                <w:sz w:val="22"/>
                <w:szCs w:val="22"/>
                <w:lang w:val="hr-HR"/>
              </w:rPr>
            </w:pPr>
            <w:r w:rsidRPr="002C081F">
              <w:rPr>
                <w:sz w:val="22"/>
                <w:szCs w:val="22"/>
                <w:lang w:val="hr-HR"/>
              </w:rPr>
              <w:t>Preko 5000</w:t>
            </w:r>
            <w:r>
              <w:rPr>
                <w:sz w:val="22"/>
                <w:szCs w:val="22"/>
                <w:lang w:val="hr-HR"/>
              </w:rPr>
              <w:t xml:space="preserve"> kn</w:t>
            </w:r>
          </w:p>
        </w:tc>
        <w:tc>
          <w:tcPr>
            <w:tcW w:w="1134" w:type="dxa"/>
            <w:tcBorders>
              <w:top w:val="nil"/>
              <w:left w:val="nil"/>
              <w:bottom w:val="single" w:sz="4" w:space="0" w:color="auto"/>
              <w:right w:val="single" w:sz="4" w:space="0" w:color="auto"/>
            </w:tcBorders>
            <w:noWrap/>
            <w:vAlign w:val="bottom"/>
          </w:tcPr>
          <w:p w:rsidR="00C670DD" w:rsidRPr="002C081F" w:rsidRDefault="00C670DD" w:rsidP="00C81B0C">
            <w:pPr>
              <w:keepNext/>
              <w:keepLines/>
              <w:jc w:val="right"/>
              <w:rPr>
                <w:sz w:val="22"/>
                <w:szCs w:val="22"/>
                <w:lang w:val="hr-HR"/>
              </w:rPr>
            </w:pPr>
            <w:r w:rsidRPr="002C081F">
              <w:rPr>
                <w:sz w:val="22"/>
                <w:szCs w:val="22"/>
                <w:lang w:val="hr-HR"/>
              </w:rPr>
              <w:t>24%</w:t>
            </w:r>
          </w:p>
        </w:tc>
        <w:tc>
          <w:tcPr>
            <w:tcW w:w="1134" w:type="dxa"/>
            <w:tcBorders>
              <w:top w:val="nil"/>
              <w:left w:val="nil"/>
              <w:bottom w:val="single" w:sz="4" w:space="0" w:color="auto"/>
              <w:right w:val="single" w:sz="4" w:space="0" w:color="auto"/>
            </w:tcBorders>
            <w:noWrap/>
            <w:vAlign w:val="bottom"/>
          </w:tcPr>
          <w:p w:rsidR="00C670DD" w:rsidRPr="002C081F" w:rsidRDefault="00C670DD" w:rsidP="00C81B0C">
            <w:pPr>
              <w:keepNext/>
              <w:keepLines/>
              <w:jc w:val="right"/>
              <w:rPr>
                <w:sz w:val="22"/>
                <w:szCs w:val="22"/>
                <w:lang w:val="hr-HR"/>
              </w:rPr>
            </w:pPr>
            <w:r w:rsidRPr="002C081F">
              <w:rPr>
                <w:sz w:val="22"/>
                <w:szCs w:val="22"/>
                <w:lang w:val="hr-HR"/>
              </w:rPr>
              <w:t>16%</w:t>
            </w:r>
          </w:p>
        </w:tc>
        <w:tc>
          <w:tcPr>
            <w:tcW w:w="1134" w:type="dxa"/>
            <w:tcBorders>
              <w:top w:val="nil"/>
              <w:left w:val="nil"/>
              <w:bottom w:val="single" w:sz="4" w:space="0" w:color="auto"/>
              <w:right w:val="single" w:sz="4" w:space="0" w:color="auto"/>
            </w:tcBorders>
            <w:noWrap/>
            <w:vAlign w:val="bottom"/>
          </w:tcPr>
          <w:p w:rsidR="00C670DD" w:rsidRPr="002C081F" w:rsidRDefault="00C670DD" w:rsidP="00C81B0C">
            <w:pPr>
              <w:keepNext/>
              <w:keepLines/>
              <w:jc w:val="right"/>
              <w:rPr>
                <w:sz w:val="22"/>
                <w:szCs w:val="22"/>
                <w:lang w:val="hr-HR"/>
              </w:rPr>
            </w:pPr>
            <w:r w:rsidRPr="002C081F">
              <w:rPr>
                <w:sz w:val="22"/>
                <w:szCs w:val="22"/>
                <w:lang w:val="hr-HR"/>
              </w:rPr>
              <w:t>15%</w:t>
            </w:r>
          </w:p>
        </w:tc>
        <w:tc>
          <w:tcPr>
            <w:tcW w:w="1134" w:type="dxa"/>
            <w:tcBorders>
              <w:top w:val="nil"/>
              <w:left w:val="nil"/>
              <w:bottom w:val="single" w:sz="4" w:space="0" w:color="auto"/>
              <w:right w:val="single" w:sz="4" w:space="0" w:color="auto"/>
            </w:tcBorders>
            <w:noWrap/>
            <w:vAlign w:val="bottom"/>
          </w:tcPr>
          <w:p w:rsidR="00C670DD" w:rsidRPr="002C081F" w:rsidRDefault="00C670DD" w:rsidP="00C81B0C">
            <w:pPr>
              <w:keepNext/>
              <w:keepLines/>
              <w:jc w:val="right"/>
              <w:rPr>
                <w:sz w:val="22"/>
                <w:szCs w:val="22"/>
                <w:lang w:val="hr-HR"/>
              </w:rPr>
            </w:pPr>
            <w:r w:rsidRPr="002C081F">
              <w:rPr>
                <w:sz w:val="22"/>
                <w:szCs w:val="22"/>
                <w:lang w:val="hr-HR"/>
              </w:rPr>
              <w:t>7%</w:t>
            </w:r>
          </w:p>
        </w:tc>
        <w:tc>
          <w:tcPr>
            <w:tcW w:w="1134" w:type="dxa"/>
            <w:tcBorders>
              <w:top w:val="nil"/>
              <w:left w:val="nil"/>
              <w:bottom w:val="single" w:sz="4" w:space="0" w:color="auto"/>
              <w:right w:val="single" w:sz="4" w:space="0" w:color="auto"/>
            </w:tcBorders>
            <w:noWrap/>
            <w:vAlign w:val="bottom"/>
          </w:tcPr>
          <w:p w:rsidR="00C670DD" w:rsidRPr="002C081F" w:rsidRDefault="00C670DD" w:rsidP="00C81B0C">
            <w:pPr>
              <w:keepNext/>
              <w:keepLines/>
              <w:jc w:val="right"/>
              <w:rPr>
                <w:sz w:val="22"/>
                <w:szCs w:val="22"/>
                <w:lang w:val="hr-HR"/>
              </w:rPr>
            </w:pPr>
            <w:r w:rsidRPr="002C081F">
              <w:rPr>
                <w:sz w:val="22"/>
                <w:szCs w:val="22"/>
                <w:lang w:val="hr-HR"/>
              </w:rPr>
              <w:t>27%</w:t>
            </w:r>
          </w:p>
        </w:tc>
        <w:tc>
          <w:tcPr>
            <w:tcW w:w="1134" w:type="dxa"/>
            <w:tcBorders>
              <w:top w:val="nil"/>
              <w:left w:val="nil"/>
              <w:bottom w:val="single" w:sz="4" w:space="0" w:color="auto"/>
              <w:right w:val="single" w:sz="4" w:space="0" w:color="auto"/>
            </w:tcBorders>
            <w:noWrap/>
            <w:vAlign w:val="bottom"/>
          </w:tcPr>
          <w:p w:rsidR="00C670DD" w:rsidRPr="002C081F" w:rsidRDefault="00C670DD" w:rsidP="00C81B0C">
            <w:pPr>
              <w:keepNext/>
              <w:keepLines/>
              <w:jc w:val="right"/>
              <w:rPr>
                <w:sz w:val="22"/>
                <w:szCs w:val="22"/>
                <w:lang w:val="hr-HR"/>
              </w:rPr>
            </w:pPr>
            <w:r w:rsidRPr="002C081F">
              <w:rPr>
                <w:sz w:val="22"/>
                <w:szCs w:val="22"/>
                <w:lang w:val="hr-HR"/>
              </w:rPr>
              <w:t>18%</w:t>
            </w:r>
          </w:p>
        </w:tc>
      </w:tr>
    </w:tbl>
    <w:p w:rsidR="00B21A34" w:rsidRDefault="00B21A34" w:rsidP="00B21A34">
      <w:pPr>
        <w:rPr>
          <w:lang w:val="hr-HR"/>
        </w:rPr>
      </w:pPr>
      <w:bookmarkStart w:id="26" w:name="_Toc345090147"/>
      <w:bookmarkStart w:id="27" w:name="_Toc382402886"/>
      <w:bookmarkStart w:id="28" w:name="_Toc382428937"/>
      <w:bookmarkStart w:id="29" w:name="_Toc382464277"/>
      <w:bookmarkStart w:id="30" w:name="_Toc382465910"/>
      <w:bookmarkStart w:id="31" w:name="_Toc382469164"/>
      <w:bookmarkStart w:id="32" w:name="_Toc382470757"/>
    </w:p>
    <w:p w:rsidR="00D25D3D" w:rsidRDefault="00D25D3D" w:rsidP="00B21A34">
      <w:pPr>
        <w:rPr>
          <w:lang w:val="hr-HR"/>
        </w:rPr>
      </w:pPr>
    </w:p>
    <w:p w:rsidR="00C62995" w:rsidRPr="007106D7" w:rsidRDefault="00C62995" w:rsidP="003F4F7B">
      <w:pPr>
        <w:pStyle w:val="Heading2"/>
        <w:keepLines/>
        <w:spacing w:after="240"/>
        <w:rPr>
          <w:rFonts w:ascii="Times New Roman" w:hAnsi="Times New Roman"/>
          <w:i w:val="0"/>
          <w:color w:val="244061"/>
          <w:lang w:val="hr-HR" w:eastAsia="hr-HR"/>
        </w:rPr>
      </w:pPr>
      <w:bookmarkStart w:id="33" w:name="_Toc410911417"/>
      <w:r w:rsidRPr="007106D7">
        <w:rPr>
          <w:rFonts w:ascii="Times New Roman" w:hAnsi="Times New Roman"/>
          <w:i w:val="0"/>
          <w:color w:val="244061"/>
          <w:lang w:val="hr-HR" w:eastAsia="hr-HR"/>
        </w:rPr>
        <w:t>Promjena posla i tijek karijere</w:t>
      </w:r>
      <w:bookmarkEnd w:id="26"/>
      <w:bookmarkEnd w:id="27"/>
      <w:bookmarkEnd w:id="28"/>
      <w:bookmarkEnd w:id="29"/>
      <w:bookmarkEnd w:id="30"/>
      <w:bookmarkEnd w:id="31"/>
      <w:bookmarkEnd w:id="32"/>
      <w:bookmarkEnd w:id="33"/>
    </w:p>
    <w:p w:rsidR="00C62995" w:rsidRPr="002C081F" w:rsidRDefault="00C62995" w:rsidP="003163D9">
      <w:pPr>
        <w:tabs>
          <w:tab w:val="left" w:pos="1240"/>
        </w:tabs>
        <w:spacing w:line="360" w:lineRule="auto"/>
        <w:jc w:val="both"/>
        <w:rPr>
          <w:lang w:val="hr-HR"/>
        </w:rPr>
      </w:pPr>
      <w:r w:rsidRPr="002C081F">
        <w:rPr>
          <w:lang w:val="hr-HR"/>
        </w:rPr>
        <w:t xml:space="preserve">Prvi posao za značajan dio </w:t>
      </w:r>
      <w:r w:rsidR="002F5256">
        <w:rPr>
          <w:lang w:val="hr-HR"/>
        </w:rPr>
        <w:t>diplomiranih socijalnih radnika</w:t>
      </w:r>
      <w:r w:rsidR="002F5256" w:rsidRPr="002C081F">
        <w:rPr>
          <w:lang w:val="hr-HR"/>
        </w:rPr>
        <w:t xml:space="preserve"> </w:t>
      </w:r>
      <w:r w:rsidRPr="002C081F">
        <w:rPr>
          <w:lang w:val="hr-HR"/>
        </w:rPr>
        <w:t xml:space="preserve">nije </w:t>
      </w:r>
      <w:r w:rsidR="002F5256">
        <w:rPr>
          <w:lang w:val="hr-HR"/>
        </w:rPr>
        <w:t xml:space="preserve">predstavljao </w:t>
      </w:r>
      <w:r w:rsidRPr="002C081F">
        <w:rPr>
          <w:lang w:val="hr-HR"/>
        </w:rPr>
        <w:t xml:space="preserve">i završno odredište. U trenutku istraživanja više je sudionika promijenilo </w:t>
      </w:r>
      <w:r w:rsidR="00425582">
        <w:rPr>
          <w:lang w:val="hr-HR"/>
        </w:rPr>
        <w:t xml:space="preserve">radnu </w:t>
      </w:r>
      <w:r w:rsidRPr="002C081F">
        <w:rPr>
          <w:lang w:val="hr-HR"/>
        </w:rPr>
        <w:t>organizaciju u kojoj je radilo nego što je ostalo u i</w:t>
      </w:r>
      <w:r w:rsidR="00B622EA">
        <w:rPr>
          <w:lang w:val="hr-HR"/>
        </w:rPr>
        <w:t xml:space="preserve">stoj organizaciji. I među onim socijalnim radnicima </w:t>
      </w:r>
      <w:r w:rsidRPr="002C081F">
        <w:rPr>
          <w:lang w:val="hr-HR"/>
        </w:rPr>
        <w:t xml:space="preserve">koji su ostali u istoj </w:t>
      </w:r>
      <w:r w:rsidR="00DC0CE1">
        <w:rPr>
          <w:lang w:val="hr-HR"/>
        </w:rPr>
        <w:t xml:space="preserve">radnoj </w:t>
      </w:r>
      <w:r w:rsidRPr="002C081F">
        <w:rPr>
          <w:lang w:val="hr-HR"/>
        </w:rPr>
        <w:t>organizaciji polovica je promijenila radno mjesto.</w:t>
      </w:r>
    </w:p>
    <w:p w:rsidR="00C62995" w:rsidRDefault="00C62995" w:rsidP="009837A7">
      <w:pPr>
        <w:tabs>
          <w:tab w:val="left" w:pos="1240"/>
        </w:tabs>
        <w:rPr>
          <w:lang w:val="hr-HR"/>
        </w:rPr>
      </w:pPr>
    </w:p>
    <w:p w:rsidR="00C62995" w:rsidRPr="00F62E86" w:rsidRDefault="008744B7" w:rsidP="00C81B0C">
      <w:pPr>
        <w:keepNext/>
        <w:keepLines/>
        <w:tabs>
          <w:tab w:val="left" w:pos="1240"/>
        </w:tabs>
        <w:rPr>
          <w:sz w:val="22"/>
          <w:lang w:val="hr-HR"/>
        </w:rPr>
      </w:pPr>
      <w:r w:rsidRPr="00F62E86">
        <w:rPr>
          <w:b/>
          <w:sz w:val="22"/>
          <w:lang w:val="hr-HR"/>
        </w:rPr>
        <w:lastRenderedPageBreak/>
        <w:t>Tablica 20</w:t>
      </w:r>
      <w:r w:rsidR="00670A28" w:rsidRPr="00F62E86">
        <w:rPr>
          <w:b/>
          <w:sz w:val="22"/>
          <w:lang w:val="hr-HR"/>
        </w:rPr>
        <w:t>.</w:t>
      </w:r>
      <w:r w:rsidR="00C62995" w:rsidRPr="00F62E86">
        <w:rPr>
          <w:sz w:val="22"/>
          <w:lang w:val="hr-HR"/>
        </w:rPr>
        <w:t xml:space="preserve"> </w:t>
      </w:r>
      <w:r w:rsidR="00DC0CE1" w:rsidRPr="00DE1C55">
        <w:rPr>
          <w:sz w:val="22"/>
          <w:lang w:val="hr-HR"/>
        </w:rPr>
        <w:t xml:space="preserve">Trenutno </w:t>
      </w:r>
      <w:r w:rsidR="00672E25" w:rsidRPr="00DE1C55">
        <w:rPr>
          <w:sz w:val="22"/>
          <w:lang w:val="hr-HR"/>
        </w:rPr>
        <w:t>mjesto rada</w:t>
      </w:r>
      <w:r w:rsidR="00DC0CE1">
        <w:rPr>
          <w:sz w:val="22"/>
          <w:lang w:val="hr-HR"/>
        </w:rPr>
        <w:t xml:space="preserve"> </w:t>
      </w:r>
      <w:r w:rsidR="00425582" w:rsidRPr="00F62E86">
        <w:rPr>
          <w:sz w:val="22"/>
          <w:lang w:val="hr-HR"/>
        </w:rPr>
        <w:t>s obzirom na prvi posao</w:t>
      </w:r>
    </w:p>
    <w:tbl>
      <w:tblPr>
        <w:tblW w:w="9365" w:type="dxa"/>
        <w:tblInd w:w="98" w:type="dxa"/>
        <w:tblLayout w:type="fixed"/>
        <w:tblLook w:val="0000" w:firstRow="0" w:lastRow="0" w:firstColumn="0" w:lastColumn="0" w:noHBand="0" w:noVBand="0"/>
      </w:tblPr>
      <w:tblGrid>
        <w:gridCol w:w="2845"/>
        <w:gridCol w:w="1842"/>
        <w:gridCol w:w="1560"/>
        <w:gridCol w:w="1701"/>
        <w:gridCol w:w="1417"/>
      </w:tblGrid>
      <w:tr w:rsidR="00C62995" w:rsidRPr="002C081F" w:rsidTr="005B00E5">
        <w:trPr>
          <w:trHeight w:val="255"/>
        </w:trPr>
        <w:tc>
          <w:tcPr>
            <w:tcW w:w="2845" w:type="dxa"/>
            <w:tcBorders>
              <w:top w:val="single" w:sz="4" w:space="0" w:color="auto"/>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w:t>
            </w:r>
          </w:p>
        </w:tc>
        <w:tc>
          <w:tcPr>
            <w:tcW w:w="1842" w:type="dxa"/>
            <w:tcBorders>
              <w:top w:val="single" w:sz="4" w:space="0" w:color="auto"/>
              <w:left w:val="nil"/>
              <w:bottom w:val="single" w:sz="4" w:space="0" w:color="auto"/>
              <w:right w:val="single" w:sz="4" w:space="0" w:color="auto"/>
            </w:tcBorders>
            <w:noWrap/>
            <w:vAlign w:val="bottom"/>
          </w:tcPr>
          <w:p w:rsidR="00C62995" w:rsidRPr="000064A4" w:rsidRDefault="00C62995" w:rsidP="00C81B0C">
            <w:pPr>
              <w:keepNext/>
              <w:keepLines/>
              <w:jc w:val="center"/>
              <w:rPr>
                <w:b/>
                <w:sz w:val="22"/>
                <w:szCs w:val="22"/>
                <w:lang w:val="hr-HR"/>
              </w:rPr>
            </w:pPr>
            <w:r w:rsidRPr="000064A4">
              <w:rPr>
                <w:b/>
                <w:sz w:val="22"/>
                <w:szCs w:val="22"/>
                <w:lang w:val="hr-HR"/>
              </w:rPr>
              <w:t>Ista organizacija</w:t>
            </w:r>
            <w:r w:rsidR="000064A4">
              <w:rPr>
                <w:b/>
                <w:sz w:val="22"/>
                <w:szCs w:val="22"/>
                <w:lang w:val="hr-HR"/>
              </w:rPr>
              <w:t xml:space="preserve">, </w:t>
            </w:r>
            <w:r w:rsidRPr="000064A4">
              <w:rPr>
                <w:b/>
                <w:sz w:val="22"/>
                <w:szCs w:val="22"/>
                <w:lang w:val="hr-HR"/>
              </w:rPr>
              <w:t xml:space="preserve"> ali drugo radno mjesto</w:t>
            </w:r>
          </w:p>
        </w:tc>
        <w:tc>
          <w:tcPr>
            <w:tcW w:w="1560" w:type="dxa"/>
            <w:tcBorders>
              <w:top w:val="single" w:sz="4" w:space="0" w:color="auto"/>
              <w:left w:val="nil"/>
              <w:bottom w:val="single" w:sz="4" w:space="0" w:color="auto"/>
              <w:right w:val="single" w:sz="4" w:space="0" w:color="auto"/>
            </w:tcBorders>
            <w:noWrap/>
            <w:vAlign w:val="bottom"/>
          </w:tcPr>
          <w:p w:rsidR="00C62995" w:rsidRPr="000064A4" w:rsidRDefault="00C62995" w:rsidP="00C81B0C">
            <w:pPr>
              <w:keepNext/>
              <w:keepLines/>
              <w:jc w:val="center"/>
              <w:rPr>
                <w:b/>
                <w:sz w:val="22"/>
                <w:szCs w:val="22"/>
                <w:lang w:val="hr-HR"/>
              </w:rPr>
            </w:pPr>
            <w:r w:rsidRPr="000064A4">
              <w:rPr>
                <w:b/>
                <w:sz w:val="22"/>
                <w:szCs w:val="22"/>
                <w:lang w:val="hr-HR"/>
              </w:rPr>
              <w:t>Zaposlen na istom radnom mjestu</w:t>
            </w:r>
          </w:p>
        </w:tc>
        <w:tc>
          <w:tcPr>
            <w:tcW w:w="1701" w:type="dxa"/>
            <w:tcBorders>
              <w:top w:val="single" w:sz="4" w:space="0" w:color="auto"/>
              <w:left w:val="nil"/>
              <w:bottom w:val="single" w:sz="4" w:space="0" w:color="auto"/>
              <w:right w:val="single" w:sz="4" w:space="0" w:color="auto"/>
            </w:tcBorders>
            <w:noWrap/>
            <w:vAlign w:val="bottom"/>
          </w:tcPr>
          <w:p w:rsidR="00C62995" w:rsidRPr="000064A4" w:rsidRDefault="00C62995" w:rsidP="00C81B0C">
            <w:pPr>
              <w:keepNext/>
              <w:keepLines/>
              <w:jc w:val="center"/>
              <w:rPr>
                <w:b/>
                <w:sz w:val="22"/>
                <w:szCs w:val="22"/>
                <w:lang w:val="hr-HR"/>
              </w:rPr>
            </w:pPr>
            <w:r w:rsidRPr="000064A4">
              <w:rPr>
                <w:b/>
                <w:sz w:val="22"/>
                <w:szCs w:val="22"/>
                <w:lang w:val="hr-HR"/>
              </w:rPr>
              <w:t xml:space="preserve">Zaposlen </w:t>
            </w:r>
            <w:r w:rsidR="00C923C8">
              <w:rPr>
                <w:b/>
                <w:sz w:val="22"/>
                <w:szCs w:val="22"/>
                <w:lang w:val="hr-HR"/>
              </w:rPr>
              <w:t xml:space="preserve">             </w:t>
            </w:r>
            <w:r w:rsidRPr="000064A4">
              <w:rPr>
                <w:b/>
                <w:sz w:val="22"/>
                <w:szCs w:val="22"/>
                <w:lang w:val="hr-HR"/>
              </w:rPr>
              <w:t>u drugoj organizaciji</w:t>
            </w:r>
          </w:p>
        </w:tc>
        <w:tc>
          <w:tcPr>
            <w:tcW w:w="1417" w:type="dxa"/>
            <w:tcBorders>
              <w:top w:val="single" w:sz="4" w:space="0" w:color="auto"/>
              <w:left w:val="nil"/>
              <w:bottom w:val="single" w:sz="4" w:space="0" w:color="auto"/>
              <w:right w:val="single" w:sz="4" w:space="0" w:color="auto"/>
            </w:tcBorders>
            <w:noWrap/>
            <w:vAlign w:val="center"/>
          </w:tcPr>
          <w:p w:rsidR="00C62995" w:rsidRPr="000064A4" w:rsidRDefault="00DE1C55" w:rsidP="00C81B0C">
            <w:pPr>
              <w:keepNext/>
              <w:keepLines/>
              <w:jc w:val="center"/>
              <w:rPr>
                <w:b/>
                <w:sz w:val="22"/>
                <w:szCs w:val="22"/>
                <w:lang w:val="hr-HR"/>
              </w:rPr>
            </w:pPr>
            <w:r w:rsidRPr="00DC0CE1" w:rsidDel="00DE1C55">
              <w:rPr>
                <w:b/>
                <w:color w:val="FF0000"/>
                <w:sz w:val="22"/>
                <w:szCs w:val="22"/>
                <w:lang w:val="hr-HR"/>
              </w:rPr>
              <w:t xml:space="preserve"> </w:t>
            </w:r>
            <w:r w:rsidR="00C62995" w:rsidRPr="00DE1C55">
              <w:rPr>
                <w:b/>
                <w:sz w:val="22"/>
                <w:szCs w:val="22"/>
                <w:lang w:val="hr-HR"/>
              </w:rPr>
              <w:t>Trenutno ne radi</w:t>
            </w:r>
          </w:p>
        </w:tc>
      </w:tr>
      <w:tr w:rsidR="00C62995" w:rsidRPr="002C081F" w:rsidTr="005B00E5">
        <w:trPr>
          <w:trHeight w:val="255"/>
        </w:trPr>
        <w:tc>
          <w:tcPr>
            <w:tcW w:w="284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b/>
                <w:bCs/>
                <w:sz w:val="22"/>
                <w:szCs w:val="22"/>
                <w:lang w:val="hr-HR"/>
              </w:rPr>
            </w:pPr>
            <w:r w:rsidRPr="002C081F">
              <w:rPr>
                <w:b/>
                <w:bCs/>
                <w:sz w:val="22"/>
                <w:szCs w:val="22"/>
                <w:lang w:val="hr-HR"/>
              </w:rPr>
              <w:t>Ukupno </w:t>
            </w:r>
          </w:p>
        </w:tc>
        <w:tc>
          <w:tcPr>
            <w:tcW w:w="184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20,3%</w:t>
            </w:r>
          </w:p>
        </w:tc>
        <w:tc>
          <w:tcPr>
            <w:tcW w:w="15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23,4%</w:t>
            </w:r>
          </w:p>
        </w:tc>
        <w:tc>
          <w:tcPr>
            <w:tcW w:w="170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47,6%</w:t>
            </w:r>
          </w:p>
        </w:tc>
        <w:tc>
          <w:tcPr>
            <w:tcW w:w="1417"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8,7%</w:t>
            </w:r>
          </w:p>
        </w:tc>
      </w:tr>
      <w:tr w:rsidR="00C62995" w:rsidRPr="002C081F" w:rsidTr="005B00E5">
        <w:trPr>
          <w:trHeight w:val="255"/>
        </w:trPr>
        <w:tc>
          <w:tcPr>
            <w:tcW w:w="2845" w:type="dxa"/>
            <w:tcBorders>
              <w:top w:val="nil"/>
              <w:left w:val="single" w:sz="4" w:space="0" w:color="auto"/>
              <w:bottom w:val="single" w:sz="4" w:space="0" w:color="auto"/>
              <w:right w:val="single" w:sz="4" w:space="0" w:color="auto"/>
            </w:tcBorders>
            <w:noWrap/>
            <w:vAlign w:val="bottom"/>
          </w:tcPr>
          <w:p w:rsidR="00C62995" w:rsidRPr="002C081F" w:rsidRDefault="005B00E5" w:rsidP="00C81B0C">
            <w:pPr>
              <w:keepNext/>
              <w:keepLines/>
              <w:rPr>
                <w:sz w:val="22"/>
                <w:szCs w:val="22"/>
                <w:lang w:val="hr-HR"/>
              </w:rPr>
            </w:pPr>
            <w:r>
              <w:rPr>
                <w:sz w:val="22"/>
                <w:szCs w:val="22"/>
                <w:lang w:val="hr-HR"/>
              </w:rPr>
              <w:t>Centar za socijalnu skrb</w:t>
            </w:r>
          </w:p>
        </w:tc>
        <w:tc>
          <w:tcPr>
            <w:tcW w:w="184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32%</w:t>
            </w:r>
          </w:p>
        </w:tc>
        <w:tc>
          <w:tcPr>
            <w:tcW w:w="15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14%</w:t>
            </w:r>
          </w:p>
        </w:tc>
        <w:tc>
          <w:tcPr>
            <w:tcW w:w="170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44%</w:t>
            </w:r>
          </w:p>
        </w:tc>
        <w:tc>
          <w:tcPr>
            <w:tcW w:w="1417"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10%</w:t>
            </w:r>
          </w:p>
        </w:tc>
      </w:tr>
      <w:tr w:rsidR="00C62995" w:rsidRPr="002C081F" w:rsidTr="005B00E5">
        <w:trPr>
          <w:trHeight w:val="255"/>
        </w:trPr>
        <w:tc>
          <w:tcPr>
            <w:tcW w:w="284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Domovi</w:t>
            </w:r>
          </w:p>
        </w:tc>
        <w:tc>
          <w:tcPr>
            <w:tcW w:w="184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10%</w:t>
            </w:r>
          </w:p>
        </w:tc>
        <w:tc>
          <w:tcPr>
            <w:tcW w:w="15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33%</w:t>
            </w:r>
          </w:p>
        </w:tc>
        <w:tc>
          <w:tcPr>
            <w:tcW w:w="170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56%</w:t>
            </w:r>
          </w:p>
        </w:tc>
        <w:tc>
          <w:tcPr>
            <w:tcW w:w="1417"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w:t>
            </w:r>
          </w:p>
        </w:tc>
      </w:tr>
      <w:tr w:rsidR="00C62995" w:rsidRPr="002C081F" w:rsidTr="005B00E5">
        <w:trPr>
          <w:trHeight w:val="255"/>
        </w:trPr>
        <w:tc>
          <w:tcPr>
            <w:tcW w:w="284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Državna uprava i lokalna samouprava</w:t>
            </w:r>
          </w:p>
        </w:tc>
        <w:tc>
          <w:tcPr>
            <w:tcW w:w="1842"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22%</w:t>
            </w:r>
          </w:p>
        </w:tc>
        <w:tc>
          <w:tcPr>
            <w:tcW w:w="156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52%</w:t>
            </w:r>
          </w:p>
        </w:tc>
        <w:tc>
          <w:tcPr>
            <w:tcW w:w="170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15%</w:t>
            </w:r>
          </w:p>
        </w:tc>
        <w:tc>
          <w:tcPr>
            <w:tcW w:w="14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11%</w:t>
            </w:r>
          </w:p>
        </w:tc>
      </w:tr>
      <w:tr w:rsidR="00C62995" w:rsidRPr="002C081F" w:rsidTr="005B00E5">
        <w:trPr>
          <w:trHeight w:val="255"/>
        </w:trPr>
        <w:tc>
          <w:tcPr>
            <w:tcW w:w="2845" w:type="dxa"/>
            <w:tcBorders>
              <w:top w:val="nil"/>
              <w:left w:val="single" w:sz="4" w:space="0" w:color="auto"/>
              <w:bottom w:val="single" w:sz="4" w:space="0" w:color="auto"/>
              <w:right w:val="single" w:sz="4" w:space="0" w:color="auto"/>
            </w:tcBorders>
            <w:noWrap/>
            <w:vAlign w:val="bottom"/>
          </w:tcPr>
          <w:p w:rsidR="00C62995" w:rsidRPr="002C081F" w:rsidRDefault="005B00E5" w:rsidP="00C81B0C">
            <w:pPr>
              <w:keepNext/>
              <w:keepLines/>
              <w:rPr>
                <w:sz w:val="22"/>
                <w:szCs w:val="22"/>
                <w:lang w:val="hr-HR"/>
              </w:rPr>
            </w:pPr>
            <w:r>
              <w:rPr>
                <w:sz w:val="22"/>
                <w:szCs w:val="22"/>
                <w:lang w:val="hr-HR"/>
              </w:rPr>
              <w:t>Organizacije civilnog društva</w:t>
            </w:r>
          </w:p>
        </w:tc>
        <w:tc>
          <w:tcPr>
            <w:tcW w:w="184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13%</w:t>
            </w:r>
          </w:p>
        </w:tc>
        <w:tc>
          <w:tcPr>
            <w:tcW w:w="15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25%</w:t>
            </w:r>
          </w:p>
        </w:tc>
        <w:tc>
          <w:tcPr>
            <w:tcW w:w="170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55%</w:t>
            </w:r>
          </w:p>
        </w:tc>
        <w:tc>
          <w:tcPr>
            <w:tcW w:w="1417"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w:t>
            </w:r>
          </w:p>
        </w:tc>
      </w:tr>
      <w:tr w:rsidR="00C62995" w:rsidRPr="002C081F" w:rsidTr="005B00E5">
        <w:trPr>
          <w:trHeight w:val="255"/>
        </w:trPr>
        <w:tc>
          <w:tcPr>
            <w:tcW w:w="284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Ostalo u struci</w:t>
            </w:r>
          </w:p>
        </w:tc>
        <w:tc>
          <w:tcPr>
            <w:tcW w:w="184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20%</w:t>
            </w:r>
          </w:p>
        </w:tc>
        <w:tc>
          <w:tcPr>
            <w:tcW w:w="15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27%</w:t>
            </w:r>
          </w:p>
        </w:tc>
        <w:tc>
          <w:tcPr>
            <w:tcW w:w="170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45%</w:t>
            </w:r>
          </w:p>
        </w:tc>
        <w:tc>
          <w:tcPr>
            <w:tcW w:w="1417"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w:t>
            </w:r>
          </w:p>
        </w:tc>
      </w:tr>
      <w:tr w:rsidR="00C62995" w:rsidRPr="002C081F" w:rsidTr="005B00E5">
        <w:trPr>
          <w:trHeight w:val="255"/>
        </w:trPr>
        <w:tc>
          <w:tcPr>
            <w:tcW w:w="284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Ostalo izvan struke</w:t>
            </w:r>
          </w:p>
        </w:tc>
        <w:tc>
          <w:tcPr>
            <w:tcW w:w="184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31%</w:t>
            </w:r>
          </w:p>
        </w:tc>
        <w:tc>
          <w:tcPr>
            <w:tcW w:w="156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w:t>
            </w:r>
          </w:p>
        </w:tc>
        <w:tc>
          <w:tcPr>
            <w:tcW w:w="170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53%</w:t>
            </w:r>
          </w:p>
        </w:tc>
        <w:tc>
          <w:tcPr>
            <w:tcW w:w="1417"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10%</w:t>
            </w:r>
          </w:p>
        </w:tc>
      </w:tr>
    </w:tbl>
    <w:p w:rsidR="00C62995" w:rsidRPr="002C081F" w:rsidRDefault="00C62995" w:rsidP="009837A7">
      <w:pPr>
        <w:tabs>
          <w:tab w:val="left" w:pos="1240"/>
        </w:tabs>
        <w:rPr>
          <w:lang w:val="hr-HR"/>
        </w:rPr>
      </w:pPr>
    </w:p>
    <w:p w:rsidR="00C62995" w:rsidRPr="002C081F" w:rsidRDefault="00C62995" w:rsidP="003C7D17">
      <w:pPr>
        <w:tabs>
          <w:tab w:val="left" w:pos="1240"/>
        </w:tabs>
        <w:spacing w:line="360" w:lineRule="auto"/>
        <w:jc w:val="both"/>
        <w:rPr>
          <w:lang w:val="hr-HR"/>
        </w:rPr>
      </w:pPr>
      <w:r w:rsidRPr="002C081F">
        <w:rPr>
          <w:lang w:val="hr-HR"/>
        </w:rPr>
        <w:t>S obzirom na djelatnost prvog zaposlenja, vidljive su određene razlike</w:t>
      </w:r>
      <w:r w:rsidR="008C3951">
        <w:rPr>
          <w:lang w:val="hr-HR"/>
        </w:rPr>
        <w:t xml:space="preserve"> u odnosu na </w:t>
      </w:r>
      <w:r w:rsidR="0002527A">
        <w:rPr>
          <w:lang w:val="hr-HR"/>
        </w:rPr>
        <w:t>njihov trenutni status</w:t>
      </w:r>
      <w:r w:rsidRPr="002C081F">
        <w:rPr>
          <w:lang w:val="hr-HR"/>
        </w:rPr>
        <w:t>. Trenutno ne radi</w:t>
      </w:r>
      <w:r w:rsidR="0002527A">
        <w:rPr>
          <w:lang w:val="hr-HR"/>
        </w:rPr>
        <w:t xml:space="preserve"> oko jedna desetina</w:t>
      </w:r>
      <w:r w:rsidRPr="002C081F">
        <w:rPr>
          <w:lang w:val="hr-HR"/>
        </w:rPr>
        <w:t xml:space="preserve"> socijalnih radnika koji su karijeru započeli u bilo kojoj djelatnosti, osim onih koji su prvi posao našli u domovima. Također, </w:t>
      </w:r>
      <w:r w:rsidR="0002527A">
        <w:rPr>
          <w:lang w:val="hr-HR"/>
        </w:rPr>
        <w:t xml:space="preserve">najveća </w:t>
      </w:r>
      <w:r w:rsidRPr="002C081F">
        <w:rPr>
          <w:lang w:val="hr-HR"/>
        </w:rPr>
        <w:t xml:space="preserve">stabilnost zaposlenosti </w:t>
      </w:r>
      <w:r w:rsidR="0002527A">
        <w:rPr>
          <w:lang w:val="hr-HR"/>
        </w:rPr>
        <w:t>zabilježena je</w:t>
      </w:r>
      <w:r w:rsidRPr="002C081F">
        <w:rPr>
          <w:lang w:val="hr-HR"/>
        </w:rPr>
        <w:t xml:space="preserve"> </w:t>
      </w:r>
      <w:r w:rsidR="0002527A">
        <w:rPr>
          <w:lang w:val="hr-HR"/>
        </w:rPr>
        <w:t>kod socijalnih radnika</w:t>
      </w:r>
      <w:r w:rsidRPr="002C081F">
        <w:rPr>
          <w:lang w:val="hr-HR"/>
        </w:rPr>
        <w:t xml:space="preserve"> koji su se zaposlili</w:t>
      </w:r>
      <w:r w:rsidR="0002527A">
        <w:rPr>
          <w:lang w:val="hr-HR"/>
        </w:rPr>
        <w:t xml:space="preserve"> u državnoj upravi i samoupravi, dok je p</w:t>
      </w:r>
      <w:r w:rsidRPr="002C081F">
        <w:rPr>
          <w:lang w:val="hr-HR"/>
        </w:rPr>
        <w:t>romjena radnog mjesta nešto izglednija u centrima</w:t>
      </w:r>
      <w:r w:rsidR="002F5256">
        <w:rPr>
          <w:lang w:val="hr-HR"/>
        </w:rPr>
        <w:t xml:space="preserve"> za socijalnu skrb</w:t>
      </w:r>
      <w:r w:rsidRPr="002C081F">
        <w:rPr>
          <w:lang w:val="hr-HR"/>
        </w:rPr>
        <w:t>.</w:t>
      </w:r>
    </w:p>
    <w:p w:rsidR="00B21A34" w:rsidRDefault="00B21A34" w:rsidP="002F3708">
      <w:pPr>
        <w:rPr>
          <w:b/>
          <w:sz w:val="22"/>
          <w:lang w:val="hr-HR"/>
        </w:rPr>
      </w:pPr>
    </w:p>
    <w:p w:rsidR="00C62995" w:rsidRPr="00F62E86" w:rsidRDefault="008744B7" w:rsidP="00C81B0C">
      <w:pPr>
        <w:keepNext/>
        <w:keepLines/>
        <w:rPr>
          <w:sz w:val="22"/>
          <w:lang w:val="hr-HR"/>
        </w:rPr>
      </w:pPr>
      <w:r w:rsidRPr="00F62E86">
        <w:rPr>
          <w:b/>
          <w:sz w:val="22"/>
          <w:lang w:val="hr-HR"/>
        </w:rPr>
        <w:t>Slika 9</w:t>
      </w:r>
      <w:r w:rsidR="00670A28" w:rsidRPr="00F62E86">
        <w:rPr>
          <w:b/>
          <w:sz w:val="22"/>
          <w:lang w:val="hr-HR"/>
        </w:rPr>
        <w:t>.</w:t>
      </w:r>
      <w:r w:rsidR="00C62995" w:rsidRPr="00F62E86">
        <w:rPr>
          <w:sz w:val="22"/>
          <w:lang w:val="hr-HR"/>
        </w:rPr>
        <w:t xml:space="preserve"> Dinamika izlaska diplomiranih socijalnih radnika iz prvog zaposlenja </w:t>
      </w:r>
    </w:p>
    <w:p w:rsidR="00C62995" w:rsidRPr="002C081F" w:rsidRDefault="00CC1BF0" w:rsidP="00C81B0C">
      <w:pPr>
        <w:keepNext/>
        <w:keepLines/>
        <w:tabs>
          <w:tab w:val="left" w:pos="1240"/>
        </w:tabs>
        <w:rPr>
          <w:lang w:val="hr-HR"/>
        </w:rPr>
      </w:pPr>
      <w:r>
        <w:rPr>
          <w:noProof/>
          <w:lang w:val="hr-HR" w:eastAsia="hr-HR"/>
        </w:rPr>
        <w:drawing>
          <wp:inline distT="0" distB="0" distL="0" distR="0" wp14:anchorId="6983613D" wp14:editId="703653DF">
            <wp:extent cx="5753100" cy="294322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753100" cy="2943225"/>
                    </a:xfrm>
                    <a:prstGeom prst="rect">
                      <a:avLst/>
                    </a:prstGeom>
                    <a:noFill/>
                    <a:ln w="9525">
                      <a:noFill/>
                      <a:miter lim="800000"/>
                      <a:headEnd/>
                      <a:tailEnd/>
                    </a:ln>
                  </pic:spPr>
                </pic:pic>
              </a:graphicData>
            </a:graphic>
          </wp:inline>
        </w:drawing>
      </w:r>
    </w:p>
    <w:p w:rsidR="00C62995" w:rsidRPr="002C081F" w:rsidRDefault="00C62995" w:rsidP="00EE3E59">
      <w:pPr>
        <w:tabs>
          <w:tab w:val="left" w:pos="1240"/>
        </w:tabs>
        <w:jc w:val="both"/>
        <w:rPr>
          <w:lang w:val="hr-HR"/>
        </w:rPr>
      </w:pPr>
    </w:p>
    <w:p w:rsidR="00C62995" w:rsidRPr="002C081F" w:rsidRDefault="00C62995" w:rsidP="003C7D17">
      <w:pPr>
        <w:tabs>
          <w:tab w:val="left" w:pos="1240"/>
        </w:tabs>
        <w:spacing w:line="360" w:lineRule="auto"/>
        <w:jc w:val="both"/>
        <w:rPr>
          <w:lang w:val="hr-HR"/>
        </w:rPr>
      </w:pPr>
      <w:r w:rsidRPr="002C081F">
        <w:rPr>
          <w:lang w:val="hr-HR"/>
        </w:rPr>
        <w:t xml:space="preserve">Dinamika izlaska iz </w:t>
      </w:r>
      <w:r w:rsidR="00425582">
        <w:rPr>
          <w:lang w:val="hr-HR"/>
        </w:rPr>
        <w:t xml:space="preserve">prvog </w:t>
      </w:r>
      <w:r w:rsidRPr="002C081F">
        <w:rPr>
          <w:lang w:val="hr-HR"/>
        </w:rPr>
        <w:t xml:space="preserve">posla kroz vrijeme je vrijedna pozornosti. Naime, jedna sedmina </w:t>
      </w:r>
      <w:r w:rsidR="00FA5801">
        <w:rPr>
          <w:lang w:val="hr-HR"/>
        </w:rPr>
        <w:t xml:space="preserve">socijalnih radnika </w:t>
      </w:r>
      <w:r w:rsidRPr="002C081F">
        <w:rPr>
          <w:lang w:val="hr-HR"/>
        </w:rPr>
        <w:t>napusti</w:t>
      </w:r>
      <w:r w:rsidR="00672E25">
        <w:rPr>
          <w:lang w:val="hr-HR"/>
        </w:rPr>
        <w:t>la je svoj</w:t>
      </w:r>
      <w:r w:rsidRPr="002C081F">
        <w:rPr>
          <w:lang w:val="hr-HR"/>
        </w:rPr>
        <w:t xml:space="preserve"> posao tijekom prvih dvanaest mjeseci</w:t>
      </w:r>
      <w:r w:rsidR="00672E25">
        <w:rPr>
          <w:lang w:val="hr-HR"/>
        </w:rPr>
        <w:t xml:space="preserve"> rada</w:t>
      </w:r>
      <w:r w:rsidRPr="002C081F">
        <w:rPr>
          <w:lang w:val="hr-HR"/>
        </w:rPr>
        <w:t>. U dvanaestom mjesecu dolazi do najvećeg pada, kada je 7% sudionika napustilo prvi posao istekom razdoblja volontiranja odnosno stručnog osposobljavanja (podsjetimo</w:t>
      </w:r>
      <w:r w:rsidR="002F5256">
        <w:rPr>
          <w:lang w:val="hr-HR"/>
        </w:rPr>
        <w:t xml:space="preserve"> se da </w:t>
      </w:r>
      <w:r w:rsidR="00672E25">
        <w:rPr>
          <w:lang w:val="hr-HR"/>
        </w:rPr>
        <w:t>volontiranja odnosno stručna osposobljavanja čine</w:t>
      </w:r>
      <w:r w:rsidRPr="002C081F">
        <w:rPr>
          <w:lang w:val="hr-HR"/>
        </w:rPr>
        <w:t xml:space="preserve"> 30% prvih poslova). Međutim, to je značajno manje od uobičajene </w:t>
      </w:r>
      <w:r w:rsidRPr="002C081F">
        <w:rPr>
          <w:lang w:val="hr-HR"/>
        </w:rPr>
        <w:lastRenderedPageBreak/>
        <w:t>predodžbe "reza" nakon stažiranja</w:t>
      </w:r>
      <w:r w:rsidR="002F5256">
        <w:rPr>
          <w:lang w:val="hr-HR"/>
        </w:rPr>
        <w:t>.</w:t>
      </w:r>
      <w:r w:rsidRPr="002C081F">
        <w:rPr>
          <w:lang w:val="hr-HR"/>
        </w:rPr>
        <w:t xml:space="preserve"> </w:t>
      </w:r>
      <w:r w:rsidR="002F5256">
        <w:rPr>
          <w:lang w:val="hr-HR"/>
        </w:rPr>
        <w:t>V</w:t>
      </w:r>
      <w:r w:rsidRPr="002C081F">
        <w:rPr>
          <w:lang w:val="hr-HR"/>
        </w:rPr>
        <w:t>elika većina kako "volontera" tako i zaposlenih na određeno je nastavljala raditi u istoj organizaciji gdje je prethod</w:t>
      </w:r>
      <w:r w:rsidR="00FA5801">
        <w:rPr>
          <w:lang w:val="hr-HR"/>
        </w:rPr>
        <w:t>no i stažirala. Pri tome, slika 10. po</w:t>
      </w:r>
      <w:r w:rsidRPr="002C081F">
        <w:rPr>
          <w:lang w:val="hr-HR"/>
        </w:rPr>
        <w:t>kazuje da ugovori na određeno i "volontiranje" nisu samo funkcionalni ekvivalentni nego i strukturn</w:t>
      </w:r>
      <w:r w:rsidR="002F5256">
        <w:rPr>
          <w:lang w:val="hr-HR"/>
        </w:rPr>
        <w:t>i</w:t>
      </w:r>
      <w:r w:rsidRPr="002C081F">
        <w:rPr>
          <w:lang w:val="hr-HR"/>
        </w:rPr>
        <w:t xml:space="preserve">, što se očituje u dinamici napuštanja prvog posla koja je gotovo identična (i značajno intenzivnija nego kod socijalnih radnika koji su prvi ugovor sklopili na neodređeno). </w:t>
      </w:r>
    </w:p>
    <w:p w:rsidR="00F62E86" w:rsidRDefault="00F62E86" w:rsidP="003C7D17">
      <w:pPr>
        <w:tabs>
          <w:tab w:val="left" w:pos="1240"/>
        </w:tabs>
        <w:spacing w:line="360" w:lineRule="auto"/>
        <w:jc w:val="both"/>
        <w:rPr>
          <w:lang w:val="hr-HR"/>
        </w:rPr>
      </w:pPr>
    </w:p>
    <w:p w:rsidR="00C62995" w:rsidRDefault="00C62995" w:rsidP="00506701">
      <w:pPr>
        <w:tabs>
          <w:tab w:val="left" w:pos="1240"/>
        </w:tabs>
        <w:spacing w:line="360" w:lineRule="auto"/>
        <w:jc w:val="both"/>
        <w:rPr>
          <w:lang w:val="hr-HR"/>
        </w:rPr>
      </w:pPr>
      <w:r w:rsidRPr="002C081F">
        <w:rPr>
          <w:lang w:val="hr-HR"/>
        </w:rPr>
        <w:t xml:space="preserve">Međutim, dinamika izlaska iz prvog posla se ne smanjuje u prve dvije godine, slijedeći gotovo linearan trend, te se tek blago usporava u trećoj godini po početku zaposlenosti, na kraju koje je nešto manje od polovice </w:t>
      </w:r>
      <w:r w:rsidR="00FA5801">
        <w:rPr>
          <w:lang w:val="hr-HR"/>
        </w:rPr>
        <w:t>socijalnih radnika</w:t>
      </w:r>
      <w:r w:rsidRPr="002C081F">
        <w:rPr>
          <w:lang w:val="hr-HR"/>
        </w:rPr>
        <w:t xml:space="preserve"> jo</w:t>
      </w:r>
      <w:r w:rsidR="00506701">
        <w:rPr>
          <w:lang w:val="hr-HR"/>
        </w:rPr>
        <w:t xml:space="preserve">š radilo na svojem prvom poslu. </w:t>
      </w:r>
      <w:r w:rsidRPr="002C081F">
        <w:rPr>
          <w:lang w:val="hr-HR"/>
        </w:rPr>
        <w:t xml:space="preserve">Također, za sada se ne </w:t>
      </w:r>
      <w:r w:rsidR="000064A4">
        <w:rPr>
          <w:lang w:val="hr-HR"/>
        </w:rPr>
        <w:t>pokazuje</w:t>
      </w:r>
      <w:r w:rsidRPr="002C081F">
        <w:rPr>
          <w:lang w:val="hr-HR"/>
        </w:rPr>
        <w:t xml:space="preserve"> (niti postoji analitička indicija) </w:t>
      </w:r>
      <w:r w:rsidR="000064A4">
        <w:rPr>
          <w:lang w:val="hr-HR"/>
        </w:rPr>
        <w:t>da se</w:t>
      </w:r>
      <w:r w:rsidRPr="002C081F">
        <w:rPr>
          <w:lang w:val="hr-HR"/>
        </w:rPr>
        <w:t xml:space="preserve"> dinamika izlaska s prvog posla sustavno mijenja</w:t>
      </w:r>
      <w:r w:rsidR="004E2619">
        <w:rPr>
          <w:lang w:val="hr-HR"/>
        </w:rPr>
        <w:t xml:space="preserve"> s godinama</w:t>
      </w:r>
      <w:r w:rsidRPr="002C081F">
        <w:rPr>
          <w:lang w:val="hr-HR"/>
        </w:rPr>
        <w:t xml:space="preserve">, bez obzira na promjene u režimu stažiranja </w:t>
      </w:r>
      <w:r w:rsidR="000064A4">
        <w:rPr>
          <w:lang w:val="hr-HR"/>
        </w:rPr>
        <w:t>i/ili</w:t>
      </w:r>
      <w:r w:rsidRPr="002C081F">
        <w:rPr>
          <w:lang w:val="hr-HR"/>
        </w:rPr>
        <w:t xml:space="preserve"> ekonomsku krizu </w:t>
      </w:r>
      <w:r w:rsidR="000064A4">
        <w:rPr>
          <w:lang w:val="hr-HR"/>
        </w:rPr>
        <w:t>(tablica 22</w:t>
      </w:r>
      <w:r w:rsidR="002F5256">
        <w:rPr>
          <w:lang w:val="hr-HR"/>
        </w:rPr>
        <w:t>.</w:t>
      </w:r>
      <w:r w:rsidRPr="002C081F">
        <w:rPr>
          <w:lang w:val="hr-HR"/>
        </w:rPr>
        <w:t>).</w:t>
      </w:r>
    </w:p>
    <w:p w:rsidR="00506701" w:rsidRPr="002C081F" w:rsidRDefault="00506701" w:rsidP="00506701">
      <w:pPr>
        <w:tabs>
          <w:tab w:val="left" w:pos="1240"/>
        </w:tabs>
        <w:spacing w:line="360" w:lineRule="auto"/>
        <w:jc w:val="both"/>
        <w:rPr>
          <w:lang w:val="hr-HR"/>
        </w:rPr>
      </w:pPr>
    </w:p>
    <w:p w:rsidR="00C62995" w:rsidRPr="00F62E86" w:rsidRDefault="00C62995" w:rsidP="00C81B0C">
      <w:pPr>
        <w:keepNext/>
        <w:keepLines/>
        <w:rPr>
          <w:sz w:val="22"/>
          <w:lang w:val="hr-HR"/>
        </w:rPr>
      </w:pPr>
      <w:r w:rsidRPr="00F62E86">
        <w:rPr>
          <w:b/>
          <w:sz w:val="22"/>
          <w:lang w:val="hr-HR"/>
        </w:rPr>
        <w:t xml:space="preserve">Slika </w:t>
      </w:r>
      <w:r w:rsidR="008744B7" w:rsidRPr="00F62E86">
        <w:rPr>
          <w:b/>
          <w:sz w:val="22"/>
          <w:lang w:val="hr-HR"/>
        </w:rPr>
        <w:t>10</w:t>
      </w:r>
      <w:r w:rsidR="00670A28" w:rsidRPr="00F62E86">
        <w:rPr>
          <w:b/>
          <w:sz w:val="22"/>
          <w:lang w:val="hr-HR"/>
        </w:rPr>
        <w:t>.</w:t>
      </w:r>
      <w:r w:rsidRPr="00F62E86">
        <w:rPr>
          <w:sz w:val="22"/>
          <w:lang w:val="hr-HR"/>
        </w:rPr>
        <w:t xml:space="preserve"> Dinamika izlaska diplomiranih socijal</w:t>
      </w:r>
      <w:r w:rsidR="00C670DD">
        <w:rPr>
          <w:sz w:val="22"/>
          <w:lang w:val="hr-HR"/>
        </w:rPr>
        <w:t>nih radnika iz prvog zaposlenja, prema inicijalnom obliku</w:t>
      </w:r>
      <w:r w:rsidR="00425582" w:rsidRPr="00F62E86">
        <w:rPr>
          <w:sz w:val="22"/>
          <w:lang w:val="hr-HR"/>
        </w:rPr>
        <w:t xml:space="preserve"> ugovora</w:t>
      </w:r>
    </w:p>
    <w:p w:rsidR="00C62995" w:rsidRPr="002C081F" w:rsidRDefault="00CC1BF0" w:rsidP="00C81B0C">
      <w:pPr>
        <w:keepNext/>
        <w:keepLines/>
        <w:jc w:val="center"/>
        <w:rPr>
          <w:lang w:val="hr-HR"/>
        </w:rPr>
      </w:pPr>
      <w:r>
        <w:rPr>
          <w:noProof/>
          <w:lang w:val="hr-HR" w:eastAsia="hr-HR"/>
        </w:rPr>
        <w:drawing>
          <wp:inline distT="0" distB="0" distL="0" distR="0" wp14:anchorId="6F3C95BC" wp14:editId="02493394">
            <wp:extent cx="5869395" cy="306832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5870687" cy="3068995"/>
                    </a:xfrm>
                    <a:prstGeom prst="rect">
                      <a:avLst/>
                    </a:prstGeom>
                    <a:noFill/>
                    <a:ln w="9525">
                      <a:noFill/>
                      <a:miter lim="800000"/>
                      <a:headEnd/>
                      <a:tailEnd/>
                    </a:ln>
                  </pic:spPr>
                </pic:pic>
              </a:graphicData>
            </a:graphic>
          </wp:inline>
        </w:drawing>
      </w:r>
    </w:p>
    <w:p w:rsidR="00C40B37" w:rsidRDefault="00C40B37" w:rsidP="00361532">
      <w:pPr>
        <w:tabs>
          <w:tab w:val="left" w:pos="1120"/>
        </w:tabs>
        <w:rPr>
          <w:b/>
          <w:sz w:val="22"/>
          <w:lang w:val="hr-HR"/>
        </w:rPr>
      </w:pPr>
    </w:p>
    <w:p w:rsidR="00506701" w:rsidRDefault="00506701" w:rsidP="00361532">
      <w:pPr>
        <w:tabs>
          <w:tab w:val="left" w:pos="1120"/>
        </w:tabs>
        <w:rPr>
          <w:b/>
          <w:sz w:val="22"/>
          <w:lang w:val="hr-HR"/>
        </w:rPr>
      </w:pPr>
    </w:p>
    <w:p w:rsidR="000064A4" w:rsidRPr="0060529D" w:rsidRDefault="00ED1FE6" w:rsidP="00C81B0C">
      <w:pPr>
        <w:keepNext/>
        <w:keepLines/>
        <w:tabs>
          <w:tab w:val="left" w:pos="1120"/>
        </w:tabs>
        <w:rPr>
          <w:sz w:val="22"/>
          <w:lang w:val="hr-HR"/>
        </w:rPr>
      </w:pPr>
      <w:r w:rsidRPr="0060529D">
        <w:rPr>
          <w:b/>
          <w:sz w:val="22"/>
          <w:lang w:val="hr-HR"/>
        </w:rPr>
        <w:lastRenderedPageBreak/>
        <w:t>Tablica 21</w:t>
      </w:r>
      <w:r w:rsidR="00670A28" w:rsidRPr="0060529D">
        <w:rPr>
          <w:b/>
          <w:sz w:val="22"/>
          <w:lang w:val="hr-HR"/>
        </w:rPr>
        <w:t>.</w:t>
      </w:r>
      <w:r w:rsidR="00C62995" w:rsidRPr="0060529D">
        <w:rPr>
          <w:sz w:val="22"/>
          <w:lang w:val="hr-HR"/>
        </w:rPr>
        <w:t xml:space="preserve"> Vjerojatnost zadržavanja na prvom poslu </w:t>
      </w:r>
      <w:r w:rsidR="00C670DD">
        <w:rPr>
          <w:sz w:val="22"/>
          <w:lang w:val="hr-HR"/>
        </w:rPr>
        <w:t>prema</w:t>
      </w:r>
      <w:r w:rsidR="00C62995" w:rsidRPr="0060529D">
        <w:rPr>
          <w:sz w:val="22"/>
          <w:lang w:val="hr-HR"/>
        </w:rPr>
        <w:t xml:space="preserve"> </w:t>
      </w:r>
      <w:r w:rsidR="00C670DD">
        <w:rPr>
          <w:sz w:val="22"/>
          <w:lang w:val="hr-HR"/>
        </w:rPr>
        <w:t>godini</w:t>
      </w:r>
      <w:r w:rsidR="00A47CFD" w:rsidRPr="0060529D">
        <w:rPr>
          <w:sz w:val="22"/>
          <w:lang w:val="hr-HR"/>
        </w:rPr>
        <w:t xml:space="preserve"> </w:t>
      </w:r>
      <w:r w:rsidR="00C62995" w:rsidRPr="0060529D">
        <w:rPr>
          <w:sz w:val="22"/>
          <w:lang w:val="hr-HR"/>
        </w:rPr>
        <w:t>početk</w:t>
      </w:r>
      <w:r w:rsidR="00A47CFD" w:rsidRPr="0060529D">
        <w:rPr>
          <w:sz w:val="22"/>
          <w:lang w:val="hr-HR"/>
        </w:rPr>
        <w:t>a</w:t>
      </w:r>
      <w:r w:rsidR="00B622EA">
        <w:rPr>
          <w:sz w:val="22"/>
          <w:lang w:val="hr-HR"/>
        </w:rPr>
        <w:t xml:space="preserve"> rada na</w:t>
      </w:r>
      <w:r w:rsidR="00C62995" w:rsidRPr="0060529D">
        <w:rPr>
          <w:sz w:val="22"/>
          <w:lang w:val="hr-HR"/>
        </w:rPr>
        <w:t xml:space="preserve"> tom poslu</w:t>
      </w:r>
    </w:p>
    <w:tbl>
      <w:tblPr>
        <w:tblW w:w="6247" w:type="dxa"/>
        <w:tblInd w:w="98" w:type="dxa"/>
        <w:tblLayout w:type="fixed"/>
        <w:tblLook w:val="0000" w:firstRow="0" w:lastRow="0" w:firstColumn="0" w:lastColumn="0" w:noHBand="0" w:noVBand="0"/>
      </w:tblPr>
      <w:tblGrid>
        <w:gridCol w:w="1570"/>
        <w:gridCol w:w="1134"/>
        <w:gridCol w:w="1275"/>
        <w:gridCol w:w="1134"/>
        <w:gridCol w:w="1134"/>
      </w:tblGrid>
      <w:tr w:rsidR="00C62995" w:rsidRPr="002C081F" w:rsidTr="00175F8B">
        <w:trPr>
          <w:trHeight w:val="255"/>
        </w:trPr>
        <w:tc>
          <w:tcPr>
            <w:tcW w:w="1570" w:type="dxa"/>
            <w:tcBorders>
              <w:top w:val="single" w:sz="4" w:space="0" w:color="auto"/>
              <w:left w:val="single" w:sz="4" w:space="0" w:color="auto"/>
              <w:bottom w:val="single" w:sz="4" w:space="0" w:color="auto"/>
              <w:right w:val="single" w:sz="4" w:space="0" w:color="auto"/>
            </w:tcBorders>
            <w:noWrap/>
            <w:vAlign w:val="center"/>
          </w:tcPr>
          <w:p w:rsidR="00C62995" w:rsidRPr="000064A4" w:rsidRDefault="00C670DD" w:rsidP="00C81B0C">
            <w:pPr>
              <w:keepNext/>
              <w:keepLines/>
              <w:jc w:val="center"/>
              <w:rPr>
                <w:b/>
                <w:sz w:val="22"/>
                <w:szCs w:val="22"/>
                <w:lang w:val="hr-HR"/>
              </w:rPr>
            </w:pPr>
            <w:r>
              <w:rPr>
                <w:b/>
                <w:sz w:val="22"/>
                <w:szCs w:val="22"/>
                <w:lang w:val="hr-HR"/>
              </w:rPr>
              <w:t>Godina počet</w:t>
            </w:r>
            <w:r w:rsidR="00C62995" w:rsidRPr="000064A4">
              <w:rPr>
                <w:b/>
                <w:sz w:val="22"/>
                <w:szCs w:val="22"/>
                <w:lang w:val="hr-HR"/>
              </w:rPr>
              <w:t>k</w:t>
            </w:r>
            <w:r>
              <w:rPr>
                <w:b/>
                <w:sz w:val="22"/>
                <w:szCs w:val="22"/>
                <w:lang w:val="hr-HR"/>
              </w:rPr>
              <w:t>a</w:t>
            </w:r>
            <w:r w:rsidR="00C62995" w:rsidRPr="000064A4">
              <w:rPr>
                <w:b/>
                <w:sz w:val="22"/>
                <w:szCs w:val="22"/>
                <w:lang w:val="hr-HR"/>
              </w:rPr>
              <w:t xml:space="preserve"> rada</w:t>
            </w:r>
          </w:p>
        </w:tc>
        <w:tc>
          <w:tcPr>
            <w:tcW w:w="1134" w:type="dxa"/>
            <w:tcBorders>
              <w:top w:val="single" w:sz="4" w:space="0" w:color="auto"/>
              <w:left w:val="nil"/>
              <w:bottom w:val="single" w:sz="4" w:space="0" w:color="auto"/>
              <w:right w:val="single" w:sz="4" w:space="0" w:color="auto"/>
            </w:tcBorders>
            <w:noWrap/>
            <w:vAlign w:val="center"/>
          </w:tcPr>
          <w:p w:rsidR="00C62995" w:rsidRPr="000064A4" w:rsidRDefault="00C670DD" w:rsidP="00C81B0C">
            <w:pPr>
              <w:keepNext/>
              <w:keepLines/>
              <w:jc w:val="center"/>
              <w:rPr>
                <w:b/>
                <w:sz w:val="22"/>
                <w:szCs w:val="22"/>
                <w:lang w:val="hr-HR"/>
              </w:rPr>
            </w:pPr>
            <w:r>
              <w:rPr>
                <w:b/>
                <w:sz w:val="22"/>
                <w:szCs w:val="22"/>
                <w:lang w:val="hr-HR"/>
              </w:rPr>
              <w:t>Barem 6 mjeseci</w:t>
            </w:r>
          </w:p>
        </w:tc>
        <w:tc>
          <w:tcPr>
            <w:tcW w:w="1275" w:type="dxa"/>
            <w:tcBorders>
              <w:top w:val="single" w:sz="4" w:space="0" w:color="auto"/>
              <w:left w:val="nil"/>
              <w:bottom w:val="single" w:sz="4" w:space="0" w:color="auto"/>
              <w:right w:val="single" w:sz="4" w:space="0" w:color="auto"/>
            </w:tcBorders>
            <w:noWrap/>
            <w:vAlign w:val="center"/>
          </w:tcPr>
          <w:p w:rsidR="00C62995" w:rsidRPr="000064A4" w:rsidRDefault="00C62995" w:rsidP="00C81B0C">
            <w:pPr>
              <w:keepNext/>
              <w:keepLines/>
              <w:jc w:val="center"/>
              <w:rPr>
                <w:b/>
                <w:sz w:val="22"/>
                <w:szCs w:val="22"/>
                <w:lang w:val="hr-HR"/>
              </w:rPr>
            </w:pPr>
            <w:r w:rsidRPr="000064A4">
              <w:rPr>
                <w:b/>
                <w:sz w:val="22"/>
                <w:szCs w:val="22"/>
                <w:lang w:val="hr-HR"/>
              </w:rPr>
              <w:t xml:space="preserve">Barem 11 </w:t>
            </w:r>
            <w:r w:rsidR="00C670DD">
              <w:rPr>
                <w:b/>
                <w:sz w:val="22"/>
                <w:szCs w:val="22"/>
                <w:lang w:val="hr-HR"/>
              </w:rPr>
              <w:t>mjeseci</w:t>
            </w:r>
          </w:p>
        </w:tc>
        <w:tc>
          <w:tcPr>
            <w:tcW w:w="1134" w:type="dxa"/>
            <w:tcBorders>
              <w:top w:val="single" w:sz="4" w:space="0" w:color="auto"/>
              <w:left w:val="nil"/>
              <w:bottom w:val="single" w:sz="4" w:space="0" w:color="auto"/>
              <w:right w:val="single" w:sz="4" w:space="0" w:color="auto"/>
            </w:tcBorders>
            <w:noWrap/>
            <w:vAlign w:val="center"/>
          </w:tcPr>
          <w:p w:rsidR="00C62995" w:rsidRPr="000064A4" w:rsidRDefault="00C62995" w:rsidP="00C81B0C">
            <w:pPr>
              <w:keepNext/>
              <w:keepLines/>
              <w:jc w:val="center"/>
              <w:rPr>
                <w:b/>
                <w:sz w:val="22"/>
                <w:szCs w:val="22"/>
                <w:lang w:val="hr-HR"/>
              </w:rPr>
            </w:pPr>
            <w:r w:rsidRPr="000064A4">
              <w:rPr>
                <w:b/>
                <w:sz w:val="22"/>
                <w:szCs w:val="22"/>
                <w:lang w:val="hr-HR"/>
              </w:rPr>
              <w:t xml:space="preserve">Barem 13 </w:t>
            </w:r>
            <w:r w:rsidR="00C670DD">
              <w:rPr>
                <w:b/>
                <w:sz w:val="22"/>
                <w:szCs w:val="22"/>
                <w:lang w:val="hr-HR"/>
              </w:rPr>
              <w:t>mjeseci</w:t>
            </w:r>
          </w:p>
        </w:tc>
        <w:tc>
          <w:tcPr>
            <w:tcW w:w="1134" w:type="dxa"/>
            <w:tcBorders>
              <w:top w:val="single" w:sz="4" w:space="0" w:color="auto"/>
              <w:left w:val="nil"/>
              <w:bottom w:val="single" w:sz="4" w:space="0" w:color="auto"/>
              <w:right w:val="single" w:sz="4" w:space="0" w:color="auto"/>
            </w:tcBorders>
            <w:noWrap/>
            <w:vAlign w:val="center"/>
          </w:tcPr>
          <w:p w:rsidR="00C62995" w:rsidRPr="000064A4" w:rsidRDefault="00C62995" w:rsidP="00C81B0C">
            <w:pPr>
              <w:keepNext/>
              <w:keepLines/>
              <w:jc w:val="center"/>
              <w:rPr>
                <w:b/>
                <w:sz w:val="22"/>
                <w:szCs w:val="22"/>
                <w:lang w:val="hr-HR"/>
              </w:rPr>
            </w:pPr>
            <w:r w:rsidRPr="000064A4">
              <w:rPr>
                <w:b/>
                <w:sz w:val="22"/>
                <w:szCs w:val="22"/>
                <w:lang w:val="hr-HR"/>
              </w:rPr>
              <w:t>Barem 3 godine</w:t>
            </w:r>
          </w:p>
        </w:tc>
      </w:tr>
      <w:tr w:rsidR="00C62995" w:rsidRPr="002C081F" w:rsidTr="00175F8B">
        <w:trPr>
          <w:trHeight w:val="255"/>
        </w:trPr>
        <w:tc>
          <w:tcPr>
            <w:tcW w:w="1570"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jc w:val="center"/>
              <w:rPr>
                <w:sz w:val="22"/>
                <w:szCs w:val="22"/>
                <w:lang w:val="hr-HR"/>
              </w:rPr>
            </w:pPr>
            <w:r w:rsidRPr="002C081F">
              <w:rPr>
                <w:sz w:val="22"/>
                <w:szCs w:val="22"/>
                <w:lang w:val="hr-HR"/>
              </w:rPr>
              <w:t>2005.</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83%</w:t>
            </w:r>
          </w:p>
        </w:tc>
        <w:tc>
          <w:tcPr>
            <w:tcW w:w="1275"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81%</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69%</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38%</w:t>
            </w:r>
          </w:p>
        </w:tc>
      </w:tr>
      <w:tr w:rsidR="00C62995" w:rsidRPr="002C081F" w:rsidTr="00175F8B">
        <w:trPr>
          <w:trHeight w:val="255"/>
        </w:trPr>
        <w:tc>
          <w:tcPr>
            <w:tcW w:w="1570"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jc w:val="center"/>
              <w:rPr>
                <w:sz w:val="22"/>
                <w:szCs w:val="22"/>
                <w:lang w:val="hr-HR"/>
              </w:rPr>
            </w:pPr>
            <w:r w:rsidRPr="002C081F">
              <w:rPr>
                <w:sz w:val="22"/>
                <w:szCs w:val="22"/>
                <w:lang w:val="hr-HR"/>
              </w:rPr>
              <w:t>2006.</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97%</w:t>
            </w:r>
          </w:p>
        </w:tc>
        <w:tc>
          <w:tcPr>
            <w:tcW w:w="1275"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87%</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85%</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54%</w:t>
            </w:r>
          </w:p>
        </w:tc>
      </w:tr>
      <w:tr w:rsidR="00C62995" w:rsidRPr="002C081F" w:rsidTr="00175F8B">
        <w:trPr>
          <w:trHeight w:val="255"/>
        </w:trPr>
        <w:tc>
          <w:tcPr>
            <w:tcW w:w="1570"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jc w:val="center"/>
              <w:rPr>
                <w:sz w:val="22"/>
                <w:szCs w:val="22"/>
                <w:lang w:val="hr-HR"/>
              </w:rPr>
            </w:pPr>
            <w:r w:rsidRPr="002C081F">
              <w:rPr>
                <w:sz w:val="22"/>
                <w:szCs w:val="22"/>
                <w:lang w:val="hr-HR"/>
              </w:rPr>
              <w:t>2007.</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87%</w:t>
            </w:r>
          </w:p>
        </w:tc>
        <w:tc>
          <w:tcPr>
            <w:tcW w:w="1275"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76%</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73%</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49%</w:t>
            </w:r>
          </w:p>
        </w:tc>
      </w:tr>
      <w:tr w:rsidR="00C62995" w:rsidRPr="002C081F" w:rsidTr="00175F8B">
        <w:trPr>
          <w:trHeight w:val="255"/>
        </w:trPr>
        <w:tc>
          <w:tcPr>
            <w:tcW w:w="1570"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jc w:val="center"/>
              <w:rPr>
                <w:sz w:val="22"/>
                <w:szCs w:val="22"/>
                <w:lang w:val="hr-HR"/>
              </w:rPr>
            </w:pPr>
            <w:r w:rsidRPr="002C081F">
              <w:rPr>
                <w:sz w:val="22"/>
                <w:szCs w:val="22"/>
                <w:lang w:val="hr-HR"/>
              </w:rPr>
              <w:t>2008.</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80%</w:t>
            </w:r>
          </w:p>
        </w:tc>
        <w:tc>
          <w:tcPr>
            <w:tcW w:w="1275"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79%</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75%</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44%</w:t>
            </w:r>
          </w:p>
        </w:tc>
      </w:tr>
      <w:tr w:rsidR="00C62995" w:rsidRPr="002C081F" w:rsidTr="00175F8B">
        <w:trPr>
          <w:trHeight w:val="255"/>
        </w:trPr>
        <w:tc>
          <w:tcPr>
            <w:tcW w:w="1570"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jc w:val="center"/>
              <w:rPr>
                <w:sz w:val="22"/>
                <w:szCs w:val="22"/>
                <w:lang w:val="hr-HR"/>
              </w:rPr>
            </w:pPr>
            <w:r w:rsidRPr="002C081F">
              <w:rPr>
                <w:sz w:val="22"/>
                <w:szCs w:val="22"/>
                <w:lang w:val="hr-HR"/>
              </w:rPr>
              <w:t>2009.</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98%</w:t>
            </w:r>
          </w:p>
        </w:tc>
        <w:tc>
          <w:tcPr>
            <w:tcW w:w="1275"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93%</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83%</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60%</w:t>
            </w:r>
          </w:p>
        </w:tc>
      </w:tr>
      <w:tr w:rsidR="00C62995" w:rsidRPr="002C081F" w:rsidTr="00175F8B">
        <w:trPr>
          <w:trHeight w:val="255"/>
        </w:trPr>
        <w:tc>
          <w:tcPr>
            <w:tcW w:w="1570"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jc w:val="center"/>
              <w:rPr>
                <w:sz w:val="22"/>
                <w:szCs w:val="22"/>
                <w:lang w:val="hr-HR"/>
              </w:rPr>
            </w:pPr>
            <w:r w:rsidRPr="002C081F">
              <w:rPr>
                <w:sz w:val="22"/>
                <w:szCs w:val="22"/>
                <w:lang w:val="hr-HR"/>
              </w:rPr>
              <w:t>2010.</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90%</w:t>
            </w:r>
          </w:p>
        </w:tc>
        <w:tc>
          <w:tcPr>
            <w:tcW w:w="1275"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84%</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79%</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w:t>
            </w:r>
          </w:p>
        </w:tc>
      </w:tr>
      <w:tr w:rsidR="00C62995" w:rsidRPr="002C081F" w:rsidTr="00175F8B">
        <w:trPr>
          <w:trHeight w:val="255"/>
        </w:trPr>
        <w:tc>
          <w:tcPr>
            <w:tcW w:w="1570"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jc w:val="center"/>
              <w:rPr>
                <w:sz w:val="22"/>
                <w:szCs w:val="22"/>
                <w:lang w:val="hr-HR"/>
              </w:rPr>
            </w:pPr>
            <w:r w:rsidRPr="002C081F">
              <w:rPr>
                <w:sz w:val="22"/>
                <w:szCs w:val="22"/>
                <w:lang w:val="hr-HR"/>
              </w:rPr>
              <w:t>2011.</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94%</w:t>
            </w:r>
          </w:p>
        </w:tc>
        <w:tc>
          <w:tcPr>
            <w:tcW w:w="1275"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89%</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67%</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w:t>
            </w:r>
          </w:p>
        </w:tc>
      </w:tr>
    </w:tbl>
    <w:p w:rsidR="00C62995" w:rsidRPr="002C081F" w:rsidRDefault="00C62995" w:rsidP="00361532">
      <w:pPr>
        <w:tabs>
          <w:tab w:val="left" w:pos="1120"/>
        </w:tabs>
        <w:rPr>
          <w:lang w:val="hr-HR"/>
        </w:rPr>
      </w:pPr>
    </w:p>
    <w:p w:rsidR="00B2329E" w:rsidRDefault="000064A4" w:rsidP="00B2329E">
      <w:pPr>
        <w:tabs>
          <w:tab w:val="left" w:pos="1120"/>
        </w:tabs>
        <w:spacing w:line="360" w:lineRule="auto"/>
        <w:jc w:val="both"/>
        <w:rPr>
          <w:lang w:val="hr-HR"/>
        </w:rPr>
      </w:pPr>
      <w:r>
        <w:rPr>
          <w:lang w:val="hr-HR"/>
        </w:rPr>
        <w:t>Dinamika izlaska</w:t>
      </w:r>
      <w:r w:rsidR="00476080">
        <w:rPr>
          <w:lang w:val="hr-HR"/>
        </w:rPr>
        <w:t xml:space="preserve"> iz prvog posla </w:t>
      </w:r>
      <w:r>
        <w:rPr>
          <w:lang w:val="hr-HR"/>
        </w:rPr>
        <w:t>se djelomično</w:t>
      </w:r>
      <w:r w:rsidR="00C62995" w:rsidRPr="002C081F">
        <w:rPr>
          <w:lang w:val="hr-HR"/>
        </w:rPr>
        <w:t xml:space="preserve"> razlikuje s o</w:t>
      </w:r>
      <w:r w:rsidR="00476080">
        <w:rPr>
          <w:lang w:val="hr-HR"/>
        </w:rPr>
        <w:t xml:space="preserve">bzirom na djelatnost </w:t>
      </w:r>
      <w:r w:rsidR="00175F8B">
        <w:rPr>
          <w:lang w:val="hr-HR"/>
        </w:rPr>
        <w:t xml:space="preserve">zaposlenja </w:t>
      </w:r>
      <w:r w:rsidR="00476080">
        <w:rPr>
          <w:lang w:val="hr-HR"/>
        </w:rPr>
        <w:t>(tablica 22</w:t>
      </w:r>
      <w:r w:rsidR="00425582">
        <w:rPr>
          <w:lang w:val="hr-HR"/>
        </w:rPr>
        <w:t>.</w:t>
      </w:r>
      <w:r w:rsidR="00C62995" w:rsidRPr="002C081F">
        <w:rPr>
          <w:lang w:val="hr-HR"/>
        </w:rPr>
        <w:t>). Iz tijela državne uprave i lokalne samouprave izlasci su relativno rijetki. Iz domova je vjerojatnost odlaska nešto viša nego iz centara</w:t>
      </w:r>
      <w:r w:rsidR="002F5256">
        <w:rPr>
          <w:lang w:val="hr-HR"/>
        </w:rPr>
        <w:t xml:space="preserve"> za socijalnu skrb</w:t>
      </w:r>
      <w:r w:rsidR="00C62995" w:rsidRPr="002C081F">
        <w:rPr>
          <w:lang w:val="hr-HR"/>
        </w:rPr>
        <w:t xml:space="preserve">, a u vremenskom roku od tri godine, to je slučaj i s </w:t>
      </w:r>
      <w:r w:rsidR="005A0153">
        <w:rPr>
          <w:lang w:val="hr-HR"/>
        </w:rPr>
        <w:t>organizac</w:t>
      </w:r>
      <w:r w:rsidR="00C62995" w:rsidRPr="002C081F">
        <w:rPr>
          <w:lang w:val="hr-HR"/>
        </w:rPr>
        <w:t>ijama civilnog društva. Ostala zanimanja u struci imaju visoko osipanje u prvoj godini, ali se potom pokazuju kao relativno stabilne početne točke, dok je napuštanje posla unutar godinu dana najučestalije kod diplomiranih socijalnih radnika koji su se zaposlili izvan struke, iako unutar tri godine ne nadilazi prosjek.</w:t>
      </w:r>
    </w:p>
    <w:p w:rsidR="000E73DE" w:rsidRDefault="000E73DE" w:rsidP="00B2329E">
      <w:pPr>
        <w:tabs>
          <w:tab w:val="left" w:pos="1120"/>
        </w:tabs>
        <w:spacing w:line="360" w:lineRule="auto"/>
        <w:jc w:val="both"/>
        <w:rPr>
          <w:b/>
          <w:lang w:val="hr-HR"/>
        </w:rPr>
      </w:pPr>
    </w:p>
    <w:p w:rsidR="00C62995" w:rsidRPr="000E73DE" w:rsidRDefault="00ED1FE6" w:rsidP="00C81B0C">
      <w:pPr>
        <w:keepNext/>
        <w:keepLines/>
        <w:tabs>
          <w:tab w:val="left" w:pos="1120"/>
        </w:tabs>
        <w:jc w:val="both"/>
        <w:rPr>
          <w:sz w:val="22"/>
          <w:lang w:val="hr-HR"/>
        </w:rPr>
      </w:pPr>
      <w:r w:rsidRPr="000E73DE">
        <w:rPr>
          <w:b/>
          <w:sz w:val="22"/>
          <w:lang w:val="hr-HR"/>
        </w:rPr>
        <w:t>Tablica 22</w:t>
      </w:r>
      <w:r w:rsidR="00670A28" w:rsidRPr="000E73DE">
        <w:rPr>
          <w:b/>
          <w:sz w:val="22"/>
          <w:lang w:val="hr-HR"/>
        </w:rPr>
        <w:t>.</w:t>
      </w:r>
      <w:r w:rsidR="00670A28" w:rsidRPr="000E73DE">
        <w:rPr>
          <w:sz w:val="22"/>
          <w:lang w:val="hr-HR"/>
        </w:rPr>
        <w:t xml:space="preserve"> </w:t>
      </w:r>
      <w:r w:rsidR="00C62995" w:rsidRPr="000E73DE">
        <w:rPr>
          <w:sz w:val="22"/>
          <w:lang w:val="hr-HR"/>
        </w:rPr>
        <w:t>Vjerojatnost zadržavanja na prvom poslu</w:t>
      </w:r>
      <w:r w:rsidR="00B622EA">
        <w:rPr>
          <w:sz w:val="22"/>
          <w:lang w:val="hr-HR"/>
        </w:rPr>
        <w:t xml:space="preserve">, prema djelatnosti </w:t>
      </w:r>
    </w:p>
    <w:tbl>
      <w:tblPr>
        <w:tblW w:w="8090" w:type="dxa"/>
        <w:tblInd w:w="98" w:type="dxa"/>
        <w:tblLook w:val="0000" w:firstRow="0" w:lastRow="0" w:firstColumn="0" w:lastColumn="0" w:noHBand="0" w:noVBand="0"/>
      </w:tblPr>
      <w:tblGrid>
        <w:gridCol w:w="3554"/>
        <w:gridCol w:w="1134"/>
        <w:gridCol w:w="1134"/>
        <w:gridCol w:w="1134"/>
        <w:gridCol w:w="1134"/>
      </w:tblGrid>
      <w:tr w:rsidR="00C62995" w:rsidRPr="002C081F" w:rsidTr="00085F1B">
        <w:trPr>
          <w:trHeight w:val="255"/>
        </w:trPr>
        <w:tc>
          <w:tcPr>
            <w:tcW w:w="3554" w:type="dxa"/>
            <w:tcBorders>
              <w:top w:val="single" w:sz="4" w:space="0" w:color="auto"/>
              <w:left w:val="single" w:sz="4" w:space="0" w:color="auto"/>
              <w:bottom w:val="single" w:sz="4" w:space="0" w:color="auto"/>
              <w:right w:val="single" w:sz="4" w:space="0" w:color="auto"/>
            </w:tcBorders>
            <w:noWrap/>
            <w:vAlign w:val="center"/>
          </w:tcPr>
          <w:p w:rsidR="00C62995" w:rsidRPr="00085F1B" w:rsidRDefault="00085F1B" w:rsidP="00C81B0C">
            <w:pPr>
              <w:keepNext/>
              <w:keepLines/>
              <w:rPr>
                <w:b/>
                <w:sz w:val="22"/>
                <w:szCs w:val="22"/>
                <w:lang w:val="hr-HR"/>
              </w:rPr>
            </w:pPr>
            <w:r w:rsidRPr="00085F1B">
              <w:rPr>
                <w:b/>
                <w:sz w:val="22"/>
                <w:szCs w:val="22"/>
                <w:lang w:val="hr-HR"/>
              </w:rPr>
              <w:t>Djelatnost</w:t>
            </w:r>
          </w:p>
        </w:tc>
        <w:tc>
          <w:tcPr>
            <w:tcW w:w="1134" w:type="dxa"/>
            <w:tcBorders>
              <w:top w:val="single" w:sz="4" w:space="0" w:color="auto"/>
              <w:left w:val="nil"/>
              <w:bottom w:val="single" w:sz="4" w:space="0" w:color="auto"/>
              <w:right w:val="single" w:sz="4" w:space="0" w:color="auto"/>
            </w:tcBorders>
            <w:noWrap/>
            <w:vAlign w:val="bottom"/>
          </w:tcPr>
          <w:p w:rsidR="00C62995" w:rsidRPr="000064A4" w:rsidRDefault="00AA03A9" w:rsidP="00C81B0C">
            <w:pPr>
              <w:keepNext/>
              <w:keepLines/>
              <w:jc w:val="center"/>
              <w:rPr>
                <w:b/>
                <w:sz w:val="22"/>
                <w:szCs w:val="22"/>
                <w:lang w:val="hr-HR"/>
              </w:rPr>
            </w:pPr>
            <w:r>
              <w:rPr>
                <w:b/>
                <w:sz w:val="22"/>
                <w:szCs w:val="22"/>
                <w:lang w:val="hr-HR"/>
              </w:rPr>
              <w:t>Barem 6 mjeseci</w:t>
            </w:r>
          </w:p>
        </w:tc>
        <w:tc>
          <w:tcPr>
            <w:tcW w:w="1134" w:type="dxa"/>
            <w:tcBorders>
              <w:top w:val="single" w:sz="4" w:space="0" w:color="auto"/>
              <w:left w:val="nil"/>
              <w:bottom w:val="single" w:sz="4" w:space="0" w:color="auto"/>
              <w:right w:val="single" w:sz="4" w:space="0" w:color="auto"/>
            </w:tcBorders>
            <w:noWrap/>
            <w:vAlign w:val="bottom"/>
          </w:tcPr>
          <w:p w:rsidR="00C62995" w:rsidRPr="000064A4" w:rsidRDefault="003541C4" w:rsidP="00C81B0C">
            <w:pPr>
              <w:keepNext/>
              <w:keepLines/>
              <w:jc w:val="center"/>
              <w:rPr>
                <w:b/>
                <w:sz w:val="22"/>
                <w:szCs w:val="22"/>
                <w:lang w:val="hr-HR"/>
              </w:rPr>
            </w:pPr>
            <w:r>
              <w:rPr>
                <w:b/>
                <w:sz w:val="22"/>
                <w:szCs w:val="22"/>
                <w:lang w:val="hr-HR"/>
              </w:rPr>
              <w:t>Barem 11 mjeseci</w:t>
            </w:r>
          </w:p>
        </w:tc>
        <w:tc>
          <w:tcPr>
            <w:tcW w:w="1134" w:type="dxa"/>
            <w:tcBorders>
              <w:top w:val="single" w:sz="4" w:space="0" w:color="auto"/>
              <w:left w:val="nil"/>
              <w:bottom w:val="single" w:sz="4" w:space="0" w:color="auto"/>
              <w:right w:val="single" w:sz="4" w:space="0" w:color="auto"/>
            </w:tcBorders>
            <w:noWrap/>
            <w:vAlign w:val="bottom"/>
          </w:tcPr>
          <w:p w:rsidR="00C62995" w:rsidRPr="000064A4" w:rsidRDefault="003541C4" w:rsidP="00C81B0C">
            <w:pPr>
              <w:keepNext/>
              <w:keepLines/>
              <w:jc w:val="center"/>
              <w:rPr>
                <w:b/>
                <w:sz w:val="22"/>
                <w:szCs w:val="22"/>
                <w:lang w:val="hr-HR"/>
              </w:rPr>
            </w:pPr>
            <w:r>
              <w:rPr>
                <w:b/>
                <w:sz w:val="22"/>
                <w:szCs w:val="22"/>
                <w:lang w:val="hr-HR"/>
              </w:rPr>
              <w:t>Barem 13 mjeseci</w:t>
            </w:r>
          </w:p>
        </w:tc>
        <w:tc>
          <w:tcPr>
            <w:tcW w:w="1134" w:type="dxa"/>
            <w:tcBorders>
              <w:top w:val="single" w:sz="4" w:space="0" w:color="auto"/>
              <w:left w:val="nil"/>
              <w:bottom w:val="single" w:sz="4" w:space="0" w:color="auto"/>
              <w:right w:val="single" w:sz="4" w:space="0" w:color="auto"/>
            </w:tcBorders>
            <w:noWrap/>
            <w:vAlign w:val="bottom"/>
          </w:tcPr>
          <w:p w:rsidR="00C62995" w:rsidRPr="000064A4" w:rsidRDefault="00AA03A9" w:rsidP="00C81B0C">
            <w:pPr>
              <w:keepNext/>
              <w:keepLines/>
              <w:jc w:val="center"/>
              <w:rPr>
                <w:b/>
                <w:sz w:val="22"/>
                <w:szCs w:val="22"/>
                <w:lang w:val="hr-HR"/>
              </w:rPr>
            </w:pPr>
            <w:r>
              <w:rPr>
                <w:b/>
                <w:sz w:val="22"/>
                <w:szCs w:val="22"/>
                <w:lang w:val="hr-HR"/>
              </w:rPr>
              <w:t>Barem 3 godine</w:t>
            </w:r>
          </w:p>
        </w:tc>
      </w:tr>
      <w:tr w:rsidR="00C62995" w:rsidRPr="002C081F" w:rsidTr="0033592B">
        <w:trPr>
          <w:trHeight w:val="255"/>
        </w:trPr>
        <w:tc>
          <w:tcPr>
            <w:tcW w:w="3554"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b/>
                <w:bCs/>
                <w:sz w:val="22"/>
                <w:szCs w:val="22"/>
                <w:lang w:val="hr-HR"/>
              </w:rPr>
            </w:pPr>
            <w:r w:rsidRPr="002C081F">
              <w:rPr>
                <w:b/>
                <w:bCs/>
                <w:sz w:val="22"/>
                <w:szCs w:val="22"/>
                <w:lang w:val="hr-HR"/>
              </w:rPr>
              <w:t>Ukupno</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90%</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84%</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77%</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47%</w:t>
            </w:r>
          </w:p>
        </w:tc>
      </w:tr>
      <w:tr w:rsidR="00C62995" w:rsidRPr="002C081F" w:rsidTr="0033592B">
        <w:trPr>
          <w:trHeight w:val="255"/>
        </w:trPr>
        <w:tc>
          <w:tcPr>
            <w:tcW w:w="3554"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C</w:t>
            </w:r>
            <w:r w:rsidR="005B00E5">
              <w:rPr>
                <w:sz w:val="22"/>
                <w:szCs w:val="22"/>
                <w:lang w:val="hr-HR"/>
              </w:rPr>
              <w:t>entar za socijalnu skrb</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92%</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86%</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81%</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49%</w:t>
            </w:r>
          </w:p>
        </w:tc>
      </w:tr>
      <w:tr w:rsidR="00C62995" w:rsidRPr="002C081F" w:rsidTr="0033592B">
        <w:trPr>
          <w:trHeight w:val="255"/>
        </w:trPr>
        <w:tc>
          <w:tcPr>
            <w:tcW w:w="3554"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Domovi</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89%</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82%</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72%</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38%</w:t>
            </w:r>
          </w:p>
        </w:tc>
      </w:tr>
      <w:tr w:rsidR="00C62995" w:rsidRPr="002C081F" w:rsidTr="0033592B">
        <w:trPr>
          <w:trHeight w:val="255"/>
        </w:trPr>
        <w:tc>
          <w:tcPr>
            <w:tcW w:w="3554"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Državna uprava i lokalna samouprava</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100%</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100%</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86%</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76%</w:t>
            </w:r>
          </w:p>
        </w:tc>
      </w:tr>
      <w:tr w:rsidR="00C62995" w:rsidRPr="002C081F" w:rsidTr="0033592B">
        <w:trPr>
          <w:trHeight w:val="255"/>
        </w:trPr>
        <w:tc>
          <w:tcPr>
            <w:tcW w:w="3554" w:type="dxa"/>
            <w:tcBorders>
              <w:top w:val="nil"/>
              <w:left w:val="single" w:sz="4" w:space="0" w:color="auto"/>
              <w:bottom w:val="single" w:sz="4" w:space="0" w:color="auto"/>
              <w:right w:val="single" w:sz="4" w:space="0" w:color="auto"/>
            </w:tcBorders>
            <w:noWrap/>
            <w:vAlign w:val="bottom"/>
          </w:tcPr>
          <w:p w:rsidR="00C62995" w:rsidRPr="002C081F" w:rsidRDefault="005B00E5" w:rsidP="00C81B0C">
            <w:pPr>
              <w:keepNext/>
              <w:keepLines/>
              <w:tabs>
                <w:tab w:val="left" w:pos="0"/>
              </w:tabs>
              <w:rPr>
                <w:sz w:val="22"/>
                <w:szCs w:val="22"/>
                <w:lang w:val="hr-HR"/>
              </w:rPr>
            </w:pPr>
            <w:r>
              <w:rPr>
                <w:sz w:val="22"/>
                <w:szCs w:val="22"/>
                <w:lang w:val="hr-HR"/>
              </w:rPr>
              <w:t>Organizacije civilnog društva</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91%</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84%</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77%</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33%</w:t>
            </w:r>
          </w:p>
        </w:tc>
      </w:tr>
      <w:tr w:rsidR="00C62995" w:rsidRPr="002C081F" w:rsidTr="0033592B">
        <w:trPr>
          <w:trHeight w:val="255"/>
        </w:trPr>
        <w:tc>
          <w:tcPr>
            <w:tcW w:w="3554"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tabs>
                <w:tab w:val="left" w:pos="0"/>
              </w:tabs>
              <w:rPr>
                <w:sz w:val="22"/>
                <w:szCs w:val="22"/>
                <w:lang w:val="hr-HR"/>
              </w:rPr>
            </w:pPr>
            <w:r w:rsidRPr="002C081F">
              <w:rPr>
                <w:sz w:val="22"/>
                <w:szCs w:val="22"/>
                <w:lang w:val="hr-HR"/>
              </w:rPr>
              <w:t>Ostalo u struci</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83%</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83%</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78%</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63%</w:t>
            </w:r>
          </w:p>
        </w:tc>
      </w:tr>
      <w:tr w:rsidR="00C62995" w:rsidRPr="002C081F" w:rsidTr="00175F8B">
        <w:trPr>
          <w:trHeight w:val="90"/>
        </w:trPr>
        <w:tc>
          <w:tcPr>
            <w:tcW w:w="3554"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tabs>
                <w:tab w:val="left" w:pos="0"/>
              </w:tabs>
              <w:rPr>
                <w:sz w:val="22"/>
                <w:szCs w:val="22"/>
                <w:lang w:val="hr-HR"/>
              </w:rPr>
            </w:pPr>
            <w:r w:rsidRPr="002C081F">
              <w:rPr>
                <w:sz w:val="22"/>
                <w:szCs w:val="22"/>
                <w:lang w:val="hr-HR"/>
              </w:rPr>
              <w:t>Ostalo izvan struke</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85%</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65%</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60%</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42%</w:t>
            </w:r>
          </w:p>
        </w:tc>
      </w:tr>
    </w:tbl>
    <w:p w:rsidR="00C62995" w:rsidRPr="002C081F" w:rsidRDefault="00C62995" w:rsidP="00361532">
      <w:pPr>
        <w:tabs>
          <w:tab w:val="left" w:pos="1120"/>
        </w:tabs>
        <w:rPr>
          <w:lang w:val="hr-HR"/>
        </w:rPr>
      </w:pPr>
    </w:p>
    <w:p w:rsidR="00C62995" w:rsidRPr="002C081F" w:rsidRDefault="00C62995" w:rsidP="00A02AEF">
      <w:pPr>
        <w:tabs>
          <w:tab w:val="left" w:pos="1120"/>
        </w:tabs>
        <w:spacing w:line="360" w:lineRule="auto"/>
        <w:jc w:val="both"/>
        <w:rPr>
          <w:lang w:val="hr-HR"/>
        </w:rPr>
      </w:pPr>
      <w:r w:rsidRPr="002C081F">
        <w:rPr>
          <w:lang w:val="hr-HR"/>
        </w:rPr>
        <w:t xml:space="preserve">Izlazak iz prvog posla u pravilu </w:t>
      </w:r>
      <w:r w:rsidRPr="000E73DE">
        <w:rPr>
          <w:lang w:val="hr-HR"/>
        </w:rPr>
        <w:t>je iniciran od zap</w:t>
      </w:r>
      <w:r w:rsidR="00425582" w:rsidRPr="000E73DE">
        <w:rPr>
          <w:lang w:val="hr-HR"/>
        </w:rPr>
        <w:t xml:space="preserve">oslenika, odnosno </w:t>
      </w:r>
      <w:r w:rsidR="00E1622E">
        <w:rPr>
          <w:lang w:val="hr-HR"/>
        </w:rPr>
        <w:t>kod polovine sudionika</w:t>
      </w:r>
      <w:r w:rsidR="00425582" w:rsidRPr="000E73DE">
        <w:rPr>
          <w:lang w:val="hr-HR"/>
        </w:rPr>
        <w:t xml:space="preserve"> s</w:t>
      </w:r>
      <w:r w:rsidRPr="000E73DE">
        <w:rPr>
          <w:lang w:val="hr-HR"/>
        </w:rPr>
        <w:t xml:space="preserve"> mogućnošću prelaska na drugi posao. Još </w:t>
      </w:r>
      <w:r w:rsidR="000E73DE" w:rsidRPr="000E73DE">
        <w:rPr>
          <w:lang w:val="hr-HR"/>
        </w:rPr>
        <w:t>kod osmine sudionika</w:t>
      </w:r>
      <w:r w:rsidRPr="000E73DE">
        <w:rPr>
          <w:lang w:val="hr-HR"/>
        </w:rPr>
        <w:t xml:space="preserve"> posrijedi je davanje otkaza, traženje vježbeničkog staža </w:t>
      </w:r>
      <w:r w:rsidR="000E73DE" w:rsidRPr="000E73DE">
        <w:rPr>
          <w:lang w:val="hr-HR"/>
        </w:rPr>
        <w:t>te osobni ili obiteljski razlozi</w:t>
      </w:r>
      <w:r w:rsidRPr="002C081F">
        <w:rPr>
          <w:lang w:val="hr-HR"/>
        </w:rPr>
        <w:t xml:space="preserve">. </w:t>
      </w:r>
      <w:r w:rsidR="00476080">
        <w:rPr>
          <w:lang w:val="hr-HR"/>
        </w:rPr>
        <w:t>Za otprilike trećinu sudionika</w:t>
      </w:r>
      <w:r w:rsidRPr="002C081F">
        <w:rPr>
          <w:lang w:val="hr-HR"/>
        </w:rPr>
        <w:t xml:space="preserve"> razlog je istek ugovora ili kraj pripravničkog staža, dok su zatvaranje organizacije i otkazi vrlo rijetko </w:t>
      </w:r>
      <w:r w:rsidR="000E73DE">
        <w:rPr>
          <w:lang w:val="hr-HR"/>
        </w:rPr>
        <w:t xml:space="preserve">iskazivani </w:t>
      </w:r>
      <w:r w:rsidRPr="002C081F">
        <w:rPr>
          <w:lang w:val="hr-HR"/>
        </w:rPr>
        <w:t xml:space="preserve">razlozi. </w:t>
      </w:r>
      <w:r w:rsidR="004E2619">
        <w:rPr>
          <w:lang w:val="hr-HR"/>
        </w:rPr>
        <w:t>K</w:t>
      </w:r>
      <w:r w:rsidRPr="002C081F">
        <w:rPr>
          <w:lang w:val="hr-HR"/>
        </w:rPr>
        <w:t xml:space="preserve">od </w:t>
      </w:r>
      <w:r w:rsidR="00C52D52">
        <w:rPr>
          <w:lang w:val="hr-HR"/>
        </w:rPr>
        <w:t xml:space="preserve">socijalnih radnika </w:t>
      </w:r>
      <w:r w:rsidR="00425582">
        <w:rPr>
          <w:lang w:val="hr-HR"/>
        </w:rPr>
        <w:t>promjena posla</w:t>
      </w:r>
      <w:r w:rsidRPr="002C081F">
        <w:rPr>
          <w:lang w:val="hr-HR"/>
        </w:rPr>
        <w:t xml:space="preserve"> češće </w:t>
      </w:r>
      <w:r w:rsidR="00080A0D">
        <w:rPr>
          <w:lang w:val="hr-HR"/>
        </w:rPr>
        <w:t xml:space="preserve">je </w:t>
      </w:r>
      <w:r w:rsidRPr="002C081F">
        <w:rPr>
          <w:lang w:val="hr-HR"/>
        </w:rPr>
        <w:t>bila uzrokovana prilikom nego prinudom.</w:t>
      </w:r>
    </w:p>
    <w:p w:rsidR="00175F8B" w:rsidRDefault="00175F8B" w:rsidP="00361532">
      <w:pPr>
        <w:tabs>
          <w:tab w:val="left" w:pos="1120"/>
        </w:tabs>
        <w:rPr>
          <w:b/>
          <w:sz w:val="22"/>
          <w:lang w:val="hr-HR"/>
        </w:rPr>
      </w:pPr>
    </w:p>
    <w:p w:rsidR="000064A4" w:rsidRPr="000E73DE" w:rsidRDefault="00ED1FE6" w:rsidP="00C81B0C">
      <w:pPr>
        <w:keepNext/>
        <w:keepLines/>
        <w:tabs>
          <w:tab w:val="left" w:pos="1120"/>
        </w:tabs>
        <w:rPr>
          <w:sz w:val="22"/>
          <w:lang w:val="hr-HR"/>
        </w:rPr>
      </w:pPr>
      <w:r w:rsidRPr="000E73DE">
        <w:rPr>
          <w:b/>
          <w:sz w:val="22"/>
          <w:lang w:val="hr-HR"/>
        </w:rPr>
        <w:lastRenderedPageBreak/>
        <w:t>Tablica 23</w:t>
      </w:r>
      <w:r w:rsidR="004F4FB0" w:rsidRPr="000E73DE">
        <w:rPr>
          <w:b/>
          <w:sz w:val="22"/>
          <w:lang w:val="hr-HR"/>
        </w:rPr>
        <w:t>.</w:t>
      </w:r>
      <w:r w:rsidR="00C62995" w:rsidRPr="000E73DE">
        <w:rPr>
          <w:sz w:val="22"/>
          <w:lang w:val="hr-HR"/>
        </w:rPr>
        <w:t xml:space="preserve"> Razlog napuštanja prvog posla</w:t>
      </w:r>
    </w:p>
    <w:tbl>
      <w:tblPr>
        <w:tblW w:w="6297" w:type="dxa"/>
        <w:tblInd w:w="98" w:type="dxa"/>
        <w:tblLook w:val="0000" w:firstRow="0" w:lastRow="0" w:firstColumn="0" w:lastColumn="0" w:noHBand="0" w:noVBand="0"/>
      </w:tblPr>
      <w:tblGrid>
        <w:gridCol w:w="4230"/>
        <w:gridCol w:w="1025"/>
        <w:gridCol w:w="1042"/>
      </w:tblGrid>
      <w:tr w:rsidR="00C62995" w:rsidRPr="002C081F" w:rsidTr="00085F1B">
        <w:trPr>
          <w:trHeight w:val="255"/>
        </w:trPr>
        <w:tc>
          <w:tcPr>
            <w:tcW w:w="4230" w:type="dxa"/>
            <w:tcBorders>
              <w:top w:val="single" w:sz="4" w:space="0" w:color="auto"/>
              <w:left w:val="single" w:sz="4" w:space="0" w:color="auto"/>
              <w:bottom w:val="single" w:sz="4" w:space="0" w:color="auto"/>
              <w:right w:val="single" w:sz="4" w:space="0" w:color="auto"/>
            </w:tcBorders>
            <w:noWrap/>
            <w:vAlign w:val="bottom"/>
          </w:tcPr>
          <w:p w:rsidR="00C62995" w:rsidRPr="00273FC3" w:rsidRDefault="00C62995" w:rsidP="00C81B0C">
            <w:pPr>
              <w:keepNext/>
              <w:keepLines/>
              <w:rPr>
                <w:b/>
                <w:sz w:val="22"/>
                <w:szCs w:val="22"/>
                <w:lang w:val="hr-HR"/>
              </w:rPr>
            </w:pPr>
          </w:p>
        </w:tc>
        <w:tc>
          <w:tcPr>
            <w:tcW w:w="1025" w:type="dxa"/>
            <w:tcBorders>
              <w:top w:val="single" w:sz="4" w:space="0" w:color="auto"/>
              <w:left w:val="nil"/>
              <w:bottom w:val="single" w:sz="4" w:space="0" w:color="auto"/>
              <w:right w:val="single" w:sz="4" w:space="0" w:color="auto"/>
            </w:tcBorders>
            <w:noWrap/>
            <w:vAlign w:val="bottom"/>
          </w:tcPr>
          <w:p w:rsidR="00C62995" w:rsidRPr="000064A4" w:rsidRDefault="00C62995" w:rsidP="00C81B0C">
            <w:pPr>
              <w:keepNext/>
              <w:keepLines/>
              <w:jc w:val="center"/>
              <w:rPr>
                <w:b/>
                <w:sz w:val="22"/>
                <w:szCs w:val="22"/>
                <w:lang w:val="hr-HR"/>
              </w:rPr>
            </w:pPr>
            <w:r w:rsidRPr="000064A4">
              <w:rPr>
                <w:b/>
                <w:sz w:val="22"/>
                <w:szCs w:val="22"/>
                <w:lang w:val="hr-HR"/>
              </w:rPr>
              <w:t>N</w:t>
            </w:r>
          </w:p>
        </w:tc>
        <w:tc>
          <w:tcPr>
            <w:tcW w:w="1042" w:type="dxa"/>
            <w:tcBorders>
              <w:top w:val="single" w:sz="4" w:space="0" w:color="auto"/>
              <w:left w:val="nil"/>
              <w:bottom w:val="single" w:sz="4" w:space="0" w:color="auto"/>
              <w:right w:val="single" w:sz="4" w:space="0" w:color="auto"/>
            </w:tcBorders>
            <w:noWrap/>
            <w:vAlign w:val="bottom"/>
          </w:tcPr>
          <w:p w:rsidR="00C62995" w:rsidRPr="000064A4" w:rsidRDefault="00C62995" w:rsidP="00C81B0C">
            <w:pPr>
              <w:keepNext/>
              <w:keepLines/>
              <w:jc w:val="center"/>
              <w:rPr>
                <w:b/>
                <w:sz w:val="22"/>
                <w:szCs w:val="22"/>
                <w:lang w:val="hr-HR"/>
              </w:rPr>
            </w:pPr>
            <w:r w:rsidRPr="000064A4">
              <w:rPr>
                <w:b/>
                <w:sz w:val="22"/>
                <w:szCs w:val="22"/>
                <w:lang w:val="hr-HR"/>
              </w:rPr>
              <w:t>%</w:t>
            </w:r>
          </w:p>
        </w:tc>
      </w:tr>
      <w:tr w:rsidR="00C62995" w:rsidRPr="002C081F" w:rsidTr="00085F1B">
        <w:trPr>
          <w:trHeight w:val="255"/>
        </w:trPr>
        <w:tc>
          <w:tcPr>
            <w:tcW w:w="4230" w:type="dxa"/>
            <w:tcBorders>
              <w:top w:val="nil"/>
              <w:left w:val="single" w:sz="4" w:space="0" w:color="auto"/>
              <w:bottom w:val="single" w:sz="4" w:space="0" w:color="auto"/>
              <w:right w:val="single" w:sz="4" w:space="0" w:color="auto"/>
            </w:tcBorders>
            <w:noWrap/>
            <w:vAlign w:val="bottom"/>
          </w:tcPr>
          <w:p w:rsidR="00C62995" w:rsidRPr="00273FC3" w:rsidRDefault="00273FC3" w:rsidP="00C81B0C">
            <w:pPr>
              <w:keepNext/>
              <w:keepLines/>
              <w:rPr>
                <w:sz w:val="22"/>
                <w:szCs w:val="22"/>
                <w:lang w:val="hr-HR"/>
              </w:rPr>
            </w:pPr>
            <w:r w:rsidRPr="00273FC3">
              <w:rPr>
                <w:sz w:val="22"/>
                <w:szCs w:val="22"/>
                <w:lang w:val="hr-HR"/>
              </w:rPr>
              <w:t>Pronalazak drugog posla</w:t>
            </w:r>
          </w:p>
        </w:tc>
        <w:tc>
          <w:tcPr>
            <w:tcW w:w="1025"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122</w:t>
            </w:r>
          </w:p>
        </w:tc>
        <w:tc>
          <w:tcPr>
            <w:tcW w:w="104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47,1</w:t>
            </w:r>
          </w:p>
        </w:tc>
      </w:tr>
      <w:tr w:rsidR="00C62995" w:rsidRPr="002C081F" w:rsidTr="00085F1B">
        <w:trPr>
          <w:trHeight w:val="255"/>
        </w:trPr>
        <w:tc>
          <w:tcPr>
            <w:tcW w:w="4230" w:type="dxa"/>
            <w:tcBorders>
              <w:top w:val="nil"/>
              <w:left w:val="single" w:sz="4" w:space="0" w:color="auto"/>
              <w:bottom w:val="single" w:sz="4" w:space="0" w:color="auto"/>
              <w:right w:val="single" w:sz="4" w:space="0" w:color="auto"/>
            </w:tcBorders>
            <w:noWrap/>
            <w:vAlign w:val="bottom"/>
          </w:tcPr>
          <w:p w:rsidR="00C62995" w:rsidRPr="00273FC3" w:rsidRDefault="00273FC3" w:rsidP="00C81B0C">
            <w:pPr>
              <w:keepNext/>
              <w:keepLines/>
              <w:rPr>
                <w:sz w:val="22"/>
                <w:szCs w:val="22"/>
                <w:lang w:val="hr-HR"/>
              </w:rPr>
            </w:pPr>
            <w:r w:rsidRPr="00273FC3">
              <w:rPr>
                <w:sz w:val="22"/>
                <w:szCs w:val="22"/>
                <w:lang w:val="hr-HR"/>
              </w:rPr>
              <w:t>Istek ugovora na određeno vrijeme</w:t>
            </w:r>
          </w:p>
        </w:tc>
        <w:tc>
          <w:tcPr>
            <w:tcW w:w="1025"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53</w:t>
            </w:r>
          </w:p>
        </w:tc>
        <w:tc>
          <w:tcPr>
            <w:tcW w:w="104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20,5</w:t>
            </w:r>
          </w:p>
        </w:tc>
      </w:tr>
      <w:tr w:rsidR="00C62995" w:rsidRPr="002C081F" w:rsidTr="00085F1B">
        <w:trPr>
          <w:trHeight w:val="255"/>
        </w:trPr>
        <w:tc>
          <w:tcPr>
            <w:tcW w:w="4230" w:type="dxa"/>
            <w:tcBorders>
              <w:top w:val="nil"/>
              <w:left w:val="single" w:sz="4" w:space="0" w:color="auto"/>
              <w:bottom w:val="single" w:sz="4" w:space="0" w:color="auto"/>
              <w:right w:val="single" w:sz="4" w:space="0" w:color="auto"/>
            </w:tcBorders>
            <w:noWrap/>
            <w:vAlign w:val="bottom"/>
          </w:tcPr>
          <w:p w:rsidR="00C62995" w:rsidRPr="00273FC3" w:rsidRDefault="00273FC3" w:rsidP="00C81B0C">
            <w:pPr>
              <w:keepNext/>
              <w:keepLines/>
              <w:rPr>
                <w:sz w:val="22"/>
                <w:szCs w:val="22"/>
                <w:lang w:val="hr-HR"/>
              </w:rPr>
            </w:pPr>
            <w:r w:rsidRPr="00273FC3">
              <w:rPr>
                <w:sz w:val="22"/>
                <w:szCs w:val="22"/>
                <w:lang w:val="hr-HR"/>
              </w:rPr>
              <w:t>Završetak pripravničkog/vježbeničkog staža</w:t>
            </w:r>
          </w:p>
        </w:tc>
        <w:tc>
          <w:tcPr>
            <w:tcW w:w="1025"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42</w:t>
            </w:r>
          </w:p>
        </w:tc>
        <w:tc>
          <w:tcPr>
            <w:tcW w:w="104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16,2</w:t>
            </w:r>
          </w:p>
        </w:tc>
      </w:tr>
      <w:tr w:rsidR="00C62995" w:rsidRPr="002C081F" w:rsidTr="00085F1B">
        <w:trPr>
          <w:trHeight w:val="255"/>
        </w:trPr>
        <w:tc>
          <w:tcPr>
            <w:tcW w:w="4230" w:type="dxa"/>
            <w:tcBorders>
              <w:top w:val="nil"/>
              <w:left w:val="single" w:sz="4" w:space="0" w:color="auto"/>
              <w:bottom w:val="single" w:sz="4" w:space="0" w:color="auto"/>
              <w:right w:val="single" w:sz="4" w:space="0" w:color="auto"/>
            </w:tcBorders>
            <w:noWrap/>
            <w:vAlign w:val="bottom"/>
          </w:tcPr>
          <w:p w:rsidR="00C62995" w:rsidRPr="00273FC3" w:rsidRDefault="00273FC3" w:rsidP="00C81B0C">
            <w:pPr>
              <w:keepNext/>
              <w:keepLines/>
              <w:rPr>
                <w:sz w:val="22"/>
                <w:szCs w:val="22"/>
                <w:lang w:val="hr-HR"/>
              </w:rPr>
            </w:pPr>
            <w:r w:rsidRPr="00273FC3">
              <w:rPr>
                <w:sz w:val="22"/>
                <w:szCs w:val="22"/>
                <w:lang w:val="hr-HR"/>
              </w:rPr>
              <w:t xml:space="preserve">Davanje otkaza </w:t>
            </w:r>
          </w:p>
        </w:tc>
        <w:tc>
          <w:tcPr>
            <w:tcW w:w="1025"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13</w:t>
            </w:r>
          </w:p>
        </w:tc>
        <w:tc>
          <w:tcPr>
            <w:tcW w:w="104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5,0</w:t>
            </w:r>
          </w:p>
        </w:tc>
      </w:tr>
      <w:tr w:rsidR="00C62995" w:rsidRPr="002C081F" w:rsidTr="00085F1B">
        <w:trPr>
          <w:trHeight w:val="255"/>
        </w:trPr>
        <w:tc>
          <w:tcPr>
            <w:tcW w:w="4230" w:type="dxa"/>
            <w:tcBorders>
              <w:top w:val="nil"/>
              <w:left w:val="single" w:sz="4" w:space="0" w:color="auto"/>
              <w:bottom w:val="single" w:sz="4" w:space="0" w:color="auto"/>
              <w:right w:val="single" w:sz="4" w:space="0" w:color="auto"/>
            </w:tcBorders>
            <w:noWrap/>
            <w:vAlign w:val="bottom"/>
          </w:tcPr>
          <w:p w:rsidR="00C62995" w:rsidRPr="00273FC3" w:rsidRDefault="00DC0CE1" w:rsidP="00C81B0C">
            <w:pPr>
              <w:keepNext/>
              <w:keepLines/>
              <w:rPr>
                <w:sz w:val="22"/>
                <w:szCs w:val="22"/>
                <w:lang w:val="hr-HR"/>
              </w:rPr>
            </w:pPr>
            <w:r>
              <w:rPr>
                <w:sz w:val="22"/>
                <w:szCs w:val="22"/>
                <w:lang w:val="hr-HR"/>
              </w:rPr>
              <w:t>O</w:t>
            </w:r>
            <w:r w:rsidR="00273FC3" w:rsidRPr="00273FC3">
              <w:rPr>
                <w:sz w:val="22"/>
                <w:szCs w:val="22"/>
                <w:lang w:val="hr-HR"/>
              </w:rPr>
              <w:t>sobni ili obiteljski razlozi</w:t>
            </w:r>
          </w:p>
        </w:tc>
        <w:tc>
          <w:tcPr>
            <w:tcW w:w="1025"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11</w:t>
            </w:r>
          </w:p>
        </w:tc>
        <w:tc>
          <w:tcPr>
            <w:tcW w:w="104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4,3</w:t>
            </w:r>
          </w:p>
        </w:tc>
      </w:tr>
      <w:tr w:rsidR="00C62995" w:rsidRPr="002C081F" w:rsidTr="00085F1B">
        <w:trPr>
          <w:trHeight w:val="255"/>
        </w:trPr>
        <w:tc>
          <w:tcPr>
            <w:tcW w:w="4230" w:type="dxa"/>
            <w:tcBorders>
              <w:top w:val="nil"/>
              <w:left w:val="single" w:sz="4" w:space="0" w:color="auto"/>
              <w:bottom w:val="single" w:sz="4" w:space="0" w:color="auto"/>
              <w:right w:val="single" w:sz="4" w:space="0" w:color="auto"/>
            </w:tcBorders>
            <w:noWrap/>
            <w:vAlign w:val="bottom"/>
          </w:tcPr>
          <w:p w:rsidR="00C62995" w:rsidRPr="00273FC3" w:rsidRDefault="00C62995" w:rsidP="00C81B0C">
            <w:pPr>
              <w:keepNext/>
              <w:keepLines/>
              <w:rPr>
                <w:sz w:val="22"/>
                <w:szCs w:val="22"/>
                <w:lang w:val="hr-HR"/>
              </w:rPr>
            </w:pPr>
            <w:r w:rsidRPr="00273FC3">
              <w:rPr>
                <w:sz w:val="22"/>
                <w:szCs w:val="22"/>
                <w:lang w:val="hr-HR"/>
              </w:rPr>
              <w:t>Nalaženje ili traženje vježbeničkog</w:t>
            </w:r>
            <w:r w:rsidR="00C52D52">
              <w:rPr>
                <w:sz w:val="22"/>
                <w:szCs w:val="22"/>
                <w:lang w:val="hr-HR"/>
              </w:rPr>
              <w:t xml:space="preserve"> staža</w:t>
            </w:r>
          </w:p>
        </w:tc>
        <w:tc>
          <w:tcPr>
            <w:tcW w:w="1025"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w:t>
            </w:r>
          </w:p>
        </w:tc>
        <w:tc>
          <w:tcPr>
            <w:tcW w:w="104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3,1</w:t>
            </w:r>
          </w:p>
        </w:tc>
      </w:tr>
      <w:tr w:rsidR="00C62995" w:rsidRPr="002C081F" w:rsidTr="00085F1B">
        <w:trPr>
          <w:trHeight w:val="255"/>
        </w:trPr>
        <w:tc>
          <w:tcPr>
            <w:tcW w:w="4230" w:type="dxa"/>
            <w:tcBorders>
              <w:top w:val="nil"/>
              <w:left w:val="single" w:sz="4" w:space="0" w:color="auto"/>
              <w:bottom w:val="single" w:sz="4" w:space="0" w:color="auto"/>
              <w:right w:val="single" w:sz="4" w:space="0" w:color="auto"/>
            </w:tcBorders>
            <w:noWrap/>
            <w:vAlign w:val="bottom"/>
          </w:tcPr>
          <w:p w:rsidR="00C62995" w:rsidRPr="00273FC3" w:rsidRDefault="00273FC3" w:rsidP="00C81B0C">
            <w:pPr>
              <w:keepNext/>
              <w:keepLines/>
              <w:rPr>
                <w:sz w:val="22"/>
                <w:szCs w:val="22"/>
                <w:lang w:val="hr-HR"/>
              </w:rPr>
            </w:pPr>
            <w:r w:rsidRPr="00273FC3">
              <w:rPr>
                <w:sz w:val="22"/>
                <w:szCs w:val="22"/>
                <w:lang w:val="hr-HR"/>
              </w:rPr>
              <w:t>Otkaz ili otpuštanje</w:t>
            </w:r>
          </w:p>
        </w:tc>
        <w:tc>
          <w:tcPr>
            <w:tcW w:w="1025"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5</w:t>
            </w:r>
          </w:p>
        </w:tc>
        <w:tc>
          <w:tcPr>
            <w:tcW w:w="104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1,9</w:t>
            </w:r>
          </w:p>
        </w:tc>
      </w:tr>
      <w:tr w:rsidR="00C62995" w:rsidRPr="002C081F" w:rsidTr="00085F1B">
        <w:trPr>
          <w:trHeight w:val="255"/>
        </w:trPr>
        <w:tc>
          <w:tcPr>
            <w:tcW w:w="4230" w:type="dxa"/>
            <w:tcBorders>
              <w:top w:val="nil"/>
              <w:left w:val="single" w:sz="4" w:space="0" w:color="auto"/>
              <w:bottom w:val="single" w:sz="4" w:space="0" w:color="auto"/>
              <w:right w:val="single" w:sz="4" w:space="0" w:color="auto"/>
            </w:tcBorders>
            <w:noWrap/>
            <w:vAlign w:val="bottom"/>
          </w:tcPr>
          <w:p w:rsidR="00C62995" w:rsidRPr="00273FC3" w:rsidRDefault="00C62995" w:rsidP="00C81B0C">
            <w:pPr>
              <w:keepNext/>
              <w:keepLines/>
              <w:rPr>
                <w:sz w:val="22"/>
                <w:szCs w:val="22"/>
                <w:lang w:val="hr-HR"/>
              </w:rPr>
            </w:pPr>
            <w:r w:rsidRPr="00273FC3">
              <w:rPr>
                <w:sz w:val="22"/>
                <w:szCs w:val="22"/>
                <w:lang w:val="hr-HR"/>
              </w:rPr>
              <w:t>Nešto drugo</w:t>
            </w:r>
          </w:p>
        </w:tc>
        <w:tc>
          <w:tcPr>
            <w:tcW w:w="1025"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w:t>
            </w:r>
          </w:p>
        </w:tc>
        <w:tc>
          <w:tcPr>
            <w:tcW w:w="104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1,2</w:t>
            </w:r>
          </w:p>
        </w:tc>
      </w:tr>
      <w:tr w:rsidR="00C62995" w:rsidRPr="002C081F" w:rsidTr="00085F1B">
        <w:trPr>
          <w:trHeight w:val="255"/>
        </w:trPr>
        <w:tc>
          <w:tcPr>
            <w:tcW w:w="4230" w:type="dxa"/>
            <w:tcBorders>
              <w:top w:val="nil"/>
              <w:left w:val="single" w:sz="4" w:space="0" w:color="auto"/>
              <w:bottom w:val="single" w:sz="4" w:space="0" w:color="auto"/>
              <w:right w:val="single" w:sz="4" w:space="0" w:color="auto"/>
            </w:tcBorders>
            <w:noWrap/>
            <w:vAlign w:val="bottom"/>
          </w:tcPr>
          <w:p w:rsidR="00C62995" w:rsidRPr="00273FC3" w:rsidRDefault="00273FC3" w:rsidP="00C81B0C">
            <w:pPr>
              <w:keepNext/>
              <w:keepLines/>
              <w:rPr>
                <w:sz w:val="22"/>
                <w:szCs w:val="22"/>
                <w:lang w:val="hr-HR"/>
              </w:rPr>
            </w:pPr>
            <w:r w:rsidRPr="00273FC3">
              <w:rPr>
                <w:sz w:val="22"/>
                <w:szCs w:val="22"/>
                <w:lang w:val="hr-HR"/>
              </w:rPr>
              <w:t>Zatvaranje tvrtke</w:t>
            </w:r>
          </w:p>
        </w:tc>
        <w:tc>
          <w:tcPr>
            <w:tcW w:w="1025"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w:t>
            </w:r>
          </w:p>
        </w:tc>
        <w:tc>
          <w:tcPr>
            <w:tcW w:w="104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0,4</w:t>
            </w:r>
          </w:p>
        </w:tc>
      </w:tr>
      <w:tr w:rsidR="00C62995" w:rsidRPr="002C081F" w:rsidTr="00085F1B">
        <w:trPr>
          <w:trHeight w:val="255"/>
        </w:trPr>
        <w:tc>
          <w:tcPr>
            <w:tcW w:w="4230" w:type="dxa"/>
            <w:tcBorders>
              <w:top w:val="nil"/>
              <w:left w:val="single" w:sz="4" w:space="0" w:color="auto"/>
              <w:bottom w:val="single" w:sz="4" w:space="0" w:color="auto"/>
              <w:right w:val="single" w:sz="4" w:space="0" w:color="auto"/>
            </w:tcBorders>
            <w:noWrap/>
            <w:vAlign w:val="bottom"/>
          </w:tcPr>
          <w:p w:rsidR="00C62995" w:rsidRPr="00273FC3" w:rsidRDefault="00273FC3" w:rsidP="00C81B0C">
            <w:pPr>
              <w:keepNext/>
              <w:keepLines/>
              <w:rPr>
                <w:sz w:val="22"/>
                <w:szCs w:val="22"/>
                <w:lang w:val="hr-HR"/>
              </w:rPr>
            </w:pPr>
            <w:r w:rsidRPr="00273FC3">
              <w:rPr>
                <w:sz w:val="22"/>
                <w:szCs w:val="22"/>
                <w:lang w:val="hr-HR"/>
              </w:rPr>
              <w:t xml:space="preserve">Želja za skrbi o djeci </w:t>
            </w:r>
          </w:p>
        </w:tc>
        <w:tc>
          <w:tcPr>
            <w:tcW w:w="1025"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w:t>
            </w:r>
          </w:p>
        </w:tc>
        <w:tc>
          <w:tcPr>
            <w:tcW w:w="104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0,4</w:t>
            </w:r>
          </w:p>
        </w:tc>
      </w:tr>
    </w:tbl>
    <w:p w:rsidR="00C62995" w:rsidRPr="002C081F" w:rsidRDefault="00C62995" w:rsidP="00361532">
      <w:pPr>
        <w:tabs>
          <w:tab w:val="left" w:pos="1120"/>
        </w:tabs>
        <w:rPr>
          <w:lang w:val="hr-HR"/>
        </w:rPr>
      </w:pPr>
    </w:p>
    <w:p w:rsidR="00C62995" w:rsidRPr="002C081F" w:rsidRDefault="00C62995" w:rsidP="00A02AEF">
      <w:pPr>
        <w:tabs>
          <w:tab w:val="left" w:pos="1120"/>
        </w:tabs>
        <w:spacing w:line="360" w:lineRule="auto"/>
        <w:jc w:val="both"/>
        <w:rPr>
          <w:lang w:val="hr-HR"/>
        </w:rPr>
      </w:pPr>
      <w:r w:rsidRPr="002C081F">
        <w:rPr>
          <w:lang w:val="hr-HR"/>
        </w:rPr>
        <w:t xml:space="preserve">Diplomirani socijalni radnici heterogeni su i s obzirom na broj poslova na kojima su radili. Do trenutka istraživanja, tek šest sudionika </w:t>
      </w:r>
      <w:r w:rsidR="00A02AEF" w:rsidRPr="002C081F">
        <w:rPr>
          <w:lang w:val="hr-HR"/>
        </w:rPr>
        <w:t>ni</w:t>
      </w:r>
      <w:r w:rsidR="00A02AEF">
        <w:rPr>
          <w:lang w:val="hr-HR"/>
        </w:rPr>
        <w:t>je</w:t>
      </w:r>
      <w:r w:rsidR="00A02AEF" w:rsidRPr="002C081F">
        <w:rPr>
          <w:lang w:val="hr-HR"/>
        </w:rPr>
        <w:t xml:space="preserve"> </w:t>
      </w:r>
      <w:r w:rsidRPr="002C081F">
        <w:rPr>
          <w:lang w:val="hr-HR"/>
        </w:rPr>
        <w:t>imal</w:t>
      </w:r>
      <w:r w:rsidR="00A02AEF">
        <w:rPr>
          <w:lang w:val="hr-HR"/>
        </w:rPr>
        <w:t>o</w:t>
      </w:r>
      <w:r w:rsidRPr="002C081F">
        <w:rPr>
          <w:lang w:val="hr-HR"/>
        </w:rPr>
        <w:t xml:space="preserve"> iskustvo zaposlenosti. Gotovo </w:t>
      </w:r>
      <w:r w:rsidR="00425582">
        <w:rPr>
          <w:lang w:val="hr-HR"/>
        </w:rPr>
        <w:t xml:space="preserve">je </w:t>
      </w:r>
      <w:r w:rsidRPr="002C081F">
        <w:rPr>
          <w:lang w:val="hr-HR"/>
        </w:rPr>
        <w:t>polovica do sada radila na jednom poslu (što je modalna vrijednost), četvrtina na dva, šestina na tri, a na četiri i više poslova radio je relativno mali ali nezanemariv dio (7,5%) sudionika.</w:t>
      </w:r>
    </w:p>
    <w:p w:rsidR="00C62995" w:rsidRDefault="00C62995" w:rsidP="00EE3E59">
      <w:pPr>
        <w:tabs>
          <w:tab w:val="left" w:pos="1120"/>
        </w:tabs>
        <w:jc w:val="both"/>
        <w:rPr>
          <w:lang w:val="hr-HR"/>
        </w:rPr>
      </w:pPr>
    </w:p>
    <w:p w:rsidR="00C40B37" w:rsidRDefault="00C40B37" w:rsidP="00F22538">
      <w:pPr>
        <w:tabs>
          <w:tab w:val="left" w:pos="1120"/>
        </w:tabs>
        <w:rPr>
          <w:b/>
          <w:sz w:val="22"/>
          <w:lang w:val="hr-HR"/>
        </w:rPr>
      </w:pPr>
    </w:p>
    <w:p w:rsidR="00F22538" w:rsidRPr="000E73DE" w:rsidRDefault="008744B7" w:rsidP="00C81B0C">
      <w:pPr>
        <w:keepNext/>
        <w:keepLines/>
        <w:tabs>
          <w:tab w:val="left" w:pos="1120"/>
        </w:tabs>
        <w:rPr>
          <w:sz w:val="22"/>
          <w:lang w:val="hr-HR"/>
        </w:rPr>
      </w:pPr>
      <w:r w:rsidRPr="000E73DE">
        <w:rPr>
          <w:b/>
          <w:sz w:val="22"/>
          <w:lang w:val="hr-HR"/>
        </w:rPr>
        <w:t>Slika 11</w:t>
      </w:r>
      <w:r w:rsidR="004F4FB0" w:rsidRPr="000E73DE">
        <w:rPr>
          <w:b/>
          <w:sz w:val="22"/>
          <w:lang w:val="hr-HR"/>
        </w:rPr>
        <w:t>.</w:t>
      </w:r>
      <w:r w:rsidR="00C62995" w:rsidRPr="000E73DE">
        <w:rPr>
          <w:sz w:val="22"/>
          <w:lang w:val="hr-HR"/>
        </w:rPr>
        <w:t xml:space="preserve"> Broj poslova na kojima su sudionici istraživanj</w:t>
      </w:r>
      <w:r w:rsidR="000064A4" w:rsidRPr="000E73DE">
        <w:rPr>
          <w:sz w:val="22"/>
          <w:lang w:val="hr-HR"/>
        </w:rPr>
        <w:t xml:space="preserve">a </w:t>
      </w:r>
      <w:bookmarkStart w:id="34" w:name="_Toc345090148"/>
      <w:bookmarkStart w:id="35" w:name="_Toc382402888"/>
      <w:bookmarkStart w:id="36" w:name="_Toc382428939"/>
      <w:r w:rsidR="00476080">
        <w:rPr>
          <w:sz w:val="22"/>
          <w:lang w:val="hr-HR"/>
        </w:rPr>
        <w:t>radili</w:t>
      </w:r>
    </w:p>
    <w:p w:rsidR="00F22538" w:rsidRPr="00F22538" w:rsidRDefault="00CC1BF0" w:rsidP="00C81B0C">
      <w:pPr>
        <w:keepNext/>
        <w:keepLines/>
        <w:tabs>
          <w:tab w:val="left" w:pos="1120"/>
        </w:tabs>
        <w:rPr>
          <w:lang w:val="hr-HR"/>
        </w:rPr>
      </w:pPr>
      <w:r>
        <w:rPr>
          <w:noProof/>
          <w:lang w:val="hr-HR" w:eastAsia="hr-HR"/>
        </w:rPr>
        <w:drawing>
          <wp:inline distT="0" distB="0" distL="0" distR="0" wp14:anchorId="4D4C65FE" wp14:editId="06F1A815">
            <wp:extent cx="5774690" cy="312166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5774690" cy="3121660"/>
                    </a:xfrm>
                    <a:prstGeom prst="rect">
                      <a:avLst/>
                    </a:prstGeom>
                    <a:noFill/>
                  </pic:spPr>
                </pic:pic>
              </a:graphicData>
            </a:graphic>
          </wp:inline>
        </w:drawing>
      </w:r>
    </w:p>
    <w:p w:rsidR="00175F8B" w:rsidRDefault="00175F8B" w:rsidP="00C81B0C">
      <w:pPr>
        <w:rPr>
          <w:lang w:val="hr-HR"/>
        </w:rPr>
      </w:pPr>
      <w:bookmarkStart w:id="37" w:name="_Toc382464279"/>
      <w:bookmarkStart w:id="38" w:name="_Toc382465911"/>
      <w:bookmarkStart w:id="39" w:name="_Toc382469165"/>
      <w:bookmarkStart w:id="40" w:name="_Toc382470758"/>
    </w:p>
    <w:p w:rsidR="00E1622E" w:rsidRDefault="00E1622E" w:rsidP="00C81B0C">
      <w:pPr>
        <w:rPr>
          <w:lang w:val="hr-HR"/>
        </w:rPr>
      </w:pPr>
    </w:p>
    <w:p w:rsidR="00E1622E" w:rsidRDefault="00E1622E" w:rsidP="00C81B0C">
      <w:pPr>
        <w:rPr>
          <w:lang w:val="hr-HR"/>
        </w:rPr>
      </w:pPr>
    </w:p>
    <w:p w:rsidR="00C62995" w:rsidRPr="003F4F7B" w:rsidRDefault="00C62995" w:rsidP="003F4F7B">
      <w:pPr>
        <w:pStyle w:val="Heading2"/>
        <w:keepLines/>
        <w:spacing w:after="240"/>
        <w:rPr>
          <w:rFonts w:ascii="Times New Roman" w:hAnsi="Times New Roman"/>
          <w:i w:val="0"/>
          <w:color w:val="244061"/>
          <w:lang w:val="hr-HR" w:eastAsia="hr-HR"/>
        </w:rPr>
      </w:pPr>
      <w:bookmarkStart w:id="41" w:name="_Toc410911418"/>
      <w:r w:rsidRPr="003F4F7B">
        <w:rPr>
          <w:rFonts w:ascii="Times New Roman" w:hAnsi="Times New Roman"/>
          <w:i w:val="0"/>
          <w:color w:val="244061"/>
          <w:lang w:val="hr-HR" w:eastAsia="hr-HR"/>
        </w:rPr>
        <w:lastRenderedPageBreak/>
        <w:t>Nezaposlenost</w:t>
      </w:r>
      <w:bookmarkEnd w:id="34"/>
      <w:bookmarkEnd w:id="35"/>
      <w:bookmarkEnd w:id="36"/>
      <w:bookmarkEnd w:id="37"/>
      <w:bookmarkEnd w:id="38"/>
      <w:bookmarkEnd w:id="39"/>
      <w:bookmarkEnd w:id="40"/>
      <w:bookmarkEnd w:id="41"/>
    </w:p>
    <w:p w:rsidR="00C62995" w:rsidRPr="002C081F" w:rsidRDefault="00FC3C94" w:rsidP="00A02AEF">
      <w:pPr>
        <w:tabs>
          <w:tab w:val="left" w:pos="1120"/>
        </w:tabs>
        <w:spacing w:line="360" w:lineRule="auto"/>
        <w:jc w:val="both"/>
        <w:rPr>
          <w:lang w:val="hr-HR"/>
        </w:rPr>
      </w:pPr>
      <w:r>
        <w:rPr>
          <w:lang w:val="hr-HR"/>
        </w:rPr>
        <w:t>Iako tek</w:t>
      </w:r>
      <w:r w:rsidR="00C62995" w:rsidRPr="002C081F">
        <w:rPr>
          <w:lang w:val="hr-HR"/>
        </w:rPr>
        <w:t xml:space="preserve"> šest </w:t>
      </w:r>
      <w:r>
        <w:rPr>
          <w:lang w:val="hr-HR"/>
        </w:rPr>
        <w:t xml:space="preserve">sudionika </w:t>
      </w:r>
      <w:r w:rsidR="00C62995" w:rsidRPr="002C081F">
        <w:rPr>
          <w:lang w:val="hr-HR"/>
        </w:rPr>
        <w:t xml:space="preserve">nije imalo radnog iskustva nakon diplome, u ljeto 2012. godine 435 </w:t>
      </w:r>
      <w:r>
        <w:rPr>
          <w:lang w:val="hr-HR"/>
        </w:rPr>
        <w:t>njih</w:t>
      </w:r>
      <w:r w:rsidR="00C62995" w:rsidRPr="002C081F">
        <w:rPr>
          <w:lang w:val="hr-HR"/>
        </w:rPr>
        <w:t xml:space="preserve"> je radilo ili </w:t>
      </w:r>
      <w:r w:rsidR="0078521F">
        <w:rPr>
          <w:lang w:val="hr-HR"/>
        </w:rPr>
        <w:t>pronašlo</w:t>
      </w:r>
      <w:r w:rsidR="00C62995" w:rsidRPr="002C081F">
        <w:rPr>
          <w:lang w:val="hr-HR"/>
        </w:rPr>
        <w:t xml:space="preserve"> posao, a 37 nije radi</w:t>
      </w:r>
      <w:r w:rsidR="0078521F">
        <w:rPr>
          <w:lang w:val="hr-HR"/>
        </w:rPr>
        <w:t>l</w:t>
      </w:r>
      <w:r w:rsidR="00C62995" w:rsidRPr="002C081F">
        <w:rPr>
          <w:lang w:val="hr-HR"/>
        </w:rPr>
        <w:t>o, od čega je 27 aktivno tražilo posao. To bi za ovu skupinu ukazivalo na stopu zaposlenosti od 92,2%, stopu aktivnosti od 97,9% te stopu nezaposlenosti od 5,8%</w:t>
      </w:r>
      <w:r w:rsidR="005A0153">
        <w:rPr>
          <w:lang w:val="hr-HR"/>
        </w:rPr>
        <w:t xml:space="preserve">. </w:t>
      </w:r>
      <w:r w:rsidR="005A0153" w:rsidRPr="006B3353">
        <w:rPr>
          <w:lang w:val="hr-HR"/>
        </w:rPr>
        <w:t xml:space="preserve">Ovo je gotovo identično podacima dobivenima ovim istraživanjem </w:t>
      </w:r>
      <w:r w:rsidR="00175F8B">
        <w:rPr>
          <w:lang w:val="hr-HR"/>
        </w:rPr>
        <w:t>na</w:t>
      </w:r>
      <w:r w:rsidR="005A0153" w:rsidRPr="006B3353">
        <w:rPr>
          <w:lang w:val="hr-HR"/>
        </w:rPr>
        <w:t xml:space="preserve"> </w:t>
      </w:r>
      <w:r w:rsidR="00175F8B">
        <w:rPr>
          <w:lang w:val="hr-HR"/>
        </w:rPr>
        <w:t>uzorku</w:t>
      </w:r>
      <w:r w:rsidR="005A0153" w:rsidRPr="006B3353">
        <w:rPr>
          <w:lang w:val="hr-HR"/>
        </w:rPr>
        <w:t xml:space="preserve"> </w:t>
      </w:r>
      <w:r w:rsidR="005A0153">
        <w:rPr>
          <w:lang w:val="hr-HR"/>
        </w:rPr>
        <w:t>diplomiranih pravnika</w:t>
      </w:r>
      <w:r w:rsidR="005A0153" w:rsidRPr="006B3353">
        <w:rPr>
          <w:lang w:val="hr-HR"/>
        </w:rPr>
        <w:t>, te razmjerno povoljnije od podataka Ankete o radnoj snazi za ekvivalentnu skupinu osoba sa sveučilišnim obrazovanjem u RH (koji su stekli diplomu p</w:t>
      </w:r>
      <w:r>
        <w:rPr>
          <w:lang w:val="hr-HR"/>
        </w:rPr>
        <w:t>red 2-8 godina), među kojima je</w:t>
      </w:r>
      <w:r w:rsidR="005A0153" w:rsidRPr="006B3353">
        <w:rPr>
          <w:lang w:val="hr-HR"/>
        </w:rPr>
        <w:t xml:space="preserve"> 2011. godine stopa zaposlenosti iznosila 78,8%, a stopa nezaposlenosti 15,9%.</w:t>
      </w:r>
    </w:p>
    <w:p w:rsidR="00C62995" w:rsidRPr="002C081F" w:rsidRDefault="00C62995" w:rsidP="00EE3E59">
      <w:pPr>
        <w:tabs>
          <w:tab w:val="left" w:pos="1120"/>
        </w:tabs>
        <w:jc w:val="both"/>
        <w:rPr>
          <w:lang w:val="hr-HR"/>
        </w:rPr>
      </w:pPr>
    </w:p>
    <w:p w:rsidR="00C62995" w:rsidRPr="002C081F" w:rsidRDefault="00C62995" w:rsidP="00A02AEF">
      <w:pPr>
        <w:tabs>
          <w:tab w:val="left" w:pos="1120"/>
        </w:tabs>
        <w:spacing w:line="360" w:lineRule="auto"/>
        <w:jc w:val="both"/>
        <w:rPr>
          <w:lang w:val="hr-HR"/>
        </w:rPr>
      </w:pPr>
      <w:r w:rsidRPr="002C081F">
        <w:rPr>
          <w:lang w:val="hr-HR"/>
        </w:rPr>
        <w:t xml:space="preserve">Nezaposlenost ustanovljena </w:t>
      </w:r>
      <w:r w:rsidR="00C52D52">
        <w:rPr>
          <w:lang w:val="hr-HR"/>
        </w:rPr>
        <w:t xml:space="preserve">ovim </w:t>
      </w:r>
      <w:r w:rsidRPr="002C081F">
        <w:rPr>
          <w:lang w:val="hr-HR"/>
        </w:rPr>
        <w:t xml:space="preserve">istraživanjem ne predstavlja inicijalnu nezaposlenost. Tek </w:t>
      </w:r>
      <w:r w:rsidR="0048537D">
        <w:rPr>
          <w:lang w:val="hr-HR"/>
        </w:rPr>
        <w:t>troje</w:t>
      </w:r>
      <w:r w:rsidR="0048537D" w:rsidRPr="002C081F">
        <w:rPr>
          <w:lang w:val="hr-HR"/>
        </w:rPr>
        <w:t xml:space="preserve"> </w:t>
      </w:r>
      <w:r w:rsidRPr="002C081F">
        <w:rPr>
          <w:lang w:val="hr-HR"/>
        </w:rPr>
        <w:t xml:space="preserve">od 27 nezaposlenih osoba još traže prvi posao, dok ostali već imaju radno iskustvo. Također, iako je nezaposlenost niža među </w:t>
      </w:r>
      <w:r w:rsidR="00476080">
        <w:rPr>
          <w:lang w:val="hr-HR"/>
        </w:rPr>
        <w:t>socijalnim radnicima koji su položili</w:t>
      </w:r>
      <w:r w:rsidRPr="002C081F">
        <w:rPr>
          <w:lang w:val="hr-HR"/>
        </w:rPr>
        <w:t xml:space="preserve"> stručni ispit, on ne osigurava u potpunosti od nezaposlenosti – 11 od 27 nezaposlenih osoba (41%) imalo je stručni ispit.</w:t>
      </w:r>
    </w:p>
    <w:p w:rsidR="00C62995" w:rsidRDefault="00C62995" w:rsidP="00A02AEF">
      <w:pPr>
        <w:tabs>
          <w:tab w:val="left" w:pos="1120"/>
        </w:tabs>
        <w:spacing w:line="360" w:lineRule="auto"/>
        <w:jc w:val="both"/>
        <w:rPr>
          <w:lang w:val="hr-HR"/>
        </w:rPr>
      </w:pPr>
    </w:p>
    <w:p w:rsidR="00C62995" w:rsidRPr="002C081F" w:rsidRDefault="00C62995" w:rsidP="00A02AEF">
      <w:pPr>
        <w:tabs>
          <w:tab w:val="left" w:pos="1120"/>
        </w:tabs>
        <w:spacing w:line="360" w:lineRule="auto"/>
        <w:jc w:val="both"/>
        <w:rPr>
          <w:lang w:val="hr-HR"/>
        </w:rPr>
      </w:pPr>
      <w:r w:rsidRPr="002C081F">
        <w:rPr>
          <w:lang w:val="hr-HR"/>
        </w:rPr>
        <w:t xml:space="preserve">Troje nezaposlenih (11%) odbilo je ponudu za posao, a četvero (15%) </w:t>
      </w:r>
      <w:r w:rsidR="00C40B37">
        <w:rPr>
          <w:lang w:val="hr-HR"/>
        </w:rPr>
        <w:t xml:space="preserve">je </w:t>
      </w:r>
      <w:r w:rsidRPr="002C081F">
        <w:rPr>
          <w:lang w:val="hr-HR"/>
        </w:rPr>
        <w:t>pohađalo obrazovanje iz stranih jezika ili strukovnih vještina. Očekivana cijena rada je umjerena. Iako bi za manje od 3200 kuna radila samo četvrtina nezapos</w:t>
      </w:r>
      <w:r w:rsidR="00C40B37">
        <w:rPr>
          <w:lang w:val="hr-HR"/>
        </w:rPr>
        <w:t>lenih</w:t>
      </w:r>
      <w:r w:rsidR="004F285C">
        <w:rPr>
          <w:lang w:val="hr-HR"/>
        </w:rPr>
        <w:t xml:space="preserve"> socijalnih radnika</w:t>
      </w:r>
      <w:r w:rsidR="00C40B37">
        <w:rPr>
          <w:lang w:val="hr-HR"/>
        </w:rPr>
        <w:t>, dvije trećine bi pristali na plaću manju od 4100 kuna, dok</w:t>
      </w:r>
      <w:r w:rsidRPr="002C081F">
        <w:rPr>
          <w:lang w:val="hr-HR"/>
        </w:rPr>
        <w:t xml:space="preserve"> ni</w:t>
      </w:r>
      <w:r w:rsidR="00FC3C94">
        <w:rPr>
          <w:lang w:val="hr-HR"/>
        </w:rPr>
        <w:t xml:space="preserve">jednom sudioniku </w:t>
      </w:r>
      <w:r w:rsidRPr="002C081F">
        <w:rPr>
          <w:lang w:val="hr-HR"/>
        </w:rPr>
        <w:t>uvjetna nadnica nije prelazila 6000 kn.</w:t>
      </w:r>
    </w:p>
    <w:p w:rsidR="00C40B37" w:rsidRDefault="00C40B37" w:rsidP="00361532">
      <w:pPr>
        <w:tabs>
          <w:tab w:val="left" w:pos="1120"/>
        </w:tabs>
        <w:rPr>
          <w:lang w:val="hr-HR"/>
        </w:rPr>
      </w:pPr>
    </w:p>
    <w:p w:rsidR="00C62995" w:rsidRPr="000E73DE" w:rsidRDefault="00C62995" w:rsidP="00C81B0C">
      <w:pPr>
        <w:keepNext/>
        <w:keepLines/>
        <w:tabs>
          <w:tab w:val="left" w:pos="1120"/>
        </w:tabs>
        <w:rPr>
          <w:sz w:val="22"/>
          <w:lang w:val="hr-HR"/>
        </w:rPr>
      </w:pPr>
      <w:r w:rsidRPr="000E73DE">
        <w:rPr>
          <w:b/>
          <w:sz w:val="22"/>
          <w:lang w:val="hr-HR"/>
        </w:rPr>
        <w:t xml:space="preserve">Tablica </w:t>
      </w:r>
      <w:r w:rsidR="00ED1FE6" w:rsidRPr="000E73DE">
        <w:rPr>
          <w:b/>
          <w:sz w:val="22"/>
          <w:lang w:val="hr-HR"/>
        </w:rPr>
        <w:t>24</w:t>
      </w:r>
      <w:r w:rsidR="004F4FB0" w:rsidRPr="000E73DE">
        <w:rPr>
          <w:b/>
          <w:sz w:val="22"/>
          <w:lang w:val="hr-HR"/>
        </w:rPr>
        <w:t>.</w:t>
      </w:r>
      <w:r w:rsidRPr="000E73DE">
        <w:rPr>
          <w:sz w:val="22"/>
          <w:lang w:val="hr-HR"/>
        </w:rPr>
        <w:t xml:space="preserve"> Perc</w:t>
      </w:r>
      <w:r w:rsidR="00DC0CE1">
        <w:rPr>
          <w:sz w:val="22"/>
          <w:lang w:val="hr-HR"/>
        </w:rPr>
        <w:t>ipirani razlozi ne</w:t>
      </w:r>
      <w:r w:rsidR="000612D1">
        <w:rPr>
          <w:sz w:val="22"/>
          <w:lang w:val="hr-HR"/>
        </w:rPr>
        <w:t xml:space="preserve">zaposlenosti </w:t>
      </w:r>
      <w:r w:rsidR="00206B76">
        <w:rPr>
          <w:sz w:val="22"/>
          <w:lang w:val="hr-HR"/>
        </w:rPr>
        <w:t>iz per</w:t>
      </w:r>
      <w:r w:rsidR="006406AC">
        <w:rPr>
          <w:sz w:val="22"/>
          <w:lang w:val="hr-HR"/>
        </w:rPr>
        <w:t>spektive nezaposlenih sudionika</w:t>
      </w:r>
      <w:r w:rsidR="00DC0CE1">
        <w:rPr>
          <w:sz w:val="22"/>
          <w:lang w:val="hr-HR"/>
        </w:rPr>
        <w:t xml:space="preserve"> </w:t>
      </w:r>
      <w:r w:rsidR="00DC0CE1" w:rsidRPr="00DE1C55">
        <w:rPr>
          <w:sz w:val="22"/>
          <w:lang w:val="hr-HR"/>
        </w:rPr>
        <w:t>(N=37)</w:t>
      </w:r>
    </w:p>
    <w:tbl>
      <w:tblPr>
        <w:tblW w:w="8379" w:type="dxa"/>
        <w:tblInd w:w="93" w:type="dxa"/>
        <w:tblLook w:val="0000" w:firstRow="0" w:lastRow="0" w:firstColumn="0" w:lastColumn="0" w:noHBand="0" w:noVBand="0"/>
      </w:tblPr>
      <w:tblGrid>
        <w:gridCol w:w="7386"/>
        <w:gridCol w:w="993"/>
      </w:tblGrid>
      <w:tr w:rsidR="00DC0CE1" w:rsidRPr="002C081F" w:rsidTr="00761817">
        <w:trPr>
          <w:trHeight w:val="255"/>
        </w:trPr>
        <w:tc>
          <w:tcPr>
            <w:tcW w:w="7386" w:type="dxa"/>
            <w:tcBorders>
              <w:top w:val="single" w:sz="4" w:space="0" w:color="auto"/>
              <w:left w:val="single" w:sz="4" w:space="0" w:color="auto"/>
              <w:bottom w:val="single" w:sz="4" w:space="0" w:color="auto"/>
              <w:right w:val="single" w:sz="4" w:space="0" w:color="auto"/>
            </w:tcBorders>
            <w:noWrap/>
            <w:vAlign w:val="bottom"/>
          </w:tcPr>
          <w:p w:rsidR="00DC0CE1" w:rsidRPr="00C17215" w:rsidRDefault="00DC0CE1" w:rsidP="00C81B0C">
            <w:pPr>
              <w:keepNext/>
              <w:keepLines/>
              <w:rPr>
                <w:b/>
                <w:sz w:val="22"/>
                <w:szCs w:val="22"/>
                <w:lang w:val="hr-HR"/>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DC0CE1" w:rsidRPr="00C17215" w:rsidRDefault="00DC0CE1" w:rsidP="00C81B0C">
            <w:pPr>
              <w:keepNext/>
              <w:keepLines/>
              <w:jc w:val="center"/>
              <w:rPr>
                <w:b/>
                <w:sz w:val="22"/>
                <w:szCs w:val="22"/>
                <w:lang w:val="hr-HR"/>
              </w:rPr>
            </w:pPr>
            <w:r w:rsidRPr="00C17215">
              <w:rPr>
                <w:b/>
                <w:sz w:val="22"/>
                <w:szCs w:val="22"/>
                <w:lang w:val="hr-HR"/>
              </w:rPr>
              <w:t>%</w:t>
            </w:r>
          </w:p>
        </w:tc>
      </w:tr>
      <w:tr w:rsidR="00DC0CE1" w:rsidRPr="002C081F" w:rsidTr="00761817">
        <w:trPr>
          <w:trHeight w:val="255"/>
        </w:trPr>
        <w:tc>
          <w:tcPr>
            <w:tcW w:w="7386" w:type="dxa"/>
            <w:tcBorders>
              <w:top w:val="single" w:sz="4" w:space="0" w:color="auto"/>
              <w:left w:val="single" w:sz="4" w:space="0" w:color="auto"/>
              <w:bottom w:val="single" w:sz="4" w:space="0" w:color="auto"/>
              <w:right w:val="single" w:sz="4" w:space="0" w:color="auto"/>
            </w:tcBorders>
            <w:noWrap/>
            <w:vAlign w:val="bottom"/>
          </w:tcPr>
          <w:p w:rsidR="00DC0CE1" w:rsidRPr="002C081F" w:rsidRDefault="00DC0CE1" w:rsidP="00C81B0C">
            <w:pPr>
              <w:keepNext/>
              <w:keepLines/>
              <w:rPr>
                <w:sz w:val="22"/>
                <w:szCs w:val="22"/>
                <w:lang w:val="hr-HR"/>
              </w:rPr>
            </w:pPr>
            <w:r w:rsidRPr="002C081F">
              <w:rPr>
                <w:sz w:val="22"/>
                <w:szCs w:val="22"/>
                <w:lang w:val="hr-HR"/>
              </w:rPr>
              <w:t xml:space="preserve">Poslovi koji se nude nisu dovoljno plaćeni    </w:t>
            </w:r>
          </w:p>
        </w:tc>
        <w:tc>
          <w:tcPr>
            <w:tcW w:w="993" w:type="dxa"/>
            <w:tcBorders>
              <w:top w:val="single" w:sz="4" w:space="0" w:color="auto"/>
              <w:left w:val="single" w:sz="4" w:space="0" w:color="auto"/>
              <w:bottom w:val="single" w:sz="4" w:space="0" w:color="auto"/>
              <w:right w:val="single" w:sz="4" w:space="0" w:color="auto"/>
            </w:tcBorders>
            <w:noWrap/>
            <w:vAlign w:val="bottom"/>
          </w:tcPr>
          <w:p w:rsidR="00DC0CE1" w:rsidRPr="002C081F" w:rsidRDefault="00DC0CE1" w:rsidP="00C81B0C">
            <w:pPr>
              <w:keepNext/>
              <w:keepLines/>
              <w:jc w:val="right"/>
              <w:rPr>
                <w:sz w:val="22"/>
                <w:szCs w:val="22"/>
                <w:lang w:val="hr-HR"/>
              </w:rPr>
            </w:pPr>
            <w:r w:rsidRPr="002C081F">
              <w:rPr>
                <w:sz w:val="22"/>
                <w:szCs w:val="22"/>
                <w:lang w:val="hr-HR"/>
              </w:rPr>
              <w:t>0%</w:t>
            </w:r>
          </w:p>
        </w:tc>
      </w:tr>
      <w:tr w:rsidR="00DC0CE1" w:rsidRPr="002C081F" w:rsidTr="00761817">
        <w:trPr>
          <w:trHeight w:val="255"/>
        </w:trPr>
        <w:tc>
          <w:tcPr>
            <w:tcW w:w="7386" w:type="dxa"/>
            <w:tcBorders>
              <w:top w:val="nil"/>
              <w:left w:val="single" w:sz="4" w:space="0" w:color="auto"/>
              <w:bottom w:val="single" w:sz="4" w:space="0" w:color="auto"/>
              <w:right w:val="single" w:sz="4" w:space="0" w:color="auto"/>
            </w:tcBorders>
            <w:noWrap/>
            <w:vAlign w:val="bottom"/>
          </w:tcPr>
          <w:p w:rsidR="00DC0CE1" w:rsidRPr="002C081F" w:rsidRDefault="00DC0CE1" w:rsidP="00C81B0C">
            <w:pPr>
              <w:keepNext/>
              <w:keepLines/>
              <w:rPr>
                <w:sz w:val="22"/>
                <w:szCs w:val="22"/>
                <w:lang w:val="hr-HR"/>
              </w:rPr>
            </w:pPr>
            <w:r w:rsidRPr="002C081F">
              <w:rPr>
                <w:sz w:val="22"/>
                <w:szCs w:val="22"/>
                <w:lang w:val="hr-HR"/>
              </w:rPr>
              <w:t xml:space="preserve">U regiji </w:t>
            </w:r>
            <w:r>
              <w:rPr>
                <w:sz w:val="22"/>
                <w:szCs w:val="22"/>
                <w:lang w:val="hr-HR"/>
              </w:rPr>
              <w:t xml:space="preserve">u kojoj </w:t>
            </w:r>
            <w:r w:rsidRPr="002C081F">
              <w:rPr>
                <w:sz w:val="22"/>
                <w:szCs w:val="22"/>
                <w:lang w:val="hr-HR"/>
              </w:rPr>
              <w:t>sudionik živi nema poslova</w:t>
            </w:r>
          </w:p>
        </w:tc>
        <w:tc>
          <w:tcPr>
            <w:tcW w:w="993" w:type="dxa"/>
            <w:tcBorders>
              <w:top w:val="nil"/>
              <w:left w:val="single" w:sz="4" w:space="0" w:color="auto"/>
              <w:bottom w:val="single" w:sz="4" w:space="0" w:color="auto"/>
              <w:right w:val="single" w:sz="4" w:space="0" w:color="auto"/>
            </w:tcBorders>
            <w:noWrap/>
            <w:vAlign w:val="bottom"/>
          </w:tcPr>
          <w:p w:rsidR="00DC0CE1" w:rsidRPr="002C081F" w:rsidRDefault="00DC0CE1" w:rsidP="00C81B0C">
            <w:pPr>
              <w:keepNext/>
              <w:keepLines/>
              <w:jc w:val="right"/>
              <w:rPr>
                <w:sz w:val="22"/>
                <w:szCs w:val="22"/>
                <w:lang w:val="hr-HR"/>
              </w:rPr>
            </w:pPr>
            <w:r w:rsidRPr="002C081F">
              <w:rPr>
                <w:sz w:val="22"/>
                <w:szCs w:val="22"/>
                <w:lang w:val="hr-HR"/>
              </w:rPr>
              <w:t>70%</w:t>
            </w:r>
          </w:p>
        </w:tc>
      </w:tr>
      <w:tr w:rsidR="00DC0CE1" w:rsidRPr="002C081F" w:rsidTr="00761817">
        <w:trPr>
          <w:trHeight w:val="255"/>
        </w:trPr>
        <w:tc>
          <w:tcPr>
            <w:tcW w:w="7386" w:type="dxa"/>
            <w:tcBorders>
              <w:top w:val="nil"/>
              <w:left w:val="single" w:sz="4" w:space="0" w:color="auto"/>
              <w:bottom w:val="single" w:sz="4" w:space="0" w:color="auto"/>
              <w:right w:val="single" w:sz="4" w:space="0" w:color="auto"/>
            </w:tcBorders>
            <w:noWrap/>
            <w:vAlign w:val="bottom"/>
          </w:tcPr>
          <w:p w:rsidR="00DC0CE1" w:rsidRPr="002C081F" w:rsidRDefault="00DC0CE1" w:rsidP="00C81B0C">
            <w:pPr>
              <w:keepNext/>
              <w:keepLines/>
              <w:rPr>
                <w:sz w:val="22"/>
                <w:szCs w:val="22"/>
                <w:lang w:val="hr-HR"/>
              </w:rPr>
            </w:pPr>
            <w:r w:rsidRPr="002C081F">
              <w:rPr>
                <w:sz w:val="22"/>
                <w:szCs w:val="22"/>
                <w:lang w:val="hr-HR"/>
              </w:rPr>
              <w:t>Poslovi koji se nude nisu u struci</w:t>
            </w:r>
          </w:p>
        </w:tc>
        <w:tc>
          <w:tcPr>
            <w:tcW w:w="993" w:type="dxa"/>
            <w:tcBorders>
              <w:top w:val="nil"/>
              <w:left w:val="single" w:sz="4" w:space="0" w:color="auto"/>
              <w:bottom w:val="single" w:sz="4" w:space="0" w:color="auto"/>
              <w:right w:val="single" w:sz="4" w:space="0" w:color="auto"/>
            </w:tcBorders>
            <w:noWrap/>
            <w:vAlign w:val="bottom"/>
          </w:tcPr>
          <w:p w:rsidR="00DC0CE1" w:rsidRPr="002C081F" w:rsidRDefault="00DC0CE1" w:rsidP="00C81B0C">
            <w:pPr>
              <w:keepNext/>
              <w:keepLines/>
              <w:jc w:val="right"/>
              <w:rPr>
                <w:sz w:val="22"/>
                <w:szCs w:val="22"/>
                <w:lang w:val="hr-HR"/>
              </w:rPr>
            </w:pPr>
            <w:r w:rsidRPr="002C081F">
              <w:rPr>
                <w:sz w:val="22"/>
                <w:szCs w:val="22"/>
                <w:lang w:val="hr-HR"/>
              </w:rPr>
              <w:t>59%</w:t>
            </w:r>
          </w:p>
        </w:tc>
      </w:tr>
      <w:tr w:rsidR="00DC0CE1" w:rsidRPr="002C081F" w:rsidTr="00761817">
        <w:trPr>
          <w:trHeight w:val="255"/>
        </w:trPr>
        <w:tc>
          <w:tcPr>
            <w:tcW w:w="7386" w:type="dxa"/>
            <w:tcBorders>
              <w:top w:val="nil"/>
              <w:left w:val="single" w:sz="4" w:space="0" w:color="auto"/>
              <w:bottom w:val="single" w:sz="4" w:space="0" w:color="auto"/>
              <w:right w:val="single" w:sz="4" w:space="0" w:color="auto"/>
            </w:tcBorders>
            <w:noWrap/>
            <w:vAlign w:val="bottom"/>
          </w:tcPr>
          <w:p w:rsidR="00DC0CE1" w:rsidRPr="002C081F" w:rsidRDefault="00DC0CE1" w:rsidP="00C81B0C">
            <w:pPr>
              <w:keepNext/>
              <w:keepLines/>
              <w:rPr>
                <w:sz w:val="22"/>
                <w:szCs w:val="22"/>
                <w:lang w:val="hr-HR"/>
              </w:rPr>
            </w:pPr>
            <w:r w:rsidRPr="002C081F">
              <w:rPr>
                <w:sz w:val="22"/>
                <w:szCs w:val="22"/>
                <w:lang w:val="hr-HR"/>
              </w:rPr>
              <w:t>Poslodavci ne traže zaposlenike s obrazovanjem iz socijalnog rada</w:t>
            </w:r>
          </w:p>
        </w:tc>
        <w:tc>
          <w:tcPr>
            <w:tcW w:w="993" w:type="dxa"/>
            <w:tcBorders>
              <w:top w:val="nil"/>
              <w:left w:val="single" w:sz="4" w:space="0" w:color="auto"/>
              <w:bottom w:val="single" w:sz="4" w:space="0" w:color="auto"/>
              <w:right w:val="single" w:sz="4" w:space="0" w:color="auto"/>
            </w:tcBorders>
            <w:noWrap/>
            <w:vAlign w:val="bottom"/>
          </w:tcPr>
          <w:p w:rsidR="00DC0CE1" w:rsidRPr="002C081F" w:rsidRDefault="00DC0CE1" w:rsidP="00C81B0C">
            <w:pPr>
              <w:keepNext/>
              <w:keepLines/>
              <w:jc w:val="right"/>
              <w:rPr>
                <w:sz w:val="22"/>
                <w:szCs w:val="22"/>
                <w:lang w:val="hr-HR"/>
              </w:rPr>
            </w:pPr>
            <w:r w:rsidRPr="002C081F">
              <w:rPr>
                <w:sz w:val="22"/>
                <w:szCs w:val="22"/>
                <w:lang w:val="hr-HR"/>
              </w:rPr>
              <w:t>37%</w:t>
            </w:r>
          </w:p>
        </w:tc>
      </w:tr>
      <w:tr w:rsidR="00DC0CE1" w:rsidRPr="002C081F" w:rsidTr="00761817">
        <w:trPr>
          <w:trHeight w:val="255"/>
        </w:trPr>
        <w:tc>
          <w:tcPr>
            <w:tcW w:w="7386" w:type="dxa"/>
            <w:tcBorders>
              <w:top w:val="nil"/>
              <w:left w:val="single" w:sz="4" w:space="0" w:color="auto"/>
              <w:bottom w:val="single" w:sz="4" w:space="0" w:color="auto"/>
              <w:right w:val="single" w:sz="4" w:space="0" w:color="auto"/>
            </w:tcBorders>
            <w:noWrap/>
            <w:vAlign w:val="bottom"/>
          </w:tcPr>
          <w:p w:rsidR="00DC0CE1" w:rsidRPr="002C081F" w:rsidRDefault="00DC0CE1" w:rsidP="00C81B0C">
            <w:pPr>
              <w:keepNext/>
              <w:keepLines/>
              <w:rPr>
                <w:sz w:val="22"/>
                <w:szCs w:val="22"/>
                <w:lang w:val="hr-HR"/>
              </w:rPr>
            </w:pPr>
            <w:r w:rsidRPr="002C081F">
              <w:rPr>
                <w:sz w:val="22"/>
                <w:szCs w:val="22"/>
                <w:lang w:val="hr-HR"/>
              </w:rPr>
              <w:t>Poslovi koji se nude ne odgovaraju stupnju postignutog obrazovanja</w:t>
            </w:r>
          </w:p>
        </w:tc>
        <w:tc>
          <w:tcPr>
            <w:tcW w:w="993" w:type="dxa"/>
            <w:tcBorders>
              <w:top w:val="nil"/>
              <w:left w:val="single" w:sz="4" w:space="0" w:color="auto"/>
              <w:bottom w:val="single" w:sz="4" w:space="0" w:color="auto"/>
              <w:right w:val="single" w:sz="4" w:space="0" w:color="auto"/>
            </w:tcBorders>
            <w:noWrap/>
            <w:vAlign w:val="bottom"/>
          </w:tcPr>
          <w:p w:rsidR="00DC0CE1" w:rsidRPr="002C081F" w:rsidRDefault="00DC0CE1" w:rsidP="00C81B0C">
            <w:pPr>
              <w:keepNext/>
              <w:keepLines/>
              <w:jc w:val="right"/>
              <w:rPr>
                <w:sz w:val="22"/>
                <w:szCs w:val="22"/>
                <w:lang w:val="hr-HR"/>
              </w:rPr>
            </w:pPr>
            <w:r w:rsidRPr="002C081F">
              <w:rPr>
                <w:sz w:val="22"/>
                <w:szCs w:val="22"/>
                <w:lang w:val="hr-HR"/>
              </w:rPr>
              <w:t>19%</w:t>
            </w:r>
          </w:p>
        </w:tc>
      </w:tr>
      <w:tr w:rsidR="00DC0CE1" w:rsidRPr="002C081F" w:rsidTr="00761817">
        <w:trPr>
          <w:trHeight w:val="255"/>
        </w:trPr>
        <w:tc>
          <w:tcPr>
            <w:tcW w:w="7386" w:type="dxa"/>
            <w:tcBorders>
              <w:top w:val="nil"/>
              <w:left w:val="single" w:sz="4" w:space="0" w:color="auto"/>
              <w:bottom w:val="single" w:sz="4" w:space="0" w:color="auto"/>
              <w:right w:val="single" w:sz="4" w:space="0" w:color="auto"/>
            </w:tcBorders>
            <w:noWrap/>
            <w:vAlign w:val="bottom"/>
          </w:tcPr>
          <w:p w:rsidR="00DC0CE1" w:rsidRPr="002C081F" w:rsidRDefault="00DC0CE1" w:rsidP="00C81B0C">
            <w:pPr>
              <w:keepNext/>
              <w:keepLines/>
              <w:rPr>
                <w:sz w:val="22"/>
                <w:szCs w:val="22"/>
                <w:lang w:val="hr-HR"/>
              </w:rPr>
            </w:pPr>
            <w:r w:rsidRPr="002C081F">
              <w:rPr>
                <w:sz w:val="22"/>
                <w:szCs w:val="22"/>
                <w:lang w:val="hr-HR"/>
              </w:rPr>
              <w:t>Poslovi koji se nude traže količinu ili vrstu radnog iskustva koje sudionik nema</w:t>
            </w:r>
          </w:p>
        </w:tc>
        <w:tc>
          <w:tcPr>
            <w:tcW w:w="993" w:type="dxa"/>
            <w:tcBorders>
              <w:top w:val="nil"/>
              <w:left w:val="single" w:sz="4" w:space="0" w:color="auto"/>
              <w:bottom w:val="single" w:sz="4" w:space="0" w:color="auto"/>
              <w:right w:val="single" w:sz="4" w:space="0" w:color="auto"/>
            </w:tcBorders>
            <w:noWrap/>
            <w:vAlign w:val="bottom"/>
          </w:tcPr>
          <w:p w:rsidR="00DC0CE1" w:rsidRPr="002C081F" w:rsidRDefault="00DC0CE1" w:rsidP="00C81B0C">
            <w:pPr>
              <w:keepNext/>
              <w:keepLines/>
              <w:jc w:val="right"/>
              <w:rPr>
                <w:sz w:val="22"/>
                <w:szCs w:val="22"/>
                <w:lang w:val="hr-HR"/>
              </w:rPr>
            </w:pPr>
            <w:r w:rsidRPr="002C081F">
              <w:rPr>
                <w:sz w:val="22"/>
                <w:szCs w:val="22"/>
                <w:lang w:val="hr-HR"/>
              </w:rPr>
              <w:t>48%</w:t>
            </w:r>
          </w:p>
        </w:tc>
      </w:tr>
    </w:tbl>
    <w:p w:rsidR="006B2A90" w:rsidRDefault="006B2A90" w:rsidP="00A02AEF">
      <w:pPr>
        <w:tabs>
          <w:tab w:val="left" w:pos="1120"/>
        </w:tabs>
        <w:spacing w:line="360" w:lineRule="auto"/>
        <w:jc w:val="both"/>
        <w:rPr>
          <w:lang w:val="hr-HR"/>
        </w:rPr>
      </w:pPr>
    </w:p>
    <w:p w:rsidR="00C62995" w:rsidRDefault="00C62995" w:rsidP="00A02AEF">
      <w:pPr>
        <w:tabs>
          <w:tab w:val="left" w:pos="1120"/>
        </w:tabs>
        <w:spacing w:line="360" w:lineRule="auto"/>
        <w:jc w:val="both"/>
        <w:rPr>
          <w:lang w:val="hr-HR"/>
        </w:rPr>
      </w:pPr>
      <w:r w:rsidRPr="002C081F">
        <w:rPr>
          <w:lang w:val="hr-HR"/>
        </w:rPr>
        <w:t>Percepcija razloga nezaposlenosti ukazuj</w:t>
      </w:r>
      <w:r w:rsidR="009529CC">
        <w:rPr>
          <w:lang w:val="hr-HR"/>
        </w:rPr>
        <w:t>e</w:t>
      </w:r>
      <w:r w:rsidRPr="002C081F">
        <w:rPr>
          <w:lang w:val="hr-HR"/>
        </w:rPr>
        <w:t xml:space="preserve"> na strukturu potražnje (manjak poslova, odnosno poslova u struci), dok se vlastito obrazovanje (ili n</w:t>
      </w:r>
      <w:r w:rsidR="000612D1">
        <w:rPr>
          <w:lang w:val="hr-HR"/>
        </w:rPr>
        <w:t>jegova razina) rjeđe percipira</w:t>
      </w:r>
      <w:r w:rsidRPr="002C081F">
        <w:rPr>
          <w:lang w:val="hr-HR"/>
        </w:rPr>
        <w:t xml:space="preserve"> kao problem. </w:t>
      </w:r>
      <w:r w:rsidR="00C81B0C">
        <w:rPr>
          <w:lang w:val="hr-HR"/>
        </w:rPr>
        <w:t>Nedostatno r</w:t>
      </w:r>
      <w:r w:rsidRPr="002C081F">
        <w:rPr>
          <w:lang w:val="hr-HR"/>
        </w:rPr>
        <w:t>adno iskustvo</w:t>
      </w:r>
      <w:r w:rsidR="00FC3C94">
        <w:rPr>
          <w:lang w:val="hr-HR"/>
        </w:rPr>
        <w:t xml:space="preserve"> </w:t>
      </w:r>
      <w:r w:rsidR="009529CC">
        <w:rPr>
          <w:lang w:val="hr-HR"/>
        </w:rPr>
        <w:t>(</w:t>
      </w:r>
      <w:r w:rsidRPr="002C081F">
        <w:rPr>
          <w:lang w:val="hr-HR"/>
        </w:rPr>
        <w:t>kojega većina nezaposlenih u određenoj mjeri i posjeduje</w:t>
      </w:r>
      <w:r w:rsidR="009529CC">
        <w:rPr>
          <w:lang w:val="hr-HR"/>
        </w:rPr>
        <w:t>)</w:t>
      </w:r>
      <w:r w:rsidRPr="002C081F">
        <w:rPr>
          <w:lang w:val="hr-HR"/>
        </w:rPr>
        <w:t xml:space="preserve"> polovica nezaposlenih </w:t>
      </w:r>
      <w:r w:rsidR="00857EFC">
        <w:rPr>
          <w:lang w:val="hr-HR"/>
        </w:rPr>
        <w:t xml:space="preserve">socijalnih radnika </w:t>
      </w:r>
      <w:r w:rsidRPr="002C081F">
        <w:rPr>
          <w:lang w:val="hr-HR"/>
        </w:rPr>
        <w:t>percipira kao jedan od razloga svojeg trenutnog stanja.</w:t>
      </w:r>
    </w:p>
    <w:p w:rsidR="00C56479" w:rsidRDefault="00C56479" w:rsidP="00A02AEF">
      <w:pPr>
        <w:tabs>
          <w:tab w:val="left" w:pos="1120"/>
        </w:tabs>
        <w:spacing w:line="360" w:lineRule="auto"/>
        <w:jc w:val="both"/>
        <w:rPr>
          <w:lang w:val="hr-HR"/>
        </w:rPr>
      </w:pPr>
    </w:p>
    <w:p w:rsidR="00C56479" w:rsidRPr="000A4C4C" w:rsidRDefault="00C56479" w:rsidP="00C81B0C">
      <w:pPr>
        <w:keepNext/>
        <w:keepLines/>
        <w:tabs>
          <w:tab w:val="left" w:pos="1120"/>
        </w:tabs>
        <w:rPr>
          <w:sz w:val="22"/>
          <w:szCs w:val="22"/>
          <w:lang w:val="hr-HR"/>
        </w:rPr>
      </w:pPr>
      <w:r w:rsidRPr="00D91F64">
        <w:rPr>
          <w:b/>
          <w:sz w:val="22"/>
          <w:szCs w:val="22"/>
          <w:lang w:val="hr-HR"/>
        </w:rPr>
        <w:lastRenderedPageBreak/>
        <w:t xml:space="preserve">Slika </w:t>
      </w:r>
      <w:r w:rsidR="00DC0CE1" w:rsidRPr="00D91F64">
        <w:rPr>
          <w:b/>
          <w:sz w:val="22"/>
          <w:szCs w:val="22"/>
          <w:lang w:val="hr-HR"/>
        </w:rPr>
        <w:t>12.</w:t>
      </w:r>
      <w:r w:rsidR="00DC0CE1" w:rsidRPr="00080A0D">
        <w:rPr>
          <w:b/>
          <w:sz w:val="22"/>
          <w:szCs w:val="22"/>
          <w:lang w:val="hr-HR"/>
        </w:rPr>
        <w:t xml:space="preserve"> </w:t>
      </w:r>
      <w:r w:rsidR="000A4C4C" w:rsidRPr="00080A0D">
        <w:rPr>
          <w:sz w:val="22"/>
          <w:szCs w:val="22"/>
          <w:lang w:val="hr-HR"/>
        </w:rPr>
        <w:t>Kretanje b</w:t>
      </w:r>
      <w:r w:rsidRPr="00080A0D">
        <w:rPr>
          <w:sz w:val="22"/>
          <w:szCs w:val="22"/>
          <w:lang w:val="hr-HR"/>
        </w:rPr>
        <w:t>roj</w:t>
      </w:r>
      <w:r w:rsidR="000A4C4C" w:rsidRPr="00080A0D">
        <w:rPr>
          <w:sz w:val="22"/>
          <w:szCs w:val="22"/>
          <w:lang w:val="hr-HR"/>
        </w:rPr>
        <w:t>a</w:t>
      </w:r>
      <w:r w:rsidRPr="00080A0D">
        <w:rPr>
          <w:sz w:val="22"/>
          <w:szCs w:val="22"/>
          <w:lang w:val="hr-HR"/>
        </w:rPr>
        <w:t xml:space="preserve"> nezaposlenih </w:t>
      </w:r>
      <w:r w:rsidR="00E76E71" w:rsidRPr="00080A0D">
        <w:rPr>
          <w:sz w:val="22"/>
          <w:szCs w:val="22"/>
          <w:lang w:val="hr-HR"/>
        </w:rPr>
        <w:t>stručnjaka za socijalni rad</w:t>
      </w:r>
      <w:r w:rsidRPr="00080A0D">
        <w:rPr>
          <w:sz w:val="22"/>
          <w:szCs w:val="22"/>
          <w:lang w:val="hr-HR"/>
        </w:rPr>
        <w:t xml:space="preserve"> registriranih pri HZZ-u prema radnom stažu </w:t>
      </w:r>
      <w:r w:rsidR="00CB3B57" w:rsidRPr="00080A0D">
        <w:rPr>
          <w:sz w:val="22"/>
          <w:szCs w:val="22"/>
          <w:lang w:val="hr-HR"/>
        </w:rPr>
        <w:t>za razdoblje od 2005. do 2014. godine, prema mjesecima</w:t>
      </w:r>
    </w:p>
    <w:p w:rsidR="00BA78DD" w:rsidRDefault="00BA78DD" w:rsidP="00C81B0C">
      <w:pPr>
        <w:keepNext/>
        <w:keepLines/>
        <w:rPr>
          <w:color w:val="244061"/>
          <w:sz w:val="32"/>
          <w:lang w:val="hr-HR"/>
        </w:rPr>
      </w:pPr>
      <w:bookmarkStart w:id="42" w:name="_Toc345090149"/>
      <w:bookmarkStart w:id="43" w:name="_Toc382402889"/>
      <w:bookmarkStart w:id="44" w:name="_Toc382428940"/>
      <w:bookmarkStart w:id="45" w:name="_Toc382464280"/>
      <w:bookmarkStart w:id="46" w:name="_Toc382465912"/>
      <w:bookmarkStart w:id="47" w:name="_Toc382469166"/>
      <w:bookmarkStart w:id="48" w:name="_Toc382470759"/>
    </w:p>
    <w:p w:rsidR="00A47F71" w:rsidRDefault="00A47F71" w:rsidP="00C81B0C">
      <w:pPr>
        <w:keepNext/>
        <w:keepLines/>
        <w:spacing w:line="360" w:lineRule="auto"/>
        <w:jc w:val="both"/>
        <w:rPr>
          <w:lang w:val="hr-HR"/>
        </w:rPr>
      </w:pPr>
      <w:bookmarkStart w:id="49" w:name="_Toc391142705"/>
    </w:p>
    <w:p w:rsidR="00A47F71" w:rsidRDefault="00A47F71" w:rsidP="00A47F71">
      <w:pPr>
        <w:keepNext/>
        <w:keepLines/>
        <w:spacing w:line="360" w:lineRule="auto"/>
        <w:ind w:hanging="567"/>
        <w:jc w:val="both"/>
        <w:rPr>
          <w:lang w:val="hr-HR"/>
        </w:rPr>
      </w:pPr>
      <w:r>
        <w:rPr>
          <w:noProof/>
          <w:lang w:val="hr-HR" w:eastAsia="hr-HR"/>
        </w:rPr>
        <w:drawing>
          <wp:inline distT="0" distB="0" distL="0" distR="0" wp14:anchorId="1553E3FA" wp14:editId="4E5DB12E">
            <wp:extent cx="6817360" cy="3068320"/>
            <wp:effectExtent l="0" t="0" r="254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A78DD" w:rsidRPr="00B4111C" w:rsidRDefault="00DC0CE1" w:rsidP="00A47F71">
      <w:pPr>
        <w:keepNext/>
        <w:keepLines/>
        <w:spacing w:line="360" w:lineRule="auto"/>
        <w:ind w:hanging="567"/>
        <w:jc w:val="both"/>
        <w:rPr>
          <w:lang w:val="hr-HR"/>
        </w:rPr>
      </w:pPr>
      <w:r w:rsidRPr="00B4111C">
        <w:rPr>
          <w:lang w:val="hr-HR"/>
        </w:rPr>
        <w:t xml:space="preserve">Izvor: </w:t>
      </w:r>
      <w:r w:rsidR="00E76E71" w:rsidRPr="00B4111C">
        <w:rPr>
          <w:lang w:val="hr-HR"/>
        </w:rPr>
        <w:t>HZZ, Statistika on-line</w:t>
      </w:r>
      <w:bookmarkEnd w:id="49"/>
    </w:p>
    <w:p w:rsidR="00B75524" w:rsidRDefault="00B75524" w:rsidP="00C81B0C">
      <w:pPr>
        <w:rPr>
          <w:lang w:val="hr-HR"/>
        </w:rPr>
      </w:pPr>
    </w:p>
    <w:p w:rsidR="00BA78DD" w:rsidRPr="00B4111C" w:rsidRDefault="00B75524" w:rsidP="00B4111C">
      <w:pPr>
        <w:spacing w:line="360" w:lineRule="auto"/>
        <w:jc w:val="both"/>
        <w:rPr>
          <w:lang w:val="hr-HR"/>
        </w:rPr>
      </w:pPr>
      <w:bookmarkStart w:id="50" w:name="_Toc391142706"/>
      <w:r w:rsidRPr="00B4111C">
        <w:rPr>
          <w:lang w:val="hr-HR"/>
        </w:rPr>
        <w:t xml:space="preserve">Nastavno na osvrt na sudionike koji su u trenutku provedbe istraživanja bili nezaposleni, </w:t>
      </w:r>
      <w:r w:rsidR="0048537D" w:rsidRPr="00B4111C">
        <w:rPr>
          <w:lang w:val="hr-HR"/>
        </w:rPr>
        <w:t xml:space="preserve">informativno se </w:t>
      </w:r>
      <w:r w:rsidRPr="00B4111C">
        <w:rPr>
          <w:lang w:val="hr-HR"/>
        </w:rPr>
        <w:t xml:space="preserve">je osvrnuti se i na kretanje broja nezaposlenih stručnjaka za socijalni rad </w:t>
      </w:r>
      <w:r w:rsidR="0048537D" w:rsidRPr="00B4111C">
        <w:rPr>
          <w:lang w:val="hr-HR"/>
        </w:rPr>
        <w:t xml:space="preserve">prijavljenih na Hrvatski zavod za zapošljavanje </w:t>
      </w:r>
      <w:r w:rsidRPr="00B4111C">
        <w:rPr>
          <w:lang w:val="hr-HR"/>
        </w:rPr>
        <w:t>u p</w:t>
      </w:r>
      <w:r w:rsidR="003D2727" w:rsidRPr="00B4111C">
        <w:rPr>
          <w:lang w:val="hr-HR"/>
        </w:rPr>
        <w:t>r</w:t>
      </w:r>
      <w:r w:rsidRPr="00B4111C">
        <w:rPr>
          <w:lang w:val="hr-HR"/>
        </w:rPr>
        <w:t xml:space="preserve">oteklih devet godina. </w:t>
      </w:r>
      <w:r w:rsidR="000A4C4C" w:rsidRPr="00B4111C">
        <w:rPr>
          <w:lang w:val="hr-HR"/>
        </w:rPr>
        <w:t>U razdoblju od 2005</w:t>
      </w:r>
      <w:r w:rsidR="00626E26" w:rsidRPr="00B4111C">
        <w:rPr>
          <w:lang w:val="hr-HR"/>
        </w:rPr>
        <w:t>. do 200</w:t>
      </w:r>
      <w:r w:rsidR="0048537D" w:rsidRPr="00B4111C">
        <w:rPr>
          <w:lang w:val="hr-HR"/>
        </w:rPr>
        <w:t>9</w:t>
      </w:r>
      <w:r w:rsidR="00626E26" w:rsidRPr="00B4111C">
        <w:rPr>
          <w:lang w:val="hr-HR"/>
        </w:rPr>
        <w:t xml:space="preserve">. godine taj se broj </w:t>
      </w:r>
      <w:r w:rsidR="0048537D" w:rsidRPr="00B4111C">
        <w:rPr>
          <w:lang w:val="hr-HR"/>
        </w:rPr>
        <w:t>smanjio sa 140 na tek 50</w:t>
      </w:r>
      <w:r w:rsidR="00626E26" w:rsidRPr="00B4111C">
        <w:rPr>
          <w:lang w:val="hr-HR"/>
        </w:rPr>
        <w:t xml:space="preserve">, </w:t>
      </w:r>
      <w:r w:rsidR="0048537D" w:rsidRPr="00B4111C">
        <w:rPr>
          <w:lang w:val="hr-HR"/>
        </w:rPr>
        <w:t>ali se od jeseni 2009. godine povećao na 80-100, što je razina koja je održana do jeseni 2012. godine. Tada, zajedno s prvim većim izlaskom bolonjskih generacija dolazi do bitnog povećanja broja nezaposlenih na 120-160 (oko jedne generacije), što je slika stanja i početkom 2014. godine. Od sredine 2013. godine povećava se i broj nezaposlenih socijalnih radnika bez radnog iskustva, koji je zahvaljujući volontiranju i stručnom osposobljavanju bio relativno nizak sve do tada. Također, nakon 2010. godine na tržištu rada javlja se veći broj nezaposlenih socijalnih radnika s</w:t>
      </w:r>
      <w:r w:rsidR="00080A0D" w:rsidRPr="00B4111C">
        <w:rPr>
          <w:lang w:val="hr-HR"/>
        </w:rPr>
        <w:t>a</w:t>
      </w:r>
      <w:r w:rsidR="0048537D" w:rsidRPr="00B4111C">
        <w:rPr>
          <w:lang w:val="hr-HR"/>
        </w:rPr>
        <w:t xml:space="preserve"> značajnijom količinom radnog iskustva.</w:t>
      </w:r>
      <w:r w:rsidR="00AA3F29" w:rsidRPr="00B4111C">
        <w:rPr>
          <w:lang w:val="hr-HR"/>
        </w:rPr>
        <w:t xml:space="preserve"> Važno je naglasiti da se prikazani rezultati istraživanja odnose na generacije koje su na tržište rada ulazile u relativno povoljnom razdoblju (do 2010. godine), te je istraživanje provedeno u ljeto 2012. godine, prije nego je došlo do posljednjeg većeg povećanja nezaposlenosti socijalnih radnika.</w:t>
      </w:r>
      <w:bookmarkEnd w:id="50"/>
      <w:r w:rsidR="00AA3F29" w:rsidRPr="00B4111C">
        <w:rPr>
          <w:lang w:val="hr-HR"/>
        </w:rPr>
        <w:t xml:space="preserve"> </w:t>
      </w:r>
      <w:r w:rsidR="0048537D" w:rsidRPr="00B4111C">
        <w:rPr>
          <w:lang w:val="hr-HR"/>
        </w:rPr>
        <w:t xml:space="preserve"> </w:t>
      </w:r>
    </w:p>
    <w:p w:rsidR="00C62995" w:rsidRPr="003F4F7B" w:rsidRDefault="00C62995" w:rsidP="003F4F7B">
      <w:pPr>
        <w:pStyle w:val="Heading2"/>
        <w:keepLines/>
        <w:spacing w:after="240"/>
        <w:rPr>
          <w:rFonts w:ascii="Times New Roman" w:hAnsi="Times New Roman"/>
          <w:i w:val="0"/>
          <w:color w:val="244061"/>
          <w:lang w:val="hr-HR" w:eastAsia="hr-HR"/>
        </w:rPr>
      </w:pPr>
      <w:bookmarkStart w:id="51" w:name="_Toc410911419"/>
      <w:r w:rsidRPr="003F4F7B">
        <w:rPr>
          <w:rFonts w:ascii="Times New Roman" w:hAnsi="Times New Roman"/>
          <w:i w:val="0"/>
          <w:color w:val="244061"/>
          <w:lang w:val="hr-HR" w:eastAsia="hr-HR"/>
        </w:rPr>
        <w:lastRenderedPageBreak/>
        <w:t>Trenutni posao</w:t>
      </w:r>
      <w:bookmarkEnd w:id="42"/>
      <w:bookmarkEnd w:id="43"/>
      <w:bookmarkEnd w:id="44"/>
      <w:bookmarkEnd w:id="45"/>
      <w:bookmarkEnd w:id="46"/>
      <w:bookmarkEnd w:id="47"/>
      <w:bookmarkEnd w:id="48"/>
      <w:bookmarkEnd w:id="51"/>
    </w:p>
    <w:p w:rsidR="00C62995" w:rsidRPr="002C081F" w:rsidRDefault="00C62995" w:rsidP="006845CC">
      <w:pPr>
        <w:tabs>
          <w:tab w:val="left" w:pos="1120"/>
        </w:tabs>
        <w:rPr>
          <w:b/>
          <w:bCs/>
          <w:lang w:val="hr-HR"/>
        </w:rPr>
      </w:pPr>
    </w:p>
    <w:p w:rsidR="00C62995" w:rsidRPr="002C081F" w:rsidRDefault="00C62995" w:rsidP="00A02AEF">
      <w:pPr>
        <w:tabs>
          <w:tab w:val="left" w:pos="1120"/>
        </w:tabs>
        <w:spacing w:line="360" w:lineRule="auto"/>
        <w:jc w:val="both"/>
        <w:rPr>
          <w:lang w:val="hr-HR"/>
        </w:rPr>
      </w:pPr>
      <w:r w:rsidRPr="002C081F">
        <w:rPr>
          <w:lang w:val="hr-HR"/>
        </w:rPr>
        <w:t xml:space="preserve">Trenutna zaposlenost </w:t>
      </w:r>
      <w:r w:rsidR="00857EFC">
        <w:rPr>
          <w:lang w:val="hr-HR"/>
        </w:rPr>
        <w:t xml:space="preserve">socijalnih radnika </w:t>
      </w:r>
      <w:r w:rsidRPr="002C081F">
        <w:rPr>
          <w:lang w:val="hr-HR"/>
        </w:rPr>
        <w:t xml:space="preserve">s obzirom na strukturu djelatnosti uglavnom slijedi zaposlenost na prvom poslu. U centrima za socijalnu skrb i domovima i dalje radi više od polovice </w:t>
      </w:r>
      <w:r w:rsidR="00857EFC">
        <w:rPr>
          <w:lang w:val="hr-HR"/>
        </w:rPr>
        <w:t>sudionika</w:t>
      </w:r>
      <w:r w:rsidRPr="002C081F">
        <w:rPr>
          <w:lang w:val="hr-HR"/>
        </w:rPr>
        <w:t xml:space="preserve"> koji su diplomirali između 2004. i 2010. godine. Međutim, u odnosu na prvi posao, udjel zaposlenih u tijelima državne uprave ili lokalne samouprave u toj fazi karijere gotovo je dvostruko veći, dok su se udruge za mnoge pokazale kao tek privremeno inicijalno zapošljavanje.</w:t>
      </w:r>
    </w:p>
    <w:p w:rsidR="00C40B37" w:rsidRDefault="00C40B37" w:rsidP="00C35679">
      <w:pPr>
        <w:tabs>
          <w:tab w:val="left" w:pos="1240"/>
        </w:tabs>
        <w:rPr>
          <w:lang w:val="hr-HR"/>
        </w:rPr>
      </w:pPr>
    </w:p>
    <w:p w:rsidR="001767AA" w:rsidRPr="005D2DFE" w:rsidRDefault="00E76E71" w:rsidP="00C81B0C">
      <w:pPr>
        <w:keepNext/>
        <w:keepLines/>
        <w:tabs>
          <w:tab w:val="left" w:pos="1240"/>
        </w:tabs>
        <w:rPr>
          <w:lang w:val="hr-HR"/>
        </w:rPr>
      </w:pPr>
      <w:r>
        <w:rPr>
          <w:b/>
          <w:sz w:val="22"/>
          <w:lang w:val="hr-HR"/>
        </w:rPr>
        <w:t>Slika 13</w:t>
      </w:r>
      <w:r w:rsidR="004F4FB0" w:rsidRPr="000E73DE">
        <w:rPr>
          <w:b/>
          <w:sz w:val="22"/>
          <w:lang w:val="hr-HR"/>
        </w:rPr>
        <w:t>.</w:t>
      </w:r>
      <w:r w:rsidR="00C62995" w:rsidRPr="000E73DE">
        <w:rPr>
          <w:sz w:val="22"/>
          <w:lang w:val="hr-HR"/>
        </w:rPr>
        <w:t xml:space="preserve"> Usporedba strukture djelatnosti trenutnog zaposlenja s</w:t>
      </w:r>
      <w:r w:rsidR="005D2DFE" w:rsidRPr="000E73DE">
        <w:rPr>
          <w:sz w:val="22"/>
          <w:lang w:val="hr-HR"/>
        </w:rPr>
        <w:t xml:space="preserve"> djelatnostima prvog zaposlenja</w:t>
      </w:r>
    </w:p>
    <w:p w:rsidR="001767AA" w:rsidRDefault="00CC1BF0" w:rsidP="00C81B0C">
      <w:pPr>
        <w:keepNext/>
        <w:keepLines/>
        <w:tabs>
          <w:tab w:val="left" w:pos="1240"/>
        </w:tabs>
        <w:rPr>
          <w:b/>
          <w:lang w:val="hr-HR"/>
        </w:rPr>
      </w:pPr>
      <w:r>
        <w:rPr>
          <w:noProof/>
          <w:lang w:val="hr-HR" w:eastAsia="hr-HR"/>
        </w:rPr>
        <w:drawing>
          <wp:inline distT="0" distB="0" distL="0" distR="0" wp14:anchorId="3B16ED85" wp14:editId="79A2D2C4">
            <wp:extent cx="5810250" cy="2657475"/>
            <wp:effectExtent l="0" t="0" r="0" b="0"/>
            <wp:docPr id="12" name="Objec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767AA" w:rsidRDefault="001767AA" w:rsidP="00C35679">
      <w:pPr>
        <w:tabs>
          <w:tab w:val="left" w:pos="1240"/>
        </w:tabs>
        <w:rPr>
          <w:b/>
          <w:lang w:val="hr-HR"/>
        </w:rPr>
      </w:pPr>
    </w:p>
    <w:p w:rsidR="00857EFC" w:rsidRDefault="00857EFC" w:rsidP="00C35679">
      <w:pPr>
        <w:tabs>
          <w:tab w:val="left" w:pos="1240"/>
        </w:tabs>
        <w:rPr>
          <w:b/>
          <w:sz w:val="22"/>
          <w:lang w:val="hr-HR"/>
        </w:rPr>
      </w:pPr>
    </w:p>
    <w:p w:rsidR="00C62995" w:rsidRPr="000E73DE" w:rsidRDefault="00C62995" w:rsidP="00C81B0C">
      <w:pPr>
        <w:keepNext/>
        <w:keepLines/>
        <w:tabs>
          <w:tab w:val="left" w:pos="1240"/>
        </w:tabs>
        <w:rPr>
          <w:sz w:val="22"/>
          <w:lang w:val="hr-HR"/>
        </w:rPr>
      </w:pPr>
      <w:r w:rsidRPr="000E73DE">
        <w:rPr>
          <w:b/>
          <w:sz w:val="22"/>
          <w:lang w:val="hr-HR"/>
        </w:rPr>
        <w:lastRenderedPageBreak/>
        <w:t xml:space="preserve">Tablica </w:t>
      </w:r>
      <w:r w:rsidR="00ED1FE6" w:rsidRPr="000E73DE">
        <w:rPr>
          <w:b/>
          <w:sz w:val="22"/>
          <w:lang w:val="hr-HR"/>
        </w:rPr>
        <w:t>25</w:t>
      </w:r>
      <w:r w:rsidR="004F4FB0" w:rsidRPr="000E73DE">
        <w:rPr>
          <w:b/>
          <w:sz w:val="22"/>
          <w:lang w:val="hr-HR"/>
        </w:rPr>
        <w:t>.</w:t>
      </w:r>
      <w:r w:rsidRPr="000E73DE">
        <w:rPr>
          <w:sz w:val="22"/>
          <w:lang w:val="hr-HR"/>
        </w:rPr>
        <w:t xml:space="preserve"> Djelatnost organizacije trenutnog zaposlenja</w:t>
      </w:r>
    </w:p>
    <w:tbl>
      <w:tblPr>
        <w:tblW w:w="7382" w:type="dxa"/>
        <w:tblInd w:w="93" w:type="dxa"/>
        <w:tblLook w:val="0000" w:firstRow="0" w:lastRow="0" w:firstColumn="0" w:lastColumn="0" w:noHBand="0" w:noVBand="0"/>
      </w:tblPr>
      <w:tblGrid>
        <w:gridCol w:w="5402"/>
        <w:gridCol w:w="1134"/>
        <w:gridCol w:w="1134"/>
      </w:tblGrid>
      <w:tr w:rsidR="00C62995" w:rsidRPr="002C081F" w:rsidTr="003638F4">
        <w:trPr>
          <w:trHeight w:val="255"/>
        </w:trPr>
        <w:tc>
          <w:tcPr>
            <w:tcW w:w="5402" w:type="dxa"/>
            <w:tcBorders>
              <w:top w:val="single" w:sz="4" w:space="0" w:color="auto"/>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w:t>
            </w:r>
          </w:p>
        </w:tc>
        <w:tc>
          <w:tcPr>
            <w:tcW w:w="1134" w:type="dxa"/>
            <w:tcBorders>
              <w:top w:val="single" w:sz="4" w:space="0" w:color="auto"/>
              <w:left w:val="nil"/>
              <w:bottom w:val="single" w:sz="4" w:space="0" w:color="auto"/>
              <w:right w:val="single" w:sz="4" w:space="0" w:color="auto"/>
            </w:tcBorders>
            <w:noWrap/>
            <w:vAlign w:val="bottom"/>
          </w:tcPr>
          <w:p w:rsidR="00C62995" w:rsidRPr="00C17215" w:rsidRDefault="00C62995" w:rsidP="00C81B0C">
            <w:pPr>
              <w:keepNext/>
              <w:keepLines/>
              <w:jc w:val="center"/>
              <w:rPr>
                <w:b/>
                <w:sz w:val="22"/>
                <w:szCs w:val="22"/>
                <w:lang w:val="hr-HR"/>
              </w:rPr>
            </w:pPr>
            <w:r w:rsidRPr="00C17215">
              <w:rPr>
                <w:b/>
                <w:sz w:val="22"/>
                <w:szCs w:val="22"/>
                <w:lang w:val="hr-HR"/>
              </w:rPr>
              <w:t>N</w:t>
            </w:r>
          </w:p>
        </w:tc>
        <w:tc>
          <w:tcPr>
            <w:tcW w:w="1134" w:type="dxa"/>
            <w:tcBorders>
              <w:top w:val="single" w:sz="4" w:space="0" w:color="auto"/>
              <w:left w:val="nil"/>
              <w:bottom w:val="single" w:sz="4" w:space="0" w:color="auto"/>
              <w:right w:val="single" w:sz="4" w:space="0" w:color="auto"/>
            </w:tcBorders>
            <w:noWrap/>
            <w:vAlign w:val="bottom"/>
          </w:tcPr>
          <w:p w:rsidR="00C62995" w:rsidRPr="00C17215" w:rsidRDefault="00C62995" w:rsidP="00C81B0C">
            <w:pPr>
              <w:keepNext/>
              <w:keepLines/>
              <w:jc w:val="center"/>
              <w:rPr>
                <w:b/>
                <w:sz w:val="22"/>
                <w:szCs w:val="22"/>
                <w:lang w:val="hr-HR"/>
              </w:rPr>
            </w:pPr>
            <w:r w:rsidRPr="00C17215">
              <w:rPr>
                <w:b/>
                <w:sz w:val="22"/>
                <w:szCs w:val="22"/>
                <w:lang w:val="hr-HR"/>
              </w:rPr>
              <w:t>%</w:t>
            </w:r>
          </w:p>
        </w:tc>
      </w:tr>
      <w:tr w:rsidR="00C62995" w:rsidRPr="002C081F" w:rsidTr="003638F4">
        <w:trPr>
          <w:trHeight w:val="255"/>
        </w:trPr>
        <w:tc>
          <w:tcPr>
            <w:tcW w:w="5402" w:type="dxa"/>
            <w:tcBorders>
              <w:top w:val="nil"/>
              <w:left w:val="single" w:sz="4" w:space="0" w:color="auto"/>
              <w:bottom w:val="single" w:sz="4" w:space="0" w:color="auto"/>
              <w:right w:val="single" w:sz="4" w:space="0" w:color="auto"/>
            </w:tcBorders>
            <w:noWrap/>
            <w:vAlign w:val="bottom"/>
          </w:tcPr>
          <w:p w:rsidR="00C62995" w:rsidRPr="002C081F" w:rsidRDefault="00C55BCB" w:rsidP="00C81B0C">
            <w:pPr>
              <w:keepNext/>
              <w:keepLines/>
              <w:rPr>
                <w:sz w:val="22"/>
                <w:szCs w:val="22"/>
                <w:lang w:val="hr-HR"/>
              </w:rPr>
            </w:pPr>
            <w:r>
              <w:rPr>
                <w:sz w:val="22"/>
                <w:szCs w:val="22"/>
                <w:lang w:val="hr-HR"/>
              </w:rPr>
              <w:t>Centar za socijalnu skrb</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131</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30,8</w:t>
            </w:r>
          </w:p>
        </w:tc>
      </w:tr>
      <w:tr w:rsidR="00C62995" w:rsidRPr="002C081F" w:rsidTr="003638F4">
        <w:trPr>
          <w:trHeight w:val="255"/>
        </w:trPr>
        <w:tc>
          <w:tcPr>
            <w:tcW w:w="5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Dom za starije i nemoćne</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52</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12,2</w:t>
            </w:r>
          </w:p>
        </w:tc>
      </w:tr>
      <w:tr w:rsidR="00C62995" w:rsidRPr="002C081F" w:rsidTr="003638F4">
        <w:trPr>
          <w:trHeight w:val="255"/>
        </w:trPr>
        <w:tc>
          <w:tcPr>
            <w:tcW w:w="5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Lokalna i regionalna samouprava</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17</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4,0</w:t>
            </w:r>
          </w:p>
        </w:tc>
      </w:tr>
      <w:tr w:rsidR="00C62995" w:rsidRPr="002C081F" w:rsidTr="003638F4">
        <w:trPr>
          <w:trHeight w:val="255"/>
        </w:trPr>
        <w:tc>
          <w:tcPr>
            <w:tcW w:w="5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Odgojni dom (i zatvor)</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15</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3,5</w:t>
            </w:r>
          </w:p>
        </w:tc>
      </w:tr>
      <w:tr w:rsidR="00C62995" w:rsidRPr="002C081F" w:rsidTr="003638F4">
        <w:trPr>
          <w:trHeight w:val="255"/>
        </w:trPr>
        <w:tc>
          <w:tcPr>
            <w:tcW w:w="5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Udruga osoba s invaliditetom</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13</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3,1</w:t>
            </w:r>
          </w:p>
        </w:tc>
      </w:tr>
      <w:tr w:rsidR="00C62995" w:rsidRPr="002C081F" w:rsidTr="003638F4">
        <w:trPr>
          <w:trHeight w:val="255"/>
        </w:trPr>
        <w:tc>
          <w:tcPr>
            <w:tcW w:w="5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Caritas i druge vjerske organizacije</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12</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2,8</w:t>
            </w:r>
          </w:p>
        </w:tc>
      </w:tr>
      <w:tr w:rsidR="00C62995" w:rsidRPr="002C081F" w:rsidTr="003638F4">
        <w:trPr>
          <w:trHeight w:val="255"/>
        </w:trPr>
        <w:tc>
          <w:tcPr>
            <w:tcW w:w="5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Dom za psihički bolesne osobe</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12</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2,8</w:t>
            </w:r>
          </w:p>
        </w:tc>
      </w:tr>
      <w:tr w:rsidR="00C62995" w:rsidRPr="002C081F" w:rsidTr="003638F4">
        <w:trPr>
          <w:trHeight w:val="255"/>
        </w:trPr>
        <w:tc>
          <w:tcPr>
            <w:tcW w:w="5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Dom za djecu</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12</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2,8</w:t>
            </w:r>
          </w:p>
        </w:tc>
      </w:tr>
      <w:tr w:rsidR="00C62995" w:rsidRPr="002C081F" w:rsidTr="003638F4">
        <w:trPr>
          <w:trHeight w:val="255"/>
        </w:trPr>
        <w:tc>
          <w:tcPr>
            <w:tcW w:w="5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MOBMS</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10</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2,4</w:t>
            </w:r>
          </w:p>
        </w:tc>
      </w:tr>
      <w:tr w:rsidR="00C62995" w:rsidRPr="002C081F" w:rsidTr="003638F4">
        <w:trPr>
          <w:trHeight w:val="255"/>
        </w:trPr>
        <w:tc>
          <w:tcPr>
            <w:tcW w:w="5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Usluge zapošljavanja (uglavnom HZZ)</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10</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2,4</w:t>
            </w:r>
          </w:p>
        </w:tc>
      </w:tr>
      <w:tr w:rsidR="00C62995" w:rsidRPr="002C081F" w:rsidTr="003638F4">
        <w:trPr>
          <w:trHeight w:val="255"/>
        </w:trPr>
        <w:tc>
          <w:tcPr>
            <w:tcW w:w="5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MSPM</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9</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2,1</w:t>
            </w:r>
          </w:p>
        </w:tc>
      </w:tr>
      <w:tr w:rsidR="00C62995" w:rsidRPr="002C081F" w:rsidTr="003638F4">
        <w:trPr>
          <w:trHeight w:val="255"/>
        </w:trPr>
        <w:tc>
          <w:tcPr>
            <w:tcW w:w="5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Zdravstvena ustanova</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1,9</w:t>
            </w:r>
          </w:p>
        </w:tc>
      </w:tr>
      <w:tr w:rsidR="00C62995" w:rsidRPr="002C081F" w:rsidTr="003638F4">
        <w:trPr>
          <w:trHeight w:val="255"/>
        </w:trPr>
        <w:tc>
          <w:tcPr>
            <w:tcW w:w="5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Organizacije za žrtve obiteljskog nasilja</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1,7</w:t>
            </w:r>
          </w:p>
        </w:tc>
      </w:tr>
      <w:tr w:rsidR="00C62995" w:rsidRPr="002C081F" w:rsidTr="003638F4">
        <w:trPr>
          <w:trHeight w:val="255"/>
        </w:trPr>
        <w:tc>
          <w:tcPr>
            <w:tcW w:w="5402" w:type="dxa"/>
            <w:tcBorders>
              <w:top w:val="nil"/>
              <w:left w:val="single" w:sz="4" w:space="0" w:color="auto"/>
              <w:bottom w:val="single" w:sz="4" w:space="0" w:color="auto"/>
              <w:right w:val="single" w:sz="4" w:space="0" w:color="auto"/>
            </w:tcBorders>
            <w:noWrap/>
            <w:vAlign w:val="bottom"/>
          </w:tcPr>
          <w:p w:rsidR="00C62995" w:rsidRPr="002C081F" w:rsidRDefault="003C1D23" w:rsidP="00C81B0C">
            <w:pPr>
              <w:keepNext/>
              <w:keepLines/>
              <w:rPr>
                <w:sz w:val="22"/>
                <w:szCs w:val="22"/>
                <w:lang w:val="hr-HR"/>
              </w:rPr>
            </w:pPr>
            <w:r>
              <w:rPr>
                <w:sz w:val="22"/>
                <w:szCs w:val="22"/>
                <w:lang w:val="hr-HR"/>
              </w:rPr>
              <w:t>Izvaninstitucionalna</w:t>
            </w:r>
            <w:r w:rsidR="00C62995" w:rsidRPr="002C081F">
              <w:rPr>
                <w:sz w:val="22"/>
                <w:szCs w:val="22"/>
                <w:lang w:val="hr-HR"/>
              </w:rPr>
              <w:t xml:space="preserve"> skrb za osobe s posebnim potrebama</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1,7</w:t>
            </w:r>
          </w:p>
        </w:tc>
      </w:tr>
      <w:tr w:rsidR="00C62995" w:rsidRPr="002C081F" w:rsidTr="003638F4">
        <w:trPr>
          <w:trHeight w:val="255"/>
        </w:trPr>
        <w:tc>
          <w:tcPr>
            <w:tcW w:w="5402" w:type="dxa"/>
            <w:tcBorders>
              <w:top w:val="nil"/>
              <w:left w:val="single" w:sz="4" w:space="0" w:color="auto"/>
              <w:bottom w:val="single" w:sz="4" w:space="0" w:color="auto"/>
              <w:right w:val="single" w:sz="4" w:space="0" w:color="auto"/>
            </w:tcBorders>
            <w:noWrap/>
            <w:vAlign w:val="bottom"/>
          </w:tcPr>
          <w:p w:rsidR="00C62995" w:rsidRPr="002C081F" w:rsidRDefault="000612D1" w:rsidP="00C81B0C">
            <w:pPr>
              <w:keepNext/>
              <w:keepLines/>
              <w:rPr>
                <w:sz w:val="22"/>
                <w:szCs w:val="22"/>
                <w:lang w:val="hr-HR"/>
              </w:rPr>
            </w:pPr>
            <w:r>
              <w:rPr>
                <w:sz w:val="22"/>
                <w:szCs w:val="22"/>
                <w:lang w:val="hr-HR"/>
              </w:rPr>
              <w:t>Ostale udruge</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1,4</w:t>
            </w:r>
          </w:p>
        </w:tc>
      </w:tr>
      <w:tr w:rsidR="00C62995" w:rsidRPr="002C081F" w:rsidTr="003638F4">
        <w:trPr>
          <w:trHeight w:val="255"/>
        </w:trPr>
        <w:tc>
          <w:tcPr>
            <w:tcW w:w="5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Ministarstvo pravosuđa</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1,4</w:t>
            </w:r>
          </w:p>
        </w:tc>
      </w:tr>
      <w:tr w:rsidR="00C62995" w:rsidRPr="002C081F" w:rsidTr="003638F4">
        <w:trPr>
          <w:trHeight w:val="255"/>
        </w:trPr>
        <w:tc>
          <w:tcPr>
            <w:tcW w:w="5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Udruga za djecu i mlade</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5</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1,2</w:t>
            </w:r>
          </w:p>
        </w:tc>
      </w:tr>
      <w:tr w:rsidR="00C62995" w:rsidRPr="002C081F" w:rsidTr="003638F4">
        <w:trPr>
          <w:trHeight w:val="255"/>
        </w:trPr>
        <w:tc>
          <w:tcPr>
            <w:tcW w:w="5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Studijski centar socijalnog rada</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5</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1,2</w:t>
            </w:r>
          </w:p>
        </w:tc>
      </w:tr>
      <w:tr w:rsidR="00C62995" w:rsidRPr="002C081F" w:rsidTr="003638F4">
        <w:trPr>
          <w:trHeight w:val="255"/>
        </w:trPr>
        <w:tc>
          <w:tcPr>
            <w:tcW w:w="5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Škole i vrtići</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0,9</w:t>
            </w:r>
          </w:p>
        </w:tc>
      </w:tr>
      <w:tr w:rsidR="00C62995" w:rsidRPr="002C081F" w:rsidTr="003638F4">
        <w:trPr>
          <w:trHeight w:val="255"/>
        </w:trPr>
        <w:tc>
          <w:tcPr>
            <w:tcW w:w="5402" w:type="dxa"/>
            <w:tcBorders>
              <w:top w:val="nil"/>
              <w:left w:val="single" w:sz="4" w:space="0" w:color="auto"/>
              <w:bottom w:val="single" w:sz="4" w:space="0" w:color="auto"/>
              <w:right w:val="single" w:sz="4" w:space="0" w:color="auto"/>
            </w:tcBorders>
            <w:noWrap/>
            <w:vAlign w:val="bottom"/>
          </w:tcPr>
          <w:p w:rsidR="00C62995" w:rsidRPr="002C081F" w:rsidRDefault="003C1D23" w:rsidP="00C81B0C">
            <w:pPr>
              <w:keepNext/>
              <w:keepLines/>
              <w:rPr>
                <w:sz w:val="22"/>
                <w:szCs w:val="22"/>
                <w:lang w:val="hr-HR"/>
              </w:rPr>
            </w:pPr>
            <w:r>
              <w:rPr>
                <w:sz w:val="22"/>
                <w:szCs w:val="22"/>
                <w:lang w:val="hr-HR"/>
              </w:rPr>
              <w:t>Izvaninstitucionalna</w:t>
            </w:r>
            <w:r w:rsidR="00C62995" w:rsidRPr="002C081F">
              <w:rPr>
                <w:sz w:val="22"/>
                <w:szCs w:val="22"/>
                <w:lang w:val="hr-HR"/>
              </w:rPr>
              <w:t xml:space="preserve"> skrb za starije i nemoćn</w:t>
            </w:r>
            <w:r w:rsidR="000612D1">
              <w:rPr>
                <w:sz w:val="22"/>
                <w:szCs w:val="22"/>
                <w:lang w:val="hr-HR"/>
              </w:rPr>
              <w:t>e</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0,9</w:t>
            </w:r>
          </w:p>
        </w:tc>
      </w:tr>
      <w:tr w:rsidR="00C62995" w:rsidRPr="002C081F" w:rsidTr="003638F4">
        <w:trPr>
          <w:trHeight w:val="255"/>
        </w:trPr>
        <w:tc>
          <w:tcPr>
            <w:tcW w:w="5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Vladini uredi</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0,9</w:t>
            </w:r>
          </w:p>
        </w:tc>
      </w:tr>
      <w:tr w:rsidR="00C62995" w:rsidRPr="002C081F" w:rsidTr="003638F4">
        <w:trPr>
          <w:trHeight w:val="255"/>
        </w:trPr>
        <w:tc>
          <w:tcPr>
            <w:tcW w:w="5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Druga ministarstva</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0,9</w:t>
            </w:r>
          </w:p>
        </w:tc>
      </w:tr>
      <w:tr w:rsidR="00C62995" w:rsidRPr="002C081F" w:rsidTr="003638F4">
        <w:trPr>
          <w:trHeight w:val="255"/>
        </w:trPr>
        <w:tc>
          <w:tcPr>
            <w:tcW w:w="5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Smještaj osoba s posebnim potrebama</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0,7</w:t>
            </w:r>
          </w:p>
        </w:tc>
      </w:tr>
      <w:tr w:rsidR="00C62995" w:rsidRPr="002C081F" w:rsidTr="003638F4">
        <w:trPr>
          <w:trHeight w:val="255"/>
        </w:trPr>
        <w:tc>
          <w:tcPr>
            <w:tcW w:w="5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Obiteljski centar</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0,7</w:t>
            </w:r>
          </w:p>
        </w:tc>
      </w:tr>
      <w:tr w:rsidR="00C62995" w:rsidRPr="002C081F" w:rsidTr="003638F4">
        <w:trPr>
          <w:trHeight w:val="255"/>
        </w:trPr>
        <w:tc>
          <w:tcPr>
            <w:tcW w:w="5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HZMO</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0,7</w:t>
            </w:r>
          </w:p>
        </w:tc>
      </w:tr>
      <w:tr w:rsidR="00C62995" w:rsidRPr="002C081F" w:rsidTr="003638F4">
        <w:trPr>
          <w:trHeight w:val="255"/>
        </w:trPr>
        <w:tc>
          <w:tcPr>
            <w:tcW w:w="5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Crveni križ</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0,7</w:t>
            </w:r>
          </w:p>
        </w:tc>
      </w:tr>
      <w:tr w:rsidR="00C62995" w:rsidRPr="002C081F" w:rsidTr="003638F4">
        <w:trPr>
          <w:trHeight w:val="255"/>
        </w:trPr>
        <w:tc>
          <w:tcPr>
            <w:tcW w:w="5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Rad s ovisnicima</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0,5</w:t>
            </w:r>
          </w:p>
        </w:tc>
      </w:tr>
      <w:tr w:rsidR="00C62995" w:rsidRPr="002C081F" w:rsidTr="003638F4">
        <w:trPr>
          <w:trHeight w:val="255"/>
        </w:trPr>
        <w:tc>
          <w:tcPr>
            <w:tcW w:w="5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xml:space="preserve">Djelatnost </w:t>
            </w:r>
            <w:r w:rsidR="000612D1">
              <w:rPr>
                <w:sz w:val="22"/>
                <w:szCs w:val="22"/>
                <w:lang w:val="hr-HR"/>
              </w:rPr>
              <w:t xml:space="preserve">organizacije </w:t>
            </w:r>
            <w:r w:rsidRPr="002C081F">
              <w:rPr>
                <w:sz w:val="22"/>
                <w:szCs w:val="22"/>
                <w:lang w:val="hr-HR"/>
              </w:rPr>
              <w:t xml:space="preserve">nije vezana </w:t>
            </w:r>
            <w:r w:rsidR="000E73DE">
              <w:rPr>
                <w:sz w:val="22"/>
                <w:szCs w:val="22"/>
                <w:lang w:val="hr-HR"/>
              </w:rPr>
              <w:t>za socijalni rad</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58</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13,7</w:t>
            </w:r>
          </w:p>
        </w:tc>
      </w:tr>
    </w:tbl>
    <w:p w:rsidR="000E73DE" w:rsidRDefault="000E73DE" w:rsidP="00A02AEF">
      <w:pPr>
        <w:tabs>
          <w:tab w:val="left" w:pos="1120"/>
        </w:tabs>
        <w:spacing w:line="360" w:lineRule="auto"/>
        <w:jc w:val="both"/>
        <w:rPr>
          <w:lang w:val="hr-HR"/>
        </w:rPr>
      </w:pPr>
    </w:p>
    <w:p w:rsidR="00C62995" w:rsidRPr="002C081F" w:rsidRDefault="00C62995" w:rsidP="00A02AEF">
      <w:pPr>
        <w:tabs>
          <w:tab w:val="left" w:pos="1120"/>
        </w:tabs>
        <w:spacing w:line="360" w:lineRule="auto"/>
        <w:jc w:val="both"/>
        <w:rPr>
          <w:lang w:val="hr-HR"/>
        </w:rPr>
      </w:pPr>
      <w:r w:rsidRPr="002C081F">
        <w:rPr>
          <w:lang w:val="hr-HR"/>
        </w:rPr>
        <w:t xml:space="preserve">S obzirom na prirodu istraživanja, bilo je moguće identificirati kretanje </w:t>
      </w:r>
      <w:r w:rsidR="00857EFC">
        <w:rPr>
          <w:lang w:val="hr-HR"/>
        </w:rPr>
        <w:t xml:space="preserve">socijalnih radnika </w:t>
      </w:r>
      <w:r w:rsidRPr="002C081F">
        <w:rPr>
          <w:lang w:val="hr-HR"/>
        </w:rPr>
        <w:t xml:space="preserve">između djelatnosti tijekom karijere. Dijagonalne vrijednosti u tablici </w:t>
      </w:r>
      <w:r w:rsidR="00FC3C94">
        <w:rPr>
          <w:lang w:val="hr-HR"/>
        </w:rPr>
        <w:t>26</w:t>
      </w:r>
      <w:r w:rsidR="009529CC">
        <w:rPr>
          <w:lang w:val="hr-HR"/>
        </w:rPr>
        <w:t>.</w:t>
      </w:r>
      <w:r w:rsidRPr="002C081F">
        <w:rPr>
          <w:lang w:val="hr-HR"/>
        </w:rPr>
        <w:t xml:space="preserve"> označavaju kontinuitet (uključuju i osobe koje nisu promijenile posao), što je ujedno i najčešći ishod. Kad su u pitanju promjene djelatnosti, vidljiva je relativno visoka mobilnost između domova i centara</w:t>
      </w:r>
      <w:r w:rsidR="009529CC">
        <w:rPr>
          <w:lang w:val="hr-HR"/>
        </w:rPr>
        <w:t xml:space="preserve"> za socijalnu skrb</w:t>
      </w:r>
      <w:r w:rsidRPr="002C081F">
        <w:rPr>
          <w:lang w:val="hr-HR"/>
        </w:rPr>
        <w:t xml:space="preserve">. Stabilnost zaposlenja </w:t>
      </w:r>
      <w:r w:rsidR="00857EFC">
        <w:rPr>
          <w:lang w:val="hr-HR"/>
        </w:rPr>
        <w:t xml:space="preserve">socijalnih radnika </w:t>
      </w:r>
      <w:r w:rsidRPr="002C081F">
        <w:rPr>
          <w:lang w:val="hr-HR"/>
        </w:rPr>
        <w:t>unutar djelatnosti državne uprave prilično je visoka, a</w:t>
      </w:r>
      <w:r w:rsidR="00AA3F29">
        <w:rPr>
          <w:lang w:val="hr-HR"/>
        </w:rPr>
        <w:t xml:space="preserve"> uprava je ujedno </w:t>
      </w:r>
      <w:r w:rsidRPr="002C081F">
        <w:rPr>
          <w:lang w:val="hr-HR"/>
        </w:rPr>
        <w:t>(uz mobilnost između domova i centara</w:t>
      </w:r>
      <w:r w:rsidR="009529CC">
        <w:rPr>
          <w:lang w:val="hr-HR"/>
        </w:rPr>
        <w:t xml:space="preserve"> za socijalnu skrb</w:t>
      </w:r>
      <w:r w:rsidRPr="002C081F">
        <w:rPr>
          <w:lang w:val="hr-HR"/>
        </w:rPr>
        <w:t>) i dominantn</w:t>
      </w:r>
      <w:r w:rsidR="00AA3F29">
        <w:rPr>
          <w:lang w:val="hr-HR"/>
        </w:rPr>
        <w:t>o</w:t>
      </w:r>
      <w:r w:rsidRPr="002C081F">
        <w:rPr>
          <w:lang w:val="hr-HR"/>
        </w:rPr>
        <w:t xml:space="preserve"> odredišt</w:t>
      </w:r>
      <w:r w:rsidR="00AA3F29">
        <w:rPr>
          <w:lang w:val="hr-HR"/>
        </w:rPr>
        <w:t>e</w:t>
      </w:r>
      <w:r w:rsidRPr="002C081F">
        <w:rPr>
          <w:lang w:val="hr-HR"/>
        </w:rPr>
        <w:t xml:space="preserve"> </w:t>
      </w:r>
      <w:r w:rsidR="00AA3F29">
        <w:rPr>
          <w:lang w:val="hr-HR"/>
        </w:rPr>
        <w:t>promjene posla</w:t>
      </w:r>
      <w:r w:rsidRPr="002C081F">
        <w:rPr>
          <w:lang w:val="hr-HR"/>
        </w:rPr>
        <w:t xml:space="preserve">. </w:t>
      </w:r>
    </w:p>
    <w:p w:rsidR="00857EFC" w:rsidRDefault="00857EFC" w:rsidP="006845CC">
      <w:pPr>
        <w:tabs>
          <w:tab w:val="left" w:pos="1120"/>
        </w:tabs>
        <w:rPr>
          <w:b/>
          <w:lang w:val="hr-HR"/>
        </w:rPr>
      </w:pPr>
    </w:p>
    <w:p w:rsidR="00C62995" w:rsidRPr="002C081F" w:rsidRDefault="00C62995" w:rsidP="00C81B0C">
      <w:pPr>
        <w:keepNext/>
        <w:keepLines/>
        <w:tabs>
          <w:tab w:val="left" w:pos="1120"/>
        </w:tabs>
        <w:rPr>
          <w:lang w:val="hr-HR"/>
        </w:rPr>
      </w:pPr>
      <w:r w:rsidRPr="00573C0F">
        <w:rPr>
          <w:b/>
          <w:sz w:val="22"/>
          <w:lang w:val="hr-HR"/>
        </w:rPr>
        <w:lastRenderedPageBreak/>
        <w:t xml:space="preserve">Tablica </w:t>
      </w:r>
      <w:r w:rsidR="00ED1FE6" w:rsidRPr="00573C0F">
        <w:rPr>
          <w:b/>
          <w:sz w:val="22"/>
          <w:lang w:val="hr-HR"/>
        </w:rPr>
        <w:t>26</w:t>
      </w:r>
      <w:r w:rsidR="004F4FB0" w:rsidRPr="00573C0F">
        <w:rPr>
          <w:b/>
          <w:sz w:val="22"/>
          <w:lang w:val="hr-HR"/>
        </w:rPr>
        <w:t>.</w:t>
      </w:r>
      <w:r w:rsidRPr="00573C0F">
        <w:rPr>
          <w:sz w:val="22"/>
          <w:lang w:val="hr-HR"/>
        </w:rPr>
        <w:t xml:space="preserve"> Trenutna djelatnost s obzirom na djelatnost prvog posla</w:t>
      </w:r>
    </w:p>
    <w:tbl>
      <w:tblPr>
        <w:tblW w:w="10382" w:type="dxa"/>
        <w:tblInd w:w="-480" w:type="dxa"/>
        <w:tblLook w:val="0000" w:firstRow="0" w:lastRow="0" w:firstColumn="0" w:lastColumn="0" w:noHBand="0" w:noVBand="0"/>
      </w:tblPr>
      <w:tblGrid>
        <w:gridCol w:w="3337"/>
        <w:gridCol w:w="900"/>
        <w:gridCol w:w="943"/>
        <w:gridCol w:w="992"/>
        <w:gridCol w:w="993"/>
        <w:gridCol w:w="1134"/>
        <w:gridCol w:w="1134"/>
        <w:gridCol w:w="949"/>
      </w:tblGrid>
      <w:tr w:rsidR="00E24029" w:rsidRPr="002C081F" w:rsidTr="003C1D23">
        <w:trPr>
          <w:trHeight w:val="255"/>
        </w:trPr>
        <w:tc>
          <w:tcPr>
            <w:tcW w:w="10382" w:type="dxa"/>
            <w:gridSpan w:val="8"/>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24029" w:rsidRPr="00E24029" w:rsidRDefault="003C1D23" w:rsidP="00C81B0C">
            <w:pPr>
              <w:keepNext/>
              <w:keepLines/>
              <w:spacing w:line="360" w:lineRule="auto"/>
              <w:jc w:val="center"/>
              <w:rPr>
                <w:b/>
                <w:bCs/>
                <w:sz w:val="18"/>
                <w:szCs w:val="22"/>
                <w:lang w:val="hr-HR"/>
              </w:rPr>
            </w:pPr>
            <w:r>
              <w:rPr>
                <w:b/>
                <w:bCs/>
                <w:sz w:val="14"/>
                <w:szCs w:val="22"/>
                <w:lang w:val="hr-HR"/>
              </w:rPr>
              <w:t xml:space="preserve">                                                                                  </w:t>
            </w:r>
            <w:r w:rsidR="00E24029" w:rsidRPr="00E24029">
              <w:rPr>
                <w:b/>
                <w:bCs/>
                <w:sz w:val="14"/>
                <w:szCs w:val="22"/>
                <w:lang w:val="hr-HR"/>
              </w:rPr>
              <w:sym w:font="Wingdings" w:char="F0E8"/>
            </w:r>
            <w:r w:rsidR="00E24029" w:rsidRPr="002C081F">
              <w:rPr>
                <w:b/>
                <w:bCs/>
                <w:sz w:val="22"/>
                <w:szCs w:val="22"/>
                <w:lang w:val="hr-HR"/>
              </w:rPr>
              <w:t>Odredište</w:t>
            </w:r>
            <w:r w:rsidR="00E24029" w:rsidRPr="00E24029">
              <w:rPr>
                <w:b/>
                <w:bCs/>
                <w:sz w:val="14"/>
                <w:szCs w:val="22"/>
                <w:lang w:val="hr-HR"/>
              </w:rPr>
              <w:sym w:font="Wingdings" w:char="F0E8"/>
            </w:r>
          </w:p>
        </w:tc>
      </w:tr>
      <w:tr w:rsidR="00E24029" w:rsidRPr="002C081F" w:rsidTr="00857EFC">
        <w:trPr>
          <w:trHeight w:val="255"/>
        </w:trPr>
        <w:tc>
          <w:tcPr>
            <w:tcW w:w="33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24029" w:rsidRPr="002C081F" w:rsidRDefault="00E24029" w:rsidP="00C81B0C">
            <w:pPr>
              <w:keepNext/>
              <w:keepLines/>
              <w:rPr>
                <w:b/>
                <w:bCs/>
                <w:sz w:val="22"/>
                <w:szCs w:val="22"/>
                <w:lang w:val="hr-HR"/>
              </w:rPr>
            </w:pPr>
            <w:r w:rsidRPr="00E24029">
              <w:rPr>
                <w:b/>
                <w:bCs/>
                <w:sz w:val="14"/>
                <w:szCs w:val="22"/>
                <w:lang w:val="hr-HR"/>
              </w:rPr>
              <w:sym w:font="Wingdings" w:char="F0EA"/>
            </w:r>
            <w:r w:rsidRPr="002C081F">
              <w:rPr>
                <w:b/>
                <w:bCs/>
                <w:sz w:val="22"/>
                <w:szCs w:val="22"/>
                <w:lang w:val="hr-HR"/>
              </w:rPr>
              <w:t xml:space="preserve"> Ishodište </w:t>
            </w:r>
            <w:r w:rsidRPr="00E24029">
              <w:rPr>
                <w:b/>
                <w:bCs/>
                <w:sz w:val="14"/>
                <w:szCs w:val="22"/>
                <w:lang w:val="hr-HR"/>
              </w:rPr>
              <w:sym w:font="Wingdings" w:char="F0EA"/>
            </w:r>
          </w:p>
        </w:tc>
        <w:tc>
          <w:tcPr>
            <w:tcW w:w="900" w:type="dxa"/>
            <w:tcBorders>
              <w:top w:val="single" w:sz="4" w:space="0" w:color="auto"/>
              <w:left w:val="nil"/>
              <w:bottom w:val="single" w:sz="4" w:space="0" w:color="auto"/>
              <w:right w:val="single" w:sz="4" w:space="0" w:color="auto"/>
            </w:tcBorders>
            <w:noWrap/>
            <w:tcMar>
              <w:left w:w="28" w:type="dxa"/>
              <w:right w:w="28" w:type="dxa"/>
            </w:tcMar>
            <w:vAlign w:val="center"/>
          </w:tcPr>
          <w:p w:rsidR="00E24029" w:rsidRPr="00C17215" w:rsidRDefault="00E24029" w:rsidP="00C81B0C">
            <w:pPr>
              <w:keepNext/>
              <w:keepLines/>
              <w:jc w:val="center"/>
              <w:rPr>
                <w:b/>
                <w:sz w:val="22"/>
                <w:szCs w:val="22"/>
                <w:lang w:val="hr-HR"/>
              </w:rPr>
            </w:pPr>
            <w:r w:rsidRPr="00C17215">
              <w:rPr>
                <w:b/>
                <w:sz w:val="22"/>
                <w:szCs w:val="22"/>
                <w:lang w:val="hr-HR"/>
              </w:rPr>
              <w:t>CZSS</w:t>
            </w:r>
          </w:p>
        </w:tc>
        <w:tc>
          <w:tcPr>
            <w:tcW w:w="943" w:type="dxa"/>
            <w:tcBorders>
              <w:top w:val="single" w:sz="4" w:space="0" w:color="auto"/>
              <w:left w:val="nil"/>
              <w:bottom w:val="single" w:sz="4" w:space="0" w:color="auto"/>
              <w:right w:val="single" w:sz="4" w:space="0" w:color="auto"/>
            </w:tcBorders>
            <w:noWrap/>
            <w:tcMar>
              <w:left w:w="28" w:type="dxa"/>
              <w:right w:w="28" w:type="dxa"/>
            </w:tcMar>
            <w:vAlign w:val="center"/>
          </w:tcPr>
          <w:p w:rsidR="00E24029" w:rsidRPr="00C17215" w:rsidRDefault="00E24029" w:rsidP="00C81B0C">
            <w:pPr>
              <w:keepNext/>
              <w:keepLines/>
              <w:jc w:val="center"/>
              <w:rPr>
                <w:b/>
                <w:sz w:val="22"/>
                <w:szCs w:val="22"/>
                <w:lang w:val="hr-HR"/>
              </w:rPr>
            </w:pPr>
            <w:r w:rsidRPr="00C17215">
              <w:rPr>
                <w:b/>
                <w:sz w:val="22"/>
                <w:szCs w:val="22"/>
                <w:lang w:val="hr-HR"/>
              </w:rPr>
              <w:t>Domovi</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E24029" w:rsidRPr="00C17215" w:rsidRDefault="00E24029" w:rsidP="00C81B0C">
            <w:pPr>
              <w:keepNext/>
              <w:keepLines/>
              <w:jc w:val="center"/>
              <w:rPr>
                <w:b/>
                <w:sz w:val="22"/>
                <w:szCs w:val="22"/>
                <w:lang w:val="hr-HR"/>
              </w:rPr>
            </w:pPr>
            <w:r w:rsidRPr="00C17215">
              <w:rPr>
                <w:b/>
                <w:sz w:val="22"/>
                <w:szCs w:val="22"/>
                <w:lang w:val="hr-HR"/>
              </w:rPr>
              <w:t>Tijela lokalne i državne uprave</w:t>
            </w:r>
          </w:p>
        </w:tc>
        <w:tc>
          <w:tcPr>
            <w:tcW w:w="993" w:type="dxa"/>
            <w:tcBorders>
              <w:top w:val="single" w:sz="4" w:space="0" w:color="auto"/>
              <w:left w:val="nil"/>
              <w:bottom w:val="single" w:sz="4" w:space="0" w:color="auto"/>
              <w:right w:val="single" w:sz="4" w:space="0" w:color="auto"/>
            </w:tcBorders>
            <w:noWrap/>
            <w:tcMar>
              <w:left w:w="28" w:type="dxa"/>
              <w:right w:w="28" w:type="dxa"/>
            </w:tcMar>
            <w:vAlign w:val="center"/>
          </w:tcPr>
          <w:p w:rsidR="00E24029" w:rsidRPr="00C17215" w:rsidRDefault="00E24029" w:rsidP="00C81B0C">
            <w:pPr>
              <w:keepNext/>
              <w:keepLines/>
              <w:jc w:val="center"/>
              <w:rPr>
                <w:b/>
                <w:sz w:val="22"/>
                <w:szCs w:val="22"/>
                <w:lang w:val="hr-HR"/>
              </w:rPr>
            </w:pPr>
            <w:r w:rsidRPr="00C17215">
              <w:rPr>
                <w:b/>
                <w:sz w:val="22"/>
                <w:szCs w:val="22"/>
                <w:lang w:val="hr-HR"/>
              </w:rPr>
              <w:t>Udruge i izvinst. skrb</w:t>
            </w:r>
          </w:p>
        </w:tc>
        <w:tc>
          <w:tcPr>
            <w:tcW w:w="1134" w:type="dxa"/>
            <w:tcBorders>
              <w:top w:val="single" w:sz="4" w:space="0" w:color="auto"/>
              <w:left w:val="nil"/>
              <w:bottom w:val="single" w:sz="4" w:space="0" w:color="auto"/>
              <w:right w:val="single" w:sz="4" w:space="0" w:color="auto"/>
            </w:tcBorders>
            <w:noWrap/>
            <w:tcMar>
              <w:left w:w="28" w:type="dxa"/>
              <w:right w:w="28" w:type="dxa"/>
            </w:tcMar>
            <w:vAlign w:val="center"/>
          </w:tcPr>
          <w:p w:rsidR="00E24029" w:rsidRPr="00C17215" w:rsidRDefault="00E24029" w:rsidP="00C81B0C">
            <w:pPr>
              <w:keepNext/>
              <w:keepLines/>
              <w:jc w:val="center"/>
              <w:rPr>
                <w:b/>
                <w:sz w:val="22"/>
                <w:szCs w:val="22"/>
                <w:lang w:val="hr-HR"/>
              </w:rPr>
            </w:pPr>
            <w:r w:rsidRPr="00C17215">
              <w:rPr>
                <w:b/>
                <w:sz w:val="22"/>
                <w:szCs w:val="22"/>
                <w:lang w:val="hr-HR"/>
              </w:rPr>
              <w:t>Ostalo - zanimanje socijalni radnik</w:t>
            </w:r>
          </w:p>
        </w:tc>
        <w:tc>
          <w:tcPr>
            <w:tcW w:w="1134" w:type="dxa"/>
            <w:tcBorders>
              <w:top w:val="single" w:sz="4" w:space="0" w:color="auto"/>
              <w:left w:val="nil"/>
              <w:bottom w:val="single" w:sz="4" w:space="0" w:color="auto"/>
              <w:right w:val="single" w:sz="4" w:space="0" w:color="auto"/>
            </w:tcBorders>
            <w:noWrap/>
            <w:tcMar>
              <w:left w:w="28" w:type="dxa"/>
              <w:right w:w="28" w:type="dxa"/>
            </w:tcMar>
            <w:vAlign w:val="center"/>
          </w:tcPr>
          <w:p w:rsidR="00E24029" w:rsidRPr="00C17215" w:rsidRDefault="00E24029" w:rsidP="00C81B0C">
            <w:pPr>
              <w:keepNext/>
              <w:keepLines/>
              <w:jc w:val="center"/>
              <w:rPr>
                <w:b/>
                <w:sz w:val="22"/>
                <w:szCs w:val="22"/>
                <w:lang w:val="hr-HR"/>
              </w:rPr>
            </w:pPr>
            <w:r w:rsidRPr="00C17215">
              <w:rPr>
                <w:b/>
                <w:sz w:val="22"/>
                <w:szCs w:val="22"/>
                <w:lang w:val="hr-HR"/>
              </w:rPr>
              <w:t>Ostalo - druga zanimanja</w:t>
            </w:r>
          </w:p>
        </w:tc>
        <w:tc>
          <w:tcPr>
            <w:tcW w:w="949" w:type="dxa"/>
            <w:tcBorders>
              <w:top w:val="single" w:sz="4" w:space="0" w:color="auto"/>
              <w:left w:val="nil"/>
              <w:bottom w:val="single" w:sz="4" w:space="0" w:color="auto"/>
              <w:right w:val="single" w:sz="4" w:space="0" w:color="auto"/>
            </w:tcBorders>
            <w:noWrap/>
            <w:tcMar>
              <w:left w:w="28" w:type="dxa"/>
              <w:right w:w="28" w:type="dxa"/>
            </w:tcMar>
            <w:vAlign w:val="center"/>
          </w:tcPr>
          <w:p w:rsidR="00E24029" w:rsidRPr="00C17215" w:rsidRDefault="00E24029" w:rsidP="00C81B0C">
            <w:pPr>
              <w:keepNext/>
              <w:keepLines/>
              <w:jc w:val="center"/>
              <w:rPr>
                <w:b/>
                <w:sz w:val="22"/>
                <w:szCs w:val="22"/>
                <w:lang w:val="hr-HR"/>
              </w:rPr>
            </w:pPr>
            <w:r w:rsidRPr="00C17215">
              <w:rPr>
                <w:b/>
                <w:sz w:val="22"/>
                <w:szCs w:val="22"/>
                <w:lang w:val="hr-HR"/>
              </w:rPr>
              <w:t>Trenutno ne rade</w:t>
            </w:r>
          </w:p>
        </w:tc>
      </w:tr>
      <w:tr w:rsidR="00E24029" w:rsidRPr="002C081F" w:rsidTr="00857EFC">
        <w:trPr>
          <w:trHeight w:val="255"/>
        </w:trPr>
        <w:tc>
          <w:tcPr>
            <w:tcW w:w="3337" w:type="dxa"/>
            <w:tcBorders>
              <w:top w:val="nil"/>
              <w:left w:val="single" w:sz="4" w:space="0" w:color="auto"/>
              <w:bottom w:val="single" w:sz="4" w:space="0" w:color="auto"/>
              <w:right w:val="single" w:sz="4" w:space="0" w:color="auto"/>
            </w:tcBorders>
            <w:noWrap/>
            <w:vAlign w:val="bottom"/>
          </w:tcPr>
          <w:p w:rsidR="00E24029" w:rsidRPr="002C081F" w:rsidRDefault="00E24029" w:rsidP="00C81B0C">
            <w:pPr>
              <w:keepNext/>
              <w:keepLines/>
              <w:rPr>
                <w:sz w:val="22"/>
                <w:szCs w:val="22"/>
                <w:lang w:val="hr-HR"/>
              </w:rPr>
            </w:pPr>
            <w:r w:rsidRPr="002C081F">
              <w:rPr>
                <w:sz w:val="22"/>
                <w:szCs w:val="22"/>
                <w:lang w:val="hr-HR"/>
              </w:rPr>
              <w:t>C</w:t>
            </w:r>
            <w:r w:rsidR="00C55BCB">
              <w:rPr>
                <w:sz w:val="22"/>
                <w:szCs w:val="22"/>
                <w:lang w:val="hr-HR"/>
              </w:rPr>
              <w:t>entar za socijalnu skrb</w:t>
            </w:r>
          </w:p>
        </w:tc>
        <w:tc>
          <w:tcPr>
            <w:tcW w:w="900" w:type="dxa"/>
            <w:tcBorders>
              <w:top w:val="nil"/>
              <w:left w:val="nil"/>
              <w:bottom w:val="single" w:sz="4" w:space="0" w:color="auto"/>
              <w:right w:val="single" w:sz="4" w:space="0" w:color="auto"/>
            </w:tcBorders>
            <w:shd w:val="clear" w:color="auto" w:fill="DBE5F1"/>
            <w:noWrap/>
            <w:vAlign w:val="bottom"/>
          </w:tcPr>
          <w:p w:rsidR="00E24029" w:rsidRPr="002C081F" w:rsidRDefault="00E24029" w:rsidP="00C81B0C">
            <w:pPr>
              <w:keepNext/>
              <w:keepLines/>
              <w:jc w:val="right"/>
              <w:rPr>
                <w:b/>
                <w:bCs/>
                <w:sz w:val="22"/>
                <w:szCs w:val="22"/>
                <w:lang w:val="hr-HR"/>
              </w:rPr>
            </w:pPr>
            <w:r w:rsidRPr="002C081F">
              <w:rPr>
                <w:b/>
                <w:bCs/>
                <w:sz w:val="22"/>
                <w:szCs w:val="22"/>
                <w:lang w:val="hr-HR"/>
              </w:rPr>
              <w:t>64%</w:t>
            </w:r>
          </w:p>
        </w:tc>
        <w:tc>
          <w:tcPr>
            <w:tcW w:w="943" w:type="dxa"/>
            <w:tcBorders>
              <w:top w:val="nil"/>
              <w:left w:val="nil"/>
              <w:bottom w:val="single" w:sz="4" w:space="0" w:color="auto"/>
              <w:right w:val="single" w:sz="4" w:space="0" w:color="auto"/>
            </w:tcBorders>
            <w:noWrap/>
            <w:vAlign w:val="bottom"/>
          </w:tcPr>
          <w:p w:rsidR="00E24029" w:rsidRPr="002C081F" w:rsidRDefault="00E24029" w:rsidP="00C81B0C">
            <w:pPr>
              <w:keepNext/>
              <w:keepLines/>
              <w:jc w:val="right"/>
              <w:rPr>
                <w:sz w:val="22"/>
                <w:szCs w:val="22"/>
                <w:lang w:val="hr-HR"/>
              </w:rPr>
            </w:pPr>
            <w:r w:rsidRPr="002C081F">
              <w:rPr>
                <w:sz w:val="22"/>
                <w:szCs w:val="22"/>
                <w:lang w:val="hr-HR"/>
              </w:rPr>
              <w:t>12%</w:t>
            </w:r>
          </w:p>
        </w:tc>
        <w:tc>
          <w:tcPr>
            <w:tcW w:w="992" w:type="dxa"/>
            <w:tcBorders>
              <w:top w:val="nil"/>
              <w:left w:val="nil"/>
              <w:bottom w:val="single" w:sz="4" w:space="0" w:color="auto"/>
              <w:right w:val="single" w:sz="4" w:space="0" w:color="auto"/>
            </w:tcBorders>
            <w:noWrap/>
            <w:vAlign w:val="bottom"/>
          </w:tcPr>
          <w:p w:rsidR="00E24029" w:rsidRPr="002C081F" w:rsidRDefault="00E24029" w:rsidP="00C81B0C">
            <w:pPr>
              <w:keepNext/>
              <w:keepLines/>
              <w:jc w:val="right"/>
              <w:rPr>
                <w:sz w:val="22"/>
                <w:szCs w:val="22"/>
                <w:lang w:val="hr-HR"/>
              </w:rPr>
            </w:pPr>
            <w:r w:rsidRPr="002C081F">
              <w:rPr>
                <w:sz w:val="22"/>
                <w:szCs w:val="22"/>
                <w:lang w:val="hr-HR"/>
              </w:rPr>
              <w:t>6%</w:t>
            </w:r>
          </w:p>
        </w:tc>
        <w:tc>
          <w:tcPr>
            <w:tcW w:w="993" w:type="dxa"/>
            <w:tcBorders>
              <w:top w:val="nil"/>
              <w:left w:val="nil"/>
              <w:bottom w:val="single" w:sz="4" w:space="0" w:color="auto"/>
              <w:right w:val="single" w:sz="4" w:space="0" w:color="auto"/>
            </w:tcBorders>
            <w:noWrap/>
            <w:vAlign w:val="bottom"/>
          </w:tcPr>
          <w:p w:rsidR="00E24029" w:rsidRPr="002C081F" w:rsidRDefault="00E24029" w:rsidP="00C81B0C">
            <w:pPr>
              <w:keepNext/>
              <w:keepLines/>
              <w:jc w:val="right"/>
              <w:rPr>
                <w:sz w:val="22"/>
                <w:szCs w:val="22"/>
                <w:lang w:val="hr-HR"/>
              </w:rPr>
            </w:pPr>
            <w:r w:rsidRPr="002C081F">
              <w:rPr>
                <w:sz w:val="22"/>
                <w:szCs w:val="22"/>
                <w:lang w:val="hr-HR"/>
              </w:rPr>
              <w:t>2%</w:t>
            </w:r>
          </w:p>
        </w:tc>
        <w:tc>
          <w:tcPr>
            <w:tcW w:w="1134" w:type="dxa"/>
            <w:tcBorders>
              <w:top w:val="nil"/>
              <w:left w:val="nil"/>
              <w:bottom w:val="single" w:sz="4" w:space="0" w:color="auto"/>
              <w:right w:val="single" w:sz="4" w:space="0" w:color="auto"/>
            </w:tcBorders>
            <w:noWrap/>
            <w:vAlign w:val="bottom"/>
          </w:tcPr>
          <w:p w:rsidR="00E24029" w:rsidRPr="002C081F" w:rsidRDefault="00E24029" w:rsidP="00C81B0C">
            <w:pPr>
              <w:keepNext/>
              <w:keepLines/>
              <w:jc w:val="right"/>
              <w:rPr>
                <w:sz w:val="22"/>
                <w:szCs w:val="22"/>
                <w:lang w:val="hr-HR"/>
              </w:rPr>
            </w:pPr>
            <w:r w:rsidRPr="002C081F">
              <w:rPr>
                <w:sz w:val="22"/>
                <w:szCs w:val="22"/>
                <w:lang w:val="hr-HR"/>
              </w:rPr>
              <w:t>5%</w:t>
            </w:r>
          </w:p>
        </w:tc>
        <w:tc>
          <w:tcPr>
            <w:tcW w:w="1134" w:type="dxa"/>
            <w:tcBorders>
              <w:top w:val="nil"/>
              <w:left w:val="nil"/>
              <w:bottom w:val="single" w:sz="4" w:space="0" w:color="auto"/>
              <w:right w:val="single" w:sz="4" w:space="0" w:color="auto"/>
            </w:tcBorders>
            <w:noWrap/>
            <w:vAlign w:val="bottom"/>
          </w:tcPr>
          <w:p w:rsidR="00E24029" w:rsidRPr="002C081F" w:rsidRDefault="00E24029" w:rsidP="00C81B0C">
            <w:pPr>
              <w:keepNext/>
              <w:keepLines/>
              <w:jc w:val="right"/>
              <w:rPr>
                <w:sz w:val="22"/>
                <w:szCs w:val="22"/>
                <w:lang w:val="hr-HR"/>
              </w:rPr>
            </w:pPr>
            <w:r w:rsidRPr="002C081F">
              <w:rPr>
                <w:sz w:val="22"/>
                <w:szCs w:val="22"/>
                <w:lang w:val="hr-HR"/>
              </w:rPr>
              <w:t>1%</w:t>
            </w:r>
          </w:p>
        </w:tc>
        <w:tc>
          <w:tcPr>
            <w:tcW w:w="949" w:type="dxa"/>
            <w:tcBorders>
              <w:top w:val="nil"/>
              <w:left w:val="nil"/>
              <w:bottom w:val="single" w:sz="4" w:space="0" w:color="auto"/>
              <w:right w:val="single" w:sz="4" w:space="0" w:color="auto"/>
            </w:tcBorders>
            <w:noWrap/>
            <w:vAlign w:val="bottom"/>
          </w:tcPr>
          <w:p w:rsidR="00E24029" w:rsidRPr="002C081F" w:rsidRDefault="00E24029" w:rsidP="00C81B0C">
            <w:pPr>
              <w:keepNext/>
              <w:keepLines/>
              <w:jc w:val="right"/>
              <w:rPr>
                <w:sz w:val="22"/>
                <w:szCs w:val="22"/>
                <w:lang w:val="hr-HR"/>
              </w:rPr>
            </w:pPr>
            <w:r w:rsidRPr="002C081F">
              <w:rPr>
                <w:sz w:val="22"/>
                <w:szCs w:val="22"/>
                <w:lang w:val="hr-HR"/>
              </w:rPr>
              <w:t>10%</w:t>
            </w:r>
          </w:p>
        </w:tc>
      </w:tr>
      <w:tr w:rsidR="00E24029" w:rsidRPr="002C081F" w:rsidTr="00857EFC">
        <w:trPr>
          <w:trHeight w:val="255"/>
        </w:trPr>
        <w:tc>
          <w:tcPr>
            <w:tcW w:w="3337" w:type="dxa"/>
            <w:tcBorders>
              <w:top w:val="nil"/>
              <w:left w:val="single" w:sz="4" w:space="0" w:color="auto"/>
              <w:bottom w:val="single" w:sz="4" w:space="0" w:color="auto"/>
              <w:right w:val="single" w:sz="4" w:space="0" w:color="auto"/>
            </w:tcBorders>
            <w:noWrap/>
            <w:vAlign w:val="bottom"/>
          </w:tcPr>
          <w:p w:rsidR="00E24029" w:rsidRPr="002C081F" w:rsidRDefault="00E24029" w:rsidP="00C81B0C">
            <w:pPr>
              <w:keepNext/>
              <w:keepLines/>
              <w:rPr>
                <w:sz w:val="22"/>
                <w:szCs w:val="22"/>
                <w:lang w:val="hr-HR"/>
              </w:rPr>
            </w:pPr>
            <w:r w:rsidRPr="002C081F">
              <w:rPr>
                <w:sz w:val="22"/>
                <w:szCs w:val="22"/>
                <w:lang w:val="hr-HR"/>
              </w:rPr>
              <w:t>Domovi</w:t>
            </w:r>
          </w:p>
        </w:tc>
        <w:tc>
          <w:tcPr>
            <w:tcW w:w="900" w:type="dxa"/>
            <w:tcBorders>
              <w:top w:val="nil"/>
              <w:left w:val="nil"/>
              <w:bottom w:val="single" w:sz="4" w:space="0" w:color="auto"/>
              <w:right w:val="single" w:sz="4" w:space="0" w:color="auto"/>
            </w:tcBorders>
            <w:noWrap/>
            <w:vAlign w:val="bottom"/>
          </w:tcPr>
          <w:p w:rsidR="00E24029" w:rsidRPr="002C081F" w:rsidRDefault="00E24029" w:rsidP="00C81B0C">
            <w:pPr>
              <w:keepNext/>
              <w:keepLines/>
              <w:jc w:val="right"/>
              <w:rPr>
                <w:sz w:val="22"/>
                <w:szCs w:val="22"/>
                <w:lang w:val="hr-HR"/>
              </w:rPr>
            </w:pPr>
            <w:r w:rsidRPr="002C081F">
              <w:rPr>
                <w:sz w:val="22"/>
                <w:szCs w:val="22"/>
                <w:lang w:val="hr-HR"/>
              </w:rPr>
              <w:t>20%</w:t>
            </w:r>
          </w:p>
        </w:tc>
        <w:tc>
          <w:tcPr>
            <w:tcW w:w="943" w:type="dxa"/>
            <w:tcBorders>
              <w:top w:val="nil"/>
              <w:left w:val="nil"/>
              <w:bottom w:val="single" w:sz="4" w:space="0" w:color="auto"/>
              <w:right w:val="single" w:sz="4" w:space="0" w:color="auto"/>
            </w:tcBorders>
            <w:shd w:val="clear" w:color="auto" w:fill="DBE5F1"/>
            <w:noWrap/>
            <w:vAlign w:val="bottom"/>
          </w:tcPr>
          <w:p w:rsidR="00E24029" w:rsidRPr="002C081F" w:rsidRDefault="00E24029" w:rsidP="00C81B0C">
            <w:pPr>
              <w:keepNext/>
              <w:keepLines/>
              <w:jc w:val="right"/>
              <w:rPr>
                <w:b/>
                <w:bCs/>
                <w:sz w:val="22"/>
                <w:szCs w:val="22"/>
                <w:lang w:val="hr-HR"/>
              </w:rPr>
            </w:pPr>
            <w:r w:rsidRPr="002C081F">
              <w:rPr>
                <w:b/>
                <w:bCs/>
                <w:sz w:val="22"/>
                <w:szCs w:val="22"/>
                <w:lang w:val="hr-HR"/>
              </w:rPr>
              <w:t>60%</w:t>
            </w:r>
          </w:p>
        </w:tc>
        <w:tc>
          <w:tcPr>
            <w:tcW w:w="992" w:type="dxa"/>
            <w:tcBorders>
              <w:top w:val="nil"/>
              <w:left w:val="nil"/>
              <w:bottom w:val="single" w:sz="4" w:space="0" w:color="auto"/>
              <w:right w:val="single" w:sz="4" w:space="0" w:color="auto"/>
            </w:tcBorders>
            <w:noWrap/>
            <w:vAlign w:val="bottom"/>
          </w:tcPr>
          <w:p w:rsidR="00E24029" w:rsidRPr="002C081F" w:rsidRDefault="00E24029" w:rsidP="00C81B0C">
            <w:pPr>
              <w:keepNext/>
              <w:keepLines/>
              <w:jc w:val="right"/>
              <w:rPr>
                <w:sz w:val="22"/>
                <w:szCs w:val="22"/>
                <w:lang w:val="hr-HR"/>
              </w:rPr>
            </w:pPr>
            <w:r w:rsidRPr="002C081F">
              <w:rPr>
                <w:sz w:val="22"/>
                <w:szCs w:val="22"/>
                <w:lang w:val="hr-HR"/>
              </w:rPr>
              <w:t>7%</w:t>
            </w:r>
          </w:p>
        </w:tc>
        <w:tc>
          <w:tcPr>
            <w:tcW w:w="993" w:type="dxa"/>
            <w:tcBorders>
              <w:top w:val="nil"/>
              <w:left w:val="nil"/>
              <w:bottom w:val="single" w:sz="4" w:space="0" w:color="auto"/>
              <w:right w:val="single" w:sz="4" w:space="0" w:color="auto"/>
            </w:tcBorders>
            <w:noWrap/>
            <w:vAlign w:val="bottom"/>
          </w:tcPr>
          <w:p w:rsidR="00E24029" w:rsidRPr="002C081F" w:rsidRDefault="00E24029" w:rsidP="00C81B0C">
            <w:pPr>
              <w:keepNext/>
              <w:keepLines/>
              <w:jc w:val="right"/>
              <w:rPr>
                <w:sz w:val="22"/>
                <w:szCs w:val="22"/>
                <w:lang w:val="hr-HR"/>
              </w:rPr>
            </w:pPr>
            <w:r w:rsidRPr="002C081F">
              <w:rPr>
                <w:sz w:val="22"/>
                <w:szCs w:val="22"/>
                <w:lang w:val="hr-HR"/>
              </w:rPr>
              <w:t>6%</w:t>
            </w:r>
          </w:p>
        </w:tc>
        <w:tc>
          <w:tcPr>
            <w:tcW w:w="1134" w:type="dxa"/>
            <w:tcBorders>
              <w:top w:val="nil"/>
              <w:left w:val="nil"/>
              <w:bottom w:val="single" w:sz="4" w:space="0" w:color="auto"/>
              <w:right w:val="single" w:sz="4" w:space="0" w:color="auto"/>
            </w:tcBorders>
            <w:noWrap/>
            <w:vAlign w:val="bottom"/>
          </w:tcPr>
          <w:p w:rsidR="00E24029" w:rsidRPr="002C081F" w:rsidRDefault="00E24029" w:rsidP="00C81B0C">
            <w:pPr>
              <w:keepNext/>
              <w:keepLines/>
              <w:jc w:val="right"/>
              <w:rPr>
                <w:sz w:val="22"/>
                <w:szCs w:val="22"/>
                <w:lang w:val="hr-HR"/>
              </w:rPr>
            </w:pPr>
            <w:r w:rsidRPr="002C081F">
              <w:rPr>
                <w:sz w:val="22"/>
                <w:szCs w:val="22"/>
                <w:lang w:val="hr-HR"/>
              </w:rPr>
              <w:t>5%</w:t>
            </w:r>
          </w:p>
        </w:tc>
        <w:tc>
          <w:tcPr>
            <w:tcW w:w="1134" w:type="dxa"/>
            <w:tcBorders>
              <w:top w:val="nil"/>
              <w:left w:val="nil"/>
              <w:bottom w:val="single" w:sz="4" w:space="0" w:color="auto"/>
              <w:right w:val="single" w:sz="4" w:space="0" w:color="auto"/>
            </w:tcBorders>
            <w:noWrap/>
            <w:vAlign w:val="bottom"/>
          </w:tcPr>
          <w:p w:rsidR="00E24029" w:rsidRPr="002C081F" w:rsidRDefault="00E24029" w:rsidP="00C81B0C">
            <w:pPr>
              <w:keepNext/>
              <w:keepLines/>
              <w:jc w:val="right"/>
              <w:rPr>
                <w:sz w:val="22"/>
                <w:szCs w:val="22"/>
                <w:lang w:val="hr-HR"/>
              </w:rPr>
            </w:pPr>
            <w:r w:rsidRPr="002C081F">
              <w:rPr>
                <w:sz w:val="22"/>
                <w:szCs w:val="22"/>
                <w:lang w:val="hr-HR"/>
              </w:rPr>
              <w:t>0%</w:t>
            </w:r>
          </w:p>
        </w:tc>
        <w:tc>
          <w:tcPr>
            <w:tcW w:w="949" w:type="dxa"/>
            <w:tcBorders>
              <w:top w:val="nil"/>
              <w:left w:val="nil"/>
              <w:bottom w:val="single" w:sz="4" w:space="0" w:color="auto"/>
              <w:right w:val="single" w:sz="4" w:space="0" w:color="auto"/>
            </w:tcBorders>
            <w:noWrap/>
            <w:vAlign w:val="bottom"/>
          </w:tcPr>
          <w:p w:rsidR="00E24029" w:rsidRPr="002C081F" w:rsidRDefault="00E24029" w:rsidP="00C81B0C">
            <w:pPr>
              <w:keepNext/>
              <w:keepLines/>
              <w:jc w:val="right"/>
              <w:rPr>
                <w:sz w:val="22"/>
                <w:szCs w:val="22"/>
                <w:lang w:val="hr-HR"/>
              </w:rPr>
            </w:pPr>
            <w:r w:rsidRPr="002C081F">
              <w:rPr>
                <w:sz w:val="22"/>
                <w:szCs w:val="22"/>
                <w:lang w:val="hr-HR"/>
              </w:rPr>
              <w:t>1%</w:t>
            </w:r>
          </w:p>
        </w:tc>
      </w:tr>
      <w:tr w:rsidR="00E24029" w:rsidRPr="002C081F" w:rsidTr="00857EFC">
        <w:trPr>
          <w:trHeight w:val="255"/>
        </w:trPr>
        <w:tc>
          <w:tcPr>
            <w:tcW w:w="3337" w:type="dxa"/>
            <w:tcBorders>
              <w:top w:val="nil"/>
              <w:left w:val="single" w:sz="4" w:space="0" w:color="auto"/>
              <w:bottom w:val="single" w:sz="4" w:space="0" w:color="auto"/>
              <w:right w:val="single" w:sz="4" w:space="0" w:color="auto"/>
            </w:tcBorders>
            <w:noWrap/>
            <w:vAlign w:val="bottom"/>
          </w:tcPr>
          <w:p w:rsidR="00E24029" w:rsidRPr="002C081F" w:rsidRDefault="00E24029" w:rsidP="00C81B0C">
            <w:pPr>
              <w:keepNext/>
              <w:keepLines/>
              <w:rPr>
                <w:sz w:val="22"/>
                <w:szCs w:val="22"/>
                <w:lang w:val="hr-HR"/>
              </w:rPr>
            </w:pPr>
            <w:r w:rsidRPr="002C081F">
              <w:rPr>
                <w:sz w:val="22"/>
                <w:szCs w:val="22"/>
                <w:lang w:val="hr-HR"/>
              </w:rPr>
              <w:t>Tijela lokalne i državne uprave</w:t>
            </w:r>
          </w:p>
        </w:tc>
        <w:tc>
          <w:tcPr>
            <w:tcW w:w="900" w:type="dxa"/>
            <w:tcBorders>
              <w:top w:val="nil"/>
              <w:left w:val="nil"/>
              <w:bottom w:val="single" w:sz="4" w:space="0" w:color="auto"/>
              <w:right w:val="single" w:sz="4" w:space="0" w:color="auto"/>
            </w:tcBorders>
            <w:noWrap/>
            <w:vAlign w:val="center"/>
          </w:tcPr>
          <w:p w:rsidR="00E24029" w:rsidRPr="002C081F" w:rsidRDefault="00E24029" w:rsidP="00C81B0C">
            <w:pPr>
              <w:keepNext/>
              <w:keepLines/>
              <w:jc w:val="right"/>
              <w:rPr>
                <w:sz w:val="22"/>
                <w:szCs w:val="22"/>
                <w:lang w:val="hr-HR"/>
              </w:rPr>
            </w:pPr>
            <w:r w:rsidRPr="002C081F">
              <w:rPr>
                <w:sz w:val="22"/>
                <w:szCs w:val="22"/>
                <w:lang w:val="hr-HR"/>
              </w:rPr>
              <w:t>0%</w:t>
            </w:r>
          </w:p>
        </w:tc>
        <w:tc>
          <w:tcPr>
            <w:tcW w:w="943" w:type="dxa"/>
            <w:tcBorders>
              <w:top w:val="nil"/>
              <w:left w:val="nil"/>
              <w:bottom w:val="single" w:sz="4" w:space="0" w:color="auto"/>
              <w:right w:val="single" w:sz="4" w:space="0" w:color="auto"/>
            </w:tcBorders>
            <w:noWrap/>
            <w:vAlign w:val="center"/>
          </w:tcPr>
          <w:p w:rsidR="00E24029" w:rsidRPr="002C081F" w:rsidRDefault="00E24029" w:rsidP="00C81B0C">
            <w:pPr>
              <w:keepNext/>
              <w:keepLines/>
              <w:jc w:val="right"/>
              <w:rPr>
                <w:sz w:val="22"/>
                <w:szCs w:val="22"/>
                <w:lang w:val="hr-HR"/>
              </w:rPr>
            </w:pPr>
            <w:r w:rsidRPr="002C081F">
              <w:rPr>
                <w:sz w:val="22"/>
                <w:szCs w:val="22"/>
                <w:lang w:val="hr-HR"/>
              </w:rPr>
              <w:t>7%</w:t>
            </w:r>
          </w:p>
        </w:tc>
        <w:tc>
          <w:tcPr>
            <w:tcW w:w="992" w:type="dxa"/>
            <w:tcBorders>
              <w:top w:val="nil"/>
              <w:left w:val="nil"/>
              <w:bottom w:val="single" w:sz="4" w:space="0" w:color="auto"/>
              <w:right w:val="single" w:sz="4" w:space="0" w:color="auto"/>
            </w:tcBorders>
            <w:shd w:val="clear" w:color="auto" w:fill="DBE5F1"/>
            <w:noWrap/>
            <w:vAlign w:val="center"/>
          </w:tcPr>
          <w:p w:rsidR="00E24029" w:rsidRPr="002C081F" w:rsidRDefault="00E24029" w:rsidP="00C81B0C">
            <w:pPr>
              <w:keepNext/>
              <w:keepLines/>
              <w:jc w:val="right"/>
              <w:rPr>
                <w:b/>
                <w:bCs/>
                <w:sz w:val="22"/>
                <w:szCs w:val="22"/>
                <w:lang w:val="hr-HR"/>
              </w:rPr>
            </w:pPr>
            <w:r w:rsidRPr="002C081F">
              <w:rPr>
                <w:b/>
                <w:bCs/>
                <w:sz w:val="22"/>
                <w:szCs w:val="22"/>
                <w:lang w:val="hr-HR"/>
              </w:rPr>
              <w:t>74%</w:t>
            </w:r>
          </w:p>
        </w:tc>
        <w:tc>
          <w:tcPr>
            <w:tcW w:w="993" w:type="dxa"/>
            <w:tcBorders>
              <w:top w:val="nil"/>
              <w:left w:val="nil"/>
              <w:bottom w:val="single" w:sz="4" w:space="0" w:color="auto"/>
              <w:right w:val="single" w:sz="4" w:space="0" w:color="auto"/>
            </w:tcBorders>
            <w:noWrap/>
            <w:vAlign w:val="center"/>
          </w:tcPr>
          <w:p w:rsidR="00E24029" w:rsidRPr="002C081F" w:rsidRDefault="00E24029" w:rsidP="00C81B0C">
            <w:pPr>
              <w:keepNext/>
              <w:keepLines/>
              <w:jc w:val="right"/>
              <w:rPr>
                <w:sz w:val="22"/>
                <w:szCs w:val="22"/>
                <w:lang w:val="hr-HR"/>
              </w:rPr>
            </w:pPr>
            <w:r w:rsidRPr="002C081F">
              <w:rPr>
                <w:sz w:val="22"/>
                <w:szCs w:val="22"/>
                <w:lang w:val="hr-HR"/>
              </w:rPr>
              <w:t>0%</w:t>
            </w:r>
          </w:p>
        </w:tc>
        <w:tc>
          <w:tcPr>
            <w:tcW w:w="1134" w:type="dxa"/>
            <w:tcBorders>
              <w:top w:val="nil"/>
              <w:left w:val="nil"/>
              <w:bottom w:val="single" w:sz="4" w:space="0" w:color="auto"/>
              <w:right w:val="single" w:sz="4" w:space="0" w:color="auto"/>
            </w:tcBorders>
            <w:noWrap/>
            <w:vAlign w:val="center"/>
          </w:tcPr>
          <w:p w:rsidR="00E24029" w:rsidRPr="002C081F" w:rsidRDefault="00E24029" w:rsidP="00C81B0C">
            <w:pPr>
              <w:keepNext/>
              <w:keepLines/>
              <w:jc w:val="right"/>
              <w:rPr>
                <w:sz w:val="22"/>
                <w:szCs w:val="22"/>
                <w:lang w:val="hr-HR"/>
              </w:rPr>
            </w:pPr>
            <w:r w:rsidRPr="002C081F">
              <w:rPr>
                <w:sz w:val="22"/>
                <w:szCs w:val="22"/>
                <w:lang w:val="hr-HR"/>
              </w:rPr>
              <w:t>4%</w:t>
            </w:r>
          </w:p>
        </w:tc>
        <w:tc>
          <w:tcPr>
            <w:tcW w:w="1134" w:type="dxa"/>
            <w:tcBorders>
              <w:top w:val="nil"/>
              <w:left w:val="nil"/>
              <w:bottom w:val="single" w:sz="4" w:space="0" w:color="auto"/>
              <w:right w:val="single" w:sz="4" w:space="0" w:color="auto"/>
            </w:tcBorders>
            <w:noWrap/>
            <w:vAlign w:val="center"/>
          </w:tcPr>
          <w:p w:rsidR="00E24029" w:rsidRPr="002C081F" w:rsidRDefault="00E24029" w:rsidP="00C81B0C">
            <w:pPr>
              <w:keepNext/>
              <w:keepLines/>
              <w:jc w:val="right"/>
              <w:rPr>
                <w:sz w:val="22"/>
                <w:szCs w:val="22"/>
                <w:lang w:val="hr-HR"/>
              </w:rPr>
            </w:pPr>
            <w:r w:rsidRPr="002C081F">
              <w:rPr>
                <w:sz w:val="22"/>
                <w:szCs w:val="22"/>
                <w:lang w:val="hr-HR"/>
              </w:rPr>
              <w:t>4%</w:t>
            </w:r>
          </w:p>
        </w:tc>
        <w:tc>
          <w:tcPr>
            <w:tcW w:w="949" w:type="dxa"/>
            <w:tcBorders>
              <w:top w:val="nil"/>
              <w:left w:val="nil"/>
              <w:bottom w:val="single" w:sz="4" w:space="0" w:color="auto"/>
              <w:right w:val="single" w:sz="4" w:space="0" w:color="auto"/>
            </w:tcBorders>
            <w:noWrap/>
            <w:vAlign w:val="center"/>
          </w:tcPr>
          <w:p w:rsidR="00E24029" w:rsidRPr="002C081F" w:rsidRDefault="00E24029" w:rsidP="00C81B0C">
            <w:pPr>
              <w:keepNext/>
              <w:keepLines/>
              <w:jc w:val="right"/>
              <w:rPr>
                <w:sz w:val="22"/>
                <w:szCs w:val="22"/>
                <w:lang w:val="hr-HR"/>
              </w:rPr>
            </w:pPr>
            <w:r w:rsidRPr="002C081F">
              <w:rPr>
                <w:sz w:val="22"/>
                <w:szCs w:val="22"/>
                <w:lang w:val="hr-HR"/>
              </w:rPr>
              <w:t>11%</w:t>
            </w:r>
          </w:p>
        </w:tc>
      </w:tr>
      <w:tr w:rsidR="00E24029" w:rsidRPr="002C081F" w:rsidTr="00857EFC">
        <w:trPr>
          <w:trHeight w:val="255"/>
        </w:trPr>
        <w:tc>
          <w:tcPr>
            <w:tcW w:w="3337" w:type="dxa"/>
            <w:tcBorders>
              <w:top w:val="nil"/>
              <w:left w:val="single" w:sz="4" w:space="0" w:color="auto"/>
              <w:bottom w:val="single" w:sz="4" w:space="0" w:color="auto"/>
              <w:right w:val="single" w:sz="4" w:space="0" w:color="auto"/>
            </w:tcBorders>
            <w:noWrap/>
            <w:vAlign w:val="bottom"/>
          </w:tcPr>
          <w:p w:rsidR="00E24029" w:rsidRPr="002C081F" w:rsidRDefault="00E24029" w:rsidP="00C81B0C">
            <w:pPr>
              <w:keepNext/>
              <w:keepLines/>
              <w:rPr>
                <w:sz w:val="22"/>
                <w:szCs w:val="22"/>
                <w:lang w:val="hr-HR"/>
              </w:rPr>
            </w:pPr>
            <w:r w:rsidRPr="002C081F">
              <w:rPr>
                <w:sz w:val="22"/>
                <w:szCs w:val="22"/>
                <w:lang w:val="hr-HR"/>
              </w:rPr>
              <w:t>Udruge i izvaninstitucionalna skrb</w:t>
            </w:r>
          </w:p>
        </w:tc>
        <w:tc>
          <w:tcPr>
            <w:tcW w:w="900" w:type="dxa"/>
            <w:tcBorders>
              <w:top w:val="nil"/>
              <w:left w:val="nil"/>
              <w:bottom w:val="single" w:sz="4" w:space="0" w:color="auto"/>
              <w:right w:val="single" w:sz="4" w:space="0" w:color="auto"/>
            </w:tcBorders>
            <w:noWrap/>
            <w:vAlign w:val="center"/>
          </w:tcPr>
          <w:p w:rsidR="00E24029" w:rsidRPr="002C081F" w:rsidRDefault="00E24029" w:rsidP="00C81B0C">
            <w:pPr>
              <w:keepNext/>
              <w:keepLines/>
              <w:jc w:val="right"/>
              <w:rPr>
                <w:sz w:val="22"/>
                <w:szCs w:val="22"/>
                <w:lang w:val="hr-HR"/>
              </w:rPr>
            </w:pPr>
            <w:r w:rsidRPr="002C081F">
              <w:rPr>
                <w:sz w:val="22"/>
                <w:szCs w:val="22"/>
                <w:lang w:val="hr-HR"/>
              </w:rPr>
              <w:t>17%</w:t>
            </w:r>
          </w:p>
        </w:tc>
        <w:tc>
          <w:tcPr>
            <w:tcW w:w="943" w:type="dxa"/>
            <w:tcBorders>
              <w:top w:val="nil"/>
              <w:left w:val="nil"/>
              <w:bottom w:val="single" w:sz="4" w:space="0" w:color="auto"/>
              <w:right w:val="single" w:sz="4" w:space="0" w:color="auto"/>
            </w:tcBorders>
            <w:noWrap/>
            <w:vAlign w:val="center"/>
          </w:tcPr>
          <w:p w:rsidR="00E24029" w:rsidRPr="002C081F" w:rsidRDefault="00E24029" w:rsidP="00C81B0C">
            <w:pPr>
              <w:keepNext/>
              <w:keepLines/>
              <w:jc w:val="right"/>
              <w:rPr>
                <w:sz w:val="22"/>
                <w:szCs w:val="22"/>
                <w:lang w:val="hr-HR"/>
              </w:rPr>
            </w:pPr>
            <w:r w:rsidRPr="002C081F">
              <w:rPr>
                <w:sz w:val="22"/>
                <w:szCs w:val="22"/>
                <w:lang w:val="hr-HR"/>
              </w:rPr>
              <w:t>5%</w:t>
            </w:r>
          </w:p>
        </w:tc>
        <w:tc>
          <w:tcPr>
            <w:tcW w:w="992" w:type="dxa"/>
            <w:tcBorders>
              <w:top w:val="nil"/>
              <w:left w:val="nil"/>
              <w:bottom w:val="single" w:sz="4" w:space="0" w:color="auto"/>
              <w:right w:val="single" w:sz="4" w:space="0" w:color="auto"/>
            </w:tcBorders>
            <w:noWrap/>
            <w:vAlign w:val="center"/>
          </w:tcPr>
          <w:p w:rsidR="00E24029" w:rsidRPr="002C081F" w:rsidRDefault="00E24029" w:rsidP="00C81B0C">
            <w:pPr>
              <w:keepNext/>
              <w:keepLines/>
              <w:jc w:val="right"/>
              <w:rPr>
                <w:sz w:val="22"/>
                <w:szCs w:val="22"/>
                <w:lang w:val="hr-HR"/>
              </w:rPr>
            </w:pPr>
            <w:r w:rsidRPr="002C081F">
              <w:rPr>
                <w:sz w:val="22"/>
                <w:szCs w:val="22"/>
                <w:lang w:val="hr-HR"/>
              </w:rPr>
              <w:t>10%</w:t>
            </w:r>
          </w:p>
        </w:tc>
        <w:tc>
          <w:tcPr>
            <w:tcW w:w="993" w:type="dxa"/>
            <w:tcBorders>
              <w:top w:val="nil"/>
              <w:left w:val="nil"/>
              <w:bottom w:val="single" w:sz="4" w:space="0" w:color="auto"/>
              <w:right w:val="single" w:sz="4" w:space="0" w:color="auto"/>
            </w:tcBorders>
            <w:shd w:val="clear" w:color="auto" w:fill="DBE5F1"/>
            <w:noWrap/>
            <w:vAlign w:val="center"/>
          </w:tcPr>
          <w:p w:rsidR="00E24029" w:rsidRPr="002C081F" w:rsidRDefault="00E24029" w:rsidP="00C81B0C">
            <w:pPr>
              <w:keepNext/>
              <w:keepLines/>
              <w:jc w:val="right"/>
              <w:rPr>
                <w:b/>
                <w:bCs/>
                <w:sz w:val="22"/>
                <w:szCs w:val="22"/>
                <w:lang w:val="hr-HR"/>
              </w:rPr>
            </w:pPr>
            <w:r w:rsidRPr="002C081F">
              <w:rPr>
                <w:b/>
                <w:bCs/>
                <w:sz w:val="22"/>
                <w:szCs w:val="22"/>
                <w:lang w:val="hr-HR"/>
              </w:rPr>
              <w:t>50%</w:t>
            </w:r>
          </w:p>
        </w:tc>
        <w:tc>
          <w:tcPr>
            <w:tcW w:w="1134" w:type="dxa"/>
            <w:tcBorders>
              <w:top w:val="nil"/>
              <w:left w:val="nil"/>
              <w:bottom w:val="single" w:sz="4" w:space="0" w:color="auto"/>
              <w:right w:val="single" w:sz="4" w:space="0" w:color="auto"/>
            </w:tcBorders>
            <w:noWrap/>
            <w:vAlign w:val="center"/>
          </w:tcPr>
          <w:p w:rsidR="00E24029" w:rsidRPr="002C081F" w:rsidRDefault="00E24029" w:rsidP="00C81B0C">
            <w:pPr>
              <w:keepNext/>
              <w:keepLines/>
              <w:jc w:val="right"/>
              <w:rPr>
                <w:sz w:val="22"/>
                <w:szCs w:val="22"/>
                <w:lang w:val="hr-HR"/>
              </w:rPr>
            </w:pPr>
            <w:r w:rsidRPr="002C081F">
              <w:rPr>
                <w:sz w:val="22"/>
                <w:szCs w:val="22"/>
                <w:lang w:val="hr-HR"/>
              </w:rPr>
              <w:t>8%</w:t>
            </w:r>
          </w:p>
        </w:tc>
        <w:tc>
          <w:tcPr>
            <w:tcW w:w="1134" w:type="dxa"/>
            <w:tcBorders>
              <w:top w:val="nil"/>
              <w:left w:val="nil"/>
              <w:bottom w:val="single" w:sz="4" w:space="0" w:color="auto"/>
              <w:right w:val="single" w:sz="4" w:space="0" w:color="auto"/>
            </w:tcBorders>
            <w:noWrap/>
            <w:vAlign w:val="center"/>
          </w:tcPr>
          <w:p w:rsidR="00E24029" w:rsidRPr="002C081F" w:rsidRDefault="00E24029" w:rsidP="00C81B0C">
            <w:pPr>
              <w:keepNext/>
              <w:keepLines/>
              <w:jc w:val="right"/>
              <w:rPr>
                <w:sz w:val="22"/>
                <w:szCs w:val="22"/>
                <w:lang w:val="hr-HR"/>
              </w:rPr>
            </w:pPr>
            <w:r w:rsidRPr="002C081F">
              <w:rPr>
                <w:sz w:val="22"/>
                <w:szCs w:val="22"/>
                <w:lang w:val="hr-HR"/>
              </w:rPr>
              <w:t>2%</w:t>
            </w:r>
          </w:p>
        </w:tc>
        <w:tc>
          <w:tcPr>
            <w:tcW w:w="949" w:type="dxa"/>
            <w:tcBorders>
              <w:top w:val="nil"/>
              <w:left w:val="nil"/>
              <w:bottom w:val="single" w:sz="4" w:space="0" w:color="auto"/>
              <w:right w:val="single" w:sz="4" w:space="0" w:color="auto"/>
            </w:tcBorders>
            <w:noWrap/>
            <w:vAlign w:val="center"/>
          </w:tcPr>
          <w:p w:rsidR="00E24029" w:rsidRPr="002C081F" w:rsidRDefault="00E24029" w:rsidP="00C81B0C">
            <w:pPr>
              <w:keepNext/>
              <w:keepLines/>
              <w:jc w:val="right"/>
              <w:rPr>
                <w:sz w:val="22"/>
                <w:szCs w:val="22"/>
                <w:lang w:val="hr-HR"/>
              </w:rPr>
            </w:pPr>
            <w:r w:rsidRPr="002C081F">
              <w:rPr>
                <w:sz w:val="22"/>
                <w:szCs w:val="22"/>
                <w:lang w:val="hr-HR"/>
              </w:rPr>
              <w:t>8%</w:t>
            </w:r>
          </w:p>
        </w:tc>
      </w:tr>
      <w:tr w:rsidR="00E24029" w:rsidRPr="002C081F" w:rsidTr="00857EFC">
        <w:trPr>
          <w:trHeight w:val="255"/>
        </w:trPr>
        <w:tc>
          <w:tcPr>
            <w:tcW w:w="3337" w:type="dxa"/>
            <w:tcBorders>
              <w:top w:val="nil"/>
              <w:left w:val="single" w:sz="4" w:space="0" w:color="auto"/>
              <w:bottom w:val="single" w:sz="4" w:space="0" w:color="auto"/>
              <w:right w:val="single" w:sz="4" w:space="0" w:color="auto"/>
            </w:tcBorders>
            <w:noWrap/>
            <w:vAlign w:val="bottom"/>
          </w:tcPr>
          <w:p w:rsidR="00E24029" w:rsidRPr="002C081F" w:rsidRDefault="00E24029" w:rsidP="00C81B0C">
            <w:pPr>
              <w:keepNext/>
              <w:keepLines/>
              <w:rPr>
                <w:sz w:val="22"/>
                <w:szCs w:val="22"/>
                <w:lang w:val="hr-HR"/>
              </w:rPr>
            </w:pPr>
            <w:r w:rsidRPr="002C081F">
              <w:rPr>
                <w:sz w:val="22"/>
                <w:szCs w:val="22"/>
                <w:lang w:val="hr-HR"/>
              </w:rPr>
              <w:t>Ostalo - zanimanje socijalni radnik</w:t>
            </w:r>
          </w:p>
        </w:tc>
        <w:tc>
          <w:tcPr>
            <w:tcW w:w="900" w:type="dxa"/>
            <w:tcBorders>
              <w:top w:val="nil"/>
              <w:left w:val="nil"/>
              <w:bottom w:val="single" w:sz="4" w:space="0" w:color="auto"/>
              <w:right w:val="single" w:sz="4" w:space="0" w:color="auto"/>
            </w:tcBorders>
            <w:noWrap/>
            <w:vAlign w:val="center"/>
          </w:tcPr>
          <w:p w:rsidR="00E24029" w:rsidRPr="002C081F" w:rsidRDefault="00E24029" w:rsidP="00C81B0C">
            <w:pPr>
              <w:keepNext/>
              <w:keepLines/>
              <w:jc w:val="right"/>
              <w:rPr>
                <w:sz w:val="22"/>
                <w:szCs w:val="22"/>
                <w:lang w:val="hr-HR"/>
              </w:rPr>
            </w:pPr>
            <w:r w:rsidRPr="002C081F">
              <w:rPr>
                <w:sz w:val="22"/>
                <w:szCs w:val="22"/>
                <w:lang w:val="hr-HR"/>
              </w:rPr>
              <w:t>8%</w:t>
            </w:r>
          </w:p>
        </w:tc>
        <w:tc>
          <w:tcPr>
            <w:tcW w:w="943" w:type="dxa"/>
            <w:tcBorders>
              <w:top w:val="nil"/>
              <w:left w:val="nil"/>
              <w:bottom w:val="single" w:sz="4" w:space="0" w:color="auto"/>
              <w:right w:val="single" w:sz="4" w:space="0" w:color="auto"/>
            </w:tcBorders>
            <w:noWrap/>
            <w:vAlign w:val="center"/>
          </w:tcPr>
          <w:p w:rsidR="00E24029" w:rsidRPr="002C081F" w:rsidRDefault="00E24029" w:rsidP="00C81B0C">
            <w:pPr>
              <w:keepNext/>
              <w:keepLines/>
              <w:jc w:val="right"/>
              <w:rPr>
                <w:sz w:val="22"/>
                <w:szCs w:val="22"/>
                <w:lang w:val="hr-HR"/>
              </w:rPr>
            </w:pPr>
            <w:r w:rsidRPr="002C081F">
              <w:rPr>
                <w:sz w:val="22"/>
                <w:szCs w:val="22"/>
                <w:lang w:val="hr-HR"/>
              </w:rPr>
              <w:t>6%</w:t>
            </w:r>
          </w:p>
        </w:tc>
        <w:tc>
          <w:tcPr>
            <w:tcW w:w="992" w:type="dxa"/>
            <w:tcBorders>
              <w:top w:val="nil"/>
              <w:left w:val="nil"/>
              <w:bottom w:val="single" w:sz="4" w:space="0" w:color="auto"/>
              <w:right w:val="single" w:sz="4" w:space="0" w:color="auto"/>
            </w:tcBorders>
            <w:noWrap/>
            <w:vAlign w:val="center"/>
          </w:tcPr>
          <w:p w:rsidR="00E24029" w:rsidRPr="002C081F" w:rsidRDefault="00E24029" w:rsidP="00C81B0C">
            <w:pPr>
              <w:keepNext/>
              <w:keepLines/>
              <w:jc w:val="right"/>
              <w:rPr>
                <w:sz w:val="22"/>
                <w:szCs w:val="22"/>
                <w:lang w:val="hr-HR"/>
              </w:rPr>
            </w:pPr>
            <w:r w:rsidRPr="002C081F">
              <w:rPr>
                <w:sz w:val="22"/>
                <w:szCs w:val="22"/>
                <w:lang w:val="hr-HR"/>
              </w:rPr>
              <w:t>10%</w:t>
            </w:r>
          </w:p>
        </w:tc>
        <w:tc>
          <w:tcPr>
            <w:tcW w:w="993" w:type="dxa"/>
            <w:tcBorders>
              <w:top w:val="nil"/>
              <w:left w:val="nil"/>
              <w:bottom w:val="single" w:sz="4" w:space="0" w:color="auto"/>
              <w:right w:val="single" w:sz="4" w:space="0" w:color="auto"/>
            </w:tcBorders>
            <w:noWrap/>
            <w:vAlign w:val="center"/>
          </w:tcPr>
          <w:p w:rsidR="00E24029" w:rsidRPr="002C081F" w:rsidRDefault="00E24029" w:rsidP="00C81B0C">
            <w:pPr>
              <w:keepNext/>
              <w:keepLines/>
              <w:jc w:val="right"/>
              <w:rPr>
                <w:sz w:val="22"/>
                <w:szCs w:val="22"/>
                <w:lang w:val="hr-HR"/>
              </w:rPr>
            </w:pPr>
            <w:r w:rsidRPr="002C081F">
              <w:rPr>
                <w:sz w:val="22"/>
                <w:szCs w:val="22"/>
                <w:lang w:val="hr-HR"/>
              </w:rPr>
              <w:t>4%</w:t>
            </w:r>
          </w:p>
        </w:tc>
        <w:tc>
          <w:tcPr>
            <w:tcW w:w="1134" w:type="dxa"/>
            <w:tcBorders>
              <w:top w:val="nil"/>
              <w:left w:val="nil"/>
              <w:bottom w:val="single" w:sz="4" w:space="0" w:color="auto"/>
              <w:right w:val="single" w:sz="4" w:space="0" w:color="auto"/>
            </w:tcBorders>
            <w:shd w:val="clear" w:color="auto" w:fill="DBE5F1"/>
            <w:noWrap/>
            <w:vAlign w:val="center"/>
          </w:tcPr>
          <w:p w:rsidR="00E24029" w:rsidRPr="002C081F" w:rsidRDefault="00E24029" w:rsidP="00C81B0C">
            <w:pPr>
              <w:keepNext/>
              <w:keepLines/>
              <w:jc w:val="right"/>
              <w:rPr>
                <w:b/>
                <w:bCs/>
                <w:sz w:val="22"/>
                <w:szCs w:val="22"/>
                <w:lang w:val="hr-HR"/>
              </w:rPr>
            </w:pPr>
            <w:r w:rsidRPr="002C081F">
              <w:rPr>
                <w:b/>
                <w:bCs/>
                <w:sz w:val="22"/>
                <w:szCs w:val="22"/>
                <w:lang w:val="hr-HR"/>
              </w:rPr>
              <w:t>57%</w:t>
            </w:r>
          </w:p>
        </w:tc>
        <w:tc>
          <w:tcPr>
            <w:tcW w:w="1134" w:type="dxa"/>
            <w:tcBorders>
              <w:top w:val="nil"/>
              <w:left w:val="nil"/>
              <w:bottom w:val="single" w:sz="4" w:space="0" w:color="auto"/>
              <w:right w:val="single" w:sz="4" w:space="0" w:color="auto"/>
            </w:tcBorders>
            <w:noWrap/>
            <w:vAlign w:val="center"/>
          </w:tcPr>
          <w:p w:rsidR="00E24029" w:rsidRPr="002C081F" w:rsidRDefault="00E24029" w:rsidP="00C81B0C">
            <w:pPr>
              <w:keepNext/>
              <w:keepLines/>
              <w:jc w:val="right"/>
              <w:rPr>
                <w:sz w:val="22"/>
                <w:szCs w:val="22"/>
                <w:lang w:val="hr-HR"/>
              </w:rPr>
            </w:pPr>
            <w:r w:rsidRPr="002C081F">
              <w:rPr>
                <w:sz w:val="22"/>
                <w:szCs w:val="22"/>
                <w:lang w:val="hr-HR"/>
              </w:rPr>
              <w:t>6%</w:t>
            </w:r>
          </w:p>
        </w:tc>
        <w:tc>
          <w:tcPr>
            <w:tcW w:w="949" w:type="dxa"/>
            <w:tcBorders>
              <w:top w:val="nil"/>
              <w:left w:val="nil"/>
              <w:bottom w:val="single" w:sz="4" w:space="0" w:color="auto"/>
              <w:right w:val="single" w:sz="4" w:space="0" w:color="auto"/>
            </w:tcBorders>
            <w:noWrap/>
            <w:vAlign w:val="center"/>
          </w:tcPr>
          <w:p w:rsidR="00E24029" w:rsidRPr="002C081F" w:rsidRDefault="00E24029" w:rsidP="00C81B0C">
            <w:pPr>
              <w:keepNext/>
              <w:keepLines/>
              <w:jc w:val="right"/>
              <w:rPr>
                <w:sz w:val="22"/>
                <w:szCs w:val="22"/>
                <w:lang w:val="hr-HR"/>
              </w:rPr>
            </w:pPr>
            <w:r w:rsidRPr="002C081F">
              <w:rPr>
                <w:sz w:val="22"/>
                <w:szCs w:val="22"/>
                <w:lang w:val="hr-HR"/>
              </w:rPr>
              <w:t>8%</w:t>
            </w:r>
          </w:p>
        </w:tc>
      </w:tr>
      <w:tr w:rsidR="00E24029" w:rsidRPr="002C081F" w:rsidTr="00857EFC">
        <w:trPr>
          <w:trHeight w:val="255"/>
        </w:trPr>
        <w:tc>
          <w:tcPr>
            <w:tcW w:w="3337" w:type="dxa"/>
            <w:tcBorders>
              <w:top w:val="nil"/>
              <w:left w:val="single" w:sz="4" w:space="0" w:color="auto"/>
              <w:bottom w:val="single" w:sz="4" w:space="0" w:color="auto"/>
              <w:right w:val="single" w:sz="4" w:space="0" w:color="auto"/>
            </w:tcBorders>
            <w:noWrap/>
            <w:vAlign w:val="bottom"/>
          </w:tcPr>
          <w:p w:rsidR="00E24029" w:rsidRPr="002C081F" w:rsidRDefault="00E24029" w:rsidP="00C81B0C">
            <w:pPr>
              <w:keepNext/>
              <w:keepLines/>
              <w:rPr>
                <w:sz w:val="22"/>
                <w:szCs w:val="22"/>
                <w:lang w:val="hr-HR"/>
              </w:rPr>
            </w:pPr>
            <w:r w:rsidRPr="002C081F">
              <w:rPr>
                <w:sz w:val="22"/>
                <w:szCs w:val="22"/>
                <w:lang w:val="hr-HR"/>
              </w:rPr>
              <w:t>Ostalo - druga zanimanja</w:t>
            </w:r>
          </w:p>
        </w:tc>
        <w:tc>
          <w:tcPr>
            <w:tcW w:w="900" w:type="dxa"/>
            <w:tcBorders>
              <w:top w:val="nil"/>
              <w:left w:val="nil"/>
              <w:bottom w:val="single" w:sz="4" w:space="0" w:color="auto"/>
              <w:right w:val="single" w:sz="4" w:space="0" w:color="auto"/>
            </w:tcBorders>
            <w:noWrap/>
            <w:vAlign w:val="bottom"/>
          </w:tcPr>
          <w:p w:rsidR="00E24029" w:rsidRPr="002C081F" w:rsidRDefault="00E24029" w:rsidP="00C81B0C">
            <w:pPr>
              <w:keepNext/>
              <w:keepLines/>
              <w:jc w:val="right"/>
              <w:rPr>
                <w:sz w:val="22"/>
                <w:szCs w:val="22"/>
                <w:lang w:val="hr-HR"/>
              </w:rPr>
            </w:pPr>
            <w:r w:rsidRPr="002C081F">
              <w:rPr>
                <w:sz w:val="22"/>
                <w:szCs w:val="22"/>
                <w:lang w:val="hr-HR"/>
              </w:rPr>
              <w:t>10%</w:t>
            </w:r>
          </w:p>
        </w:tc>
        <w:tc>
          <w:tcPr>
            <w:tcW w:w="943" w:type="dxa"/>
            <w:tcBorders>
              <w:top w:val="nil"/>
              <w:left w:val="nil"/>
              <w:bottom w:val="single" w:sz="4" w:space="0" w:color="auto"/>
              <w:right w:val="single" w:sz="4" w:space="0" w:color="auto"/>
            </w:tcBorders>
            <w:noWrap/>
            <w:vAlign w:val="bottom"/>
          </w:tcPr>
          <w:p w:rsidR="00E24029" w:rsidRPr="002C081F" w:rsidRDefault="00E24029" w:rsidP="00C81B0C">
            <w:pPr>
              <w:keepNext/>
              <w:keepLines/>
              <w:jc w:val="right"/>
              <w:rPr>
                <w:sz w:val="22"/>
                <w:szCs w:val="22"/>
                <w:lang w:val="hr-HR"/>
              </w:rPr>
            </w:pPr>
            <w:r w:rsidRPr="002C081F">
              <w:rPr>
                <w:sz w:val="22"/>
                <w:szCs w:val="22"/>
                <w:lang w:val="hr-HR"/>
              </w:rPr>
              <w:t>6%</w:t>
            </w:r>
          </w:p>
        </w:tc>
        <w:tc>
          <w:tcPr>
            <w:tcW w:w="992" w:type="dxa"/>
            <w:tcBorders>
              <w:top w:val="nil"/>
              <w:left w:val="nil"/>
              <w:bottom w:val="single" w:sz="4" w:space="0" w:color="auto"/>
              <w:right w:val="single" w:sz="4" w:space="0" w:color="auto"/>
            </w:tcBorders>
            <w:noWrap/>
            <w:vAlign w:val="bottom"/>
          </w:tcPr>
          <w:p w:rsidR="00E24029" w:rsidRPr="002C081F" w:rsidRDefault="00E24029" w:rsidP="00C81B0C">
            <w:pPr>
              <w:keepNext/>
              <w:keepLines/>
              <w:jc w:val="right"/>
              <w:rPr>
                <w:sz w:val="22"/>
                <w:szCs w:val="22"/>
                <w:lang w:val="hr-HR"/>
              </w:rPr>
            </w:pPr>
            <w:r w:rsidRPr="002C081F">
              <w:rPr>
                <w:sz w:val="22"/>
                <w:szCs w:val="22"/>
                <w:lang w:val="hr-HR"/>
              </w:rPr>
              <w:t>6%</w:t>
            </w:r>
          </w:p>
        </w:tc>
        <w:tc>
          <w:tcPr>
            <w:tcW w:w="993" w:type="dxa"/>
            <w:tcBorders>
              <w:top w:val="nil"/>
              <w:left w:val="nil"/>
              <w:bottom w:val="single" w:sz="4" w:space="0" w:color="auto"/>
              <w:right w:val="single" w:sz="4" w:space="0" w:color="auto"/>
            </w:tcBorders>
            <w:noWrap/>
            <w:vAlign w:val="bottom"/>
          </w:tcPr>
          <w:p w:rsidR="00E24029" w:rsidRPr="002C081F" w:rsidRDefault="00E24029" w:rsidP="00C81B0C">
            <w:pPr>
              <w:keepNext/>
              <w:keepLines/>
              <w:jc w:val="right"/>
              <w:rPr>
                <w:sz w:val="22"/>
                <w:szCs w:val="22"/>
                <w:lang w:val="hr-HR"/>
              </w:rPr>
            </w:pPr>
            <w:r w:rsidRPr="002C081F">
              <w:rPr>
                <w:sz w:val="22"/>
                <w:szCs w:val="22"/>
                <w:lang w:val="hr-HR"/>
              </w:rPr>
              <w:t>4%</w:t>
            </w:r>
          </w:p>
        </w:tc>
        <w:tc>
          <w:tcPr>
            <w:tcW w:w="1134" w:type="dxa"/>
            <w:tcBorders>
              <w:top w:val="nil"/>
              <w:left w:val="nil"/>
              <w:bottom w:val="single" w:sz="4" w:space="0" w:color="auto"/>
              <w:right w:val="single" w:sz="4" w:space="0" w:color="auto"/>
            </w:tcBorders>
            <w:noWrap/>
            <w:vAlign w:val="bottom"/>
          </w:tcPr>
          <w:p w:rsidR="00E24029" w:rsidRPr="002C081F" w:rsidRDefault="00E24029" w:rsidP="00C81B0C">
            <w:pPr>
              <w:keepNext/>
              <w:keepLines/>
              <w:jc w:val="right"/>
              <w:rPr>
                <w:sz w:val="22"/>
                <w:szCs w:val="22"/>
                <w:lang w:val="hr-HR"/>
              </w:rPr>
            </w:pPr>
            <w:r w:rsidRPr="002C081F">
              <w:rPr>
                <w:sz w:val="22"/>
                <w:szCs w:val="22"/>
                <w:lang w:val="hr-HR"/>
              </w:rPr>
              <w:t>4%</w:t>
            </w:r>
          </w:p>
        </w:tc>
        <w:tc>
          <w:tcPr>
            <w:tcW w:w="1134" w:type="dxa"/>
            <w:tcBorders>
              <w:top w:val="nil"/>
              <w:left w:val="nil"/>
              <w:bottom w:val="single" w:sz="4" w:space="0" w:color="auto"/>
              <w:right w:val="single" w:sz="4" w:space="0" w:color="auto"/>
            </w:tcBorders>
            <w:shd w:val="clear" w:color="auto" w:fill="DBE5F1"/>
            <w:noWrap/>
            <w:vAlign w:val="bottom"/>
          </w:tcPr>
          <w:p w:rsidR="00E24029" w:rsidRPr="002C081F" w:rsidRDefault="00E24029" w:rsidP="00C81B0C">
            <w:pPr>
              <w:keepNext/>
              <w:keepLines/>
              <w:jc w:val="right"/>
              <w:rPr>
                <w:b/>
                <w:bCs/>
                <w:sz w:val="22"/>
                <w:szCs w:val="22"/>
                <w:lang w:val="hr-HR"/>
              </w:rPr>
            </w:pPr>
            <w:r w:rsidRPr="002C081F">
              <w:rPr>
                <w:b/>
                <w:bCs/>
                <w:sz w:val="22"/>
                <w:szCs w:val="22"/>
                <w:lang w:val="hr-HR"/>
              </w:rPr>
              <w:t>59%</w:t>
            </w:r>
          </w:p>
        </w:tc>
        <w:tc>
          <w:tcPr>
            <w:tcW w:w="949" w:type="dxa"/>
            <w:tcBorders>
              <w:top w:val="nil"/>
              <w:left w:val="nil"/>
              <w:bottom w:val="single" w:sz="4" w:space="0" w:color="auto"/>
              <w:right w:val="single" w:sz="4" w:space="0" w:color="auto"/>
            </w:tcBorders>
            <w:noWrap/>
            <w:vAlign w:val="bottom"/>
          </w:tcPr>
          <w:p w:rsidR="00E24029" w:rsidRPr="002C081F" w:rsidRDefault="00E24029" w:rsidP="00C81B0C">
            <w:pPr>
              <w:keepNext/>
              <w:keepLines/>
              <w:jc w:val="right"/>
              <w:rPr>
                <w:sz w:val="22"/>
                <w:szCs w:val="22"/>
                <w:lang w:val="hr-HR"/>
              </w:rPr>
            </w:pPr>
            <w:r w:rsidRPr="002C081F">
              <w:rPr>
                <w:sz w:val="22"/>
                <w:szCs w:val="22"/>
                <w:lang w:val="hr-HR"/>
              </w:rPr>
              <w:t>10%</w:t>
            </w:r>
          </w:p>
        </w:tc>
      </w:tr>
    </w:tbl>
    <w:p w:rsidR="00C62995" w:rsidRPr="002C081F" w:rsidRDefault="00C62995" w:rsidP="006845CC">
      <w:pPr>
        <w:tabs>
          <w:tab w:val="left" w:pos="1120"/>
        </w:tabs>
        <w:rPr>
          <w:lang w:val="hr-HR"/>
        </w:rPr>
      </w:pPr>
    </w:p>
    <w:p w:rsidR="00C62995" w:rsidRPr="002C081F" w:rsidRDefault="00C62995" w:rsidP="00A02AEF">
      <w:pPr>
        <w:tabs>
          <w:tab w:val="left" w:pos="1120"/>
        </w:tabs>
        <w:spacing w:line="360" w:lineRule="auto"/>
        <w:jc w:val="both"/>
        <w:rPr>
          <w:lang w:val="hr-HR"/>
        </w:rPr>
      </w:pPr>
      <w:r w:rsidRPr="002C081F">
        <w:rPr>
          <w:lang w:val="hr-HR"/>
        </w:rPr>
        <w:t>Dok se prosjek ocjena nije pokazao povezanim sa djelatnošću prvog posla, kod trenutnog zaposlenja vidljiva je određena razlika koja doseže</w:t>
      </w:r>
      <w:r w:rsidR="00C40B37">
        <w:rPr>
          <w:lang w:val="hr-HR"/>
        </w:rPr>
        <w:t xml:space="preserve"> razinu statističke značajnosti </w:t>
      </w:r>
      <w:r w:rsidR="00D65736">
        <w:rPr>
          <w:lang w:val="hr-HR"/>
        </w:rPr>
        <w:t>–</w:t>
      </w:r>
      <w:r w:rsidRPr="002C081F">
        <w:rPr>
          <w:lang w:val="hr-HR"/>
        </w:rPr>
        <w:t xml:space="preserve"> </w:t>
      </w:r>
      <w:r w:rsidR="00D65736">
        <w:rPr>
          <w:lang w:val="hr-HR"/>
        </w:rPr>
        <w:t xml:space="preserve">socijalni radnici </w:t>
      </w:r>
      <w:r w:rsidRPr="002C081F">
        <w:rPr>
          <w:lang w:val="hr-HR"/>
        </w:rPr>
        <w:t xml:space="preserve">trenutno zaposleni u tijelima državne uprave i lokalne samouprave bili su u prosjeku nešto uspješniji studenti od </w:t>
      </w:r>
      <w:r w:rsidR="00D65736">
        <w:rPr>
          <w:lang w:val="hr-HR"/>
        </w:rPr>
        <w:t xml:space="preserve">socijalnih radnika </w:t>
      </w:r>
      <w:r w:rsidRPr="002C081F">
        <w:rPr>
          <w:lang w:val="hr-HR"/>
        </w:rPr>
        <w:t xml:space="preserve">trenutno zaposlenih u centrima za socijalnu skrb. Općenito, vidljiva je tendencija nešto višeg prosjeka </w:t>
      </w:r>
      <w:r w:rsidR="00C40B37">
        <w:rPr>
          <w:lang w:val="hr-HR"/>
        </w:rPr>
        <w:t xml:space="preserve">ocjena </w:t>
      </w:r>
      <w:r w:rsidRPr="002C081F">
        <w:rPr>
          <w:lang w:val="hr-HR"/>
        </w:rPr>
        <w:t>kod zaposlenja u upravi i ostalim zani</w:t>
      </w:r>
      <w:r w:rsidR="00C40B37">
        <w:rPr>
          <w:lang w:val="hr-HR"/>
        </w:rPr>
        <w:t>manjima u struci (koja uključuju</w:t>
      </w:r>
      <w:r w:rsidRPr="002C081F">
        <w:rPr>
          <w:lang w:val="hr-HR"/>
        </w:rPr>
        <w:t xml:space="preserve"> i znanstvenu karijeru), nego kod "jezgre</w:t>
      </w:r>
      <w:r w:rsidR="00FC3C94">
        <w:rPr>
          <w:lang w:val="hr-HR"/>
        </w:rPr>
        <w:t>nih</w:t>
      </w:r>
      <w:r w:rsidRPr="002C081F">
        <w:rPr>
          <w:lang w:val="hr-HR"/>
        </w:rPr>
        <w:t>" djelatnosti (</w:t>
      </w:r>
      <w:r w:rsidR="009529CC">
        <w:rPr>
          <w:lang w:val="hr-HR"/>
        </w:rPr>
        <w:t>centri za socijalnu skrb</w:t>
      </w:r>
      <w:r w:rsidRPr="002C081F">
        <w:rPr>
          <w:lang w:val="hr-HR"/>
        </w:rPr>
        <w:t>, domovi) i civilnog sektora.</w:t>
      </w:r>
    </w:p>
    <w:p w:rsidR="00C62995" w:rsidRPr="002C081F" w:rsidRDefault="00C62995" w:rsidP="006845CC">
      <w:pPr>
        <w:tabs>
          <w:tab w:val="left" w:pos="1120"/>
        </w:tabs>
        <w:rPr>
          <w:lang w:val="hr-HR"/>
        </w:rPr>
      </w:pPr>
    </w:p>
    <w:p w:rsidR="00C62995" w:rsidRPr="00573C0F" w:rsidRDefault="00C62995" w:rsidP="00C81B0C">
      <w:pPr>
        <w:keepNext/>
        <w:keepLines/>
        <w:tabs>
          <w:tab w:val="left" w:pos="1120"/>
        </w:tabs>
        <w:rPr>
          <w:sz w:val="22"/>
          <w:lang w:val="hr-HR"/>
        </w:rPr>
      </w:pPr>
      <w:r w:rsidRPr="00573C0F">
        <w:rPr>
          <w:b/>
          <w:sz w:val="22"/>
          <w:lang w:val="hr-HR"/>
        </w:rPr>
        <w:t xml:space="preserve">Tablica </w:t>
      </w:r>
      <w:r w:rsidR="00ED1FE6" w:rsidRPr="00573C0F">
        <w:rPr>
          <w:b/>
          <w:sz w:val="22"/>
          <w:lang w:val="hr-HR"/>
        </w:rPr>
        <w:t>27</w:t>
      </w:r>
      <w:r w:rsidR="004F4FB0" w:rsidRPr="00573C0F">
        <w:rPr>
          <w:b/>
          <w:sz w:val="22"/>
          <w:lang w:val="hr-HR"/>
        </w:rPr>
        <w:t>.</w:t>
      </w:r>
      <w:r w:rsidRPr="00573C0F">
        <w:rPr>
          <w:sz w:val="22"/>
          <w:lang w:val="hr-HR"/>
        </w:rPr>
        <w:t xml:space="preserve"> Prosjek ocjena </w:t>
      </w:r>
      <w:r w:rsidR="000612D1">
        <w:rPr>
          <w:sz w:val="22"/>
          <w:lang w:val="hr-HR"/>
        </w:rPr>
        <w:t xml:space="preserve">tijekom studija </w:t>
      </w:r>
      <w:r w:rsidRPr="00573C0F">
        <w:rPr>
          <w:sz w:val="22"/>
          <w:lang w:val="hr-HR"/>
        </w:rPr>
        <w:t xml:space="preserve">trenutno zaposlenih </w:t>
      </w:r>
      <w:r w:rsidR="00D65736" w:rsidRPr="00573C0F">
        <w:rPr>
          <w:sz w:val="22"/>
          <w:lang w:val="hr-HR"/>
        </w:rPr>
        <w:t>osoba</w:t>
      </w:r>
      <w:r w:rsidR="00AC5893">
        <w:rPr>
          <w:sz w:val="22"/>
          <w:lang w:val="hr-HR"/>
        </w:rPr>
        <w:t>,</w:t>
      </w:r>
      <w:r w:rsidR="00D65736" w:rsidRPr="00573C0F">
        <w:rPr>
          <w:sz w:val="22"/>
          <w:lang w:val="hr-HR"/>
        </w:rPr>
        <w:t xml:space="preserve"> </w:t>
      </w:r>
      <w:r w:rsidR="00D65736">
        <w:rPr>
          <w:sz w:val="22"/>
          <w:lang w:val="hr-HR"/>
        </w:rPr>
        <w:t>prema djelatnosti</w:t>
      </w:r>
    </w:p>
    <w:tbl>
      <w:tblPr>
        <w:tblW w:w="5544" w:type="dxa"/>
        <w:tblInd w:w="93" w:type="dxa"/>
        <w:tblLook w:val="0000" w:firstRow="0" w:lastRow="0" w:firstColumn="0" w:lastColumn="0" w:noHBand="0" w:noVBand="0"/>
      </w:tblPr>
      <w:tblGrid>
        <w:gridCol w:w="3585"/>
        <w:gridCol w:w="1959"/>
      </w:tblGrid>
      <w:tr w:rsidR="00C62995" w:rsidRPr="002C081F" w:rsidTr="00AC5893">
        <w:trPr>
          <w:trHeight w:val="255"/>
        </w:trPr>
        <w:tc>
          <w:tcPr>
            <w:tcW w:w="3585" w:type="dxa"/>
            <w:tcBorders>
              <w:top w:val="single" w:sz="4" w:space="0" w:color="auto"/>
              <w:left w:val="single" w:sz="4" w:space="0" w:color="auto"/>
              <w:bottom w:val="single" w:sz="4" w:space="0" w:color="auto"/>
              <w:right w:val="single" w:sz="4" w:space="0" w:color="auto"/>
            </w:tcBorders>
            <w:noWrap/>
            <w:vAlign w:val="center"/>
          </w:tcPr>
          <w:p w:rsidR="00C62995" w:rsidRPr="00273FC3" w:rsidRDefault="00273FC3" w:rsidP="00C81B0C">
            <w:pPr>
              <w:keepNext/>
              <w:keepLines/>
              <w:rPr>
                <w:b/>
                <w:sz w:val="22"/>
                <w:szCs w:val="22"/>
                <w:lang w:val="hr-HR"/>
              </w:rPr>
            </w:pPr>
            <w:r w:rsidRPr="00273FC3">
              <w:rPr>
                <w:b/>
                <w:sz w:val="22"/>
                <w:szCs w:val="22"/>
                <w:lang w:val="hr-HR"/>
              </w:rPr>
              <w:t>Djelatnost</w:t>
            </w:r>
          </w:p>
        </w:tc>
        <w:tc>
          <w:tcPr>
            <w:tcW w:w="1959" w:type="dxa"/>
            <w:tcBorders>
              <w:top w:val="single" w:sz="4" w:space="0" w:color="auto"/>
              <w:left w:val="nil"/>
              <w:bottom w:val="single" w:sz="4" w:space="0" w:color="auto"/>
              <w:right w:val="single" w:sz="4" w:space="0" w:color="auto"/>
            </w:tcBorders>
            <w:noWrap/>
            <w:vAlign w:val="center"/>
          </w:tcPr>
          <w:p w:rsidR="00C62995" w:rsidRPr="00C17215" w:rsidRDefault="00C62995" w:rsidP="00C81B0C">
            <w:pPr>
              <w:keepNext/>
              <w:keepLines/>
              <w:jc w:val="center"/>
              <w:rPr>
                <w:b/>
                <w:sz w:val="22"/>
                <w:szCs w:val="22"/>
                <w:lang w:val="hr-HR"/>
              </w:rPr>
            </w:pPr>
            <w:r w:rsidRPr="00920A46">
              <w:rPr>
                <w:b/>
                <w:sz w:val="22"/>
                <w:szCs w:val="22"/>
                <w:lang w:val="hr-HR"/>
              </w:rPr>
              <w:t>Prosjek ocjena tijekom studija</w:t>
            </w:r>
          </w:p>
        </w:tc>
      </w:tr>
      <w:tr w:rsidR="002C2465" w:rsidRPr="002C081F" w:rsidTr="00AC5893">
        <w:trPr>
          <w:trHeight w:val="255"/>
        </w:trPr>
        <w:tc>
          <w:tcPr>
            <w:tcW w:w="3585" w:type="dxa"/>
            <w:tcBorders>
              <w:top w:val="single" w:sz="4" w:space="0" w:color="auto"/>
              <w:left w:val="single" w:sz="4" w:space="0" w:color="auto"/>
              <w:bottom w:val="single" w:sz="4" w:space="0" w:color="auto"/>
              <w:right w:val="single" w:sz="4" w:space="0" w:color="auto"/>
            </w:tcBorders>
            <w:noWrap/>
            <w:vAlign w:val="bottom"/>
          </w:tcPr>
          <w:p w:rsidR="002C2465" w:rsidRPr="002C081F" w:rsidRDefault="002C2465" w:rsidP="00C81B0C">
            <w:pPr>
              <w:keepNext/>
              <w:keepLines/>
              <w:rPr>
                <w:sz w:val="22"/>
                <w:szCs w:val="22"/>
                <w:lang w:val="hr-HR"/>
              </w:rPr>
            </w:pPr>
            <w:r w:rsidRPr="002C081F">
              <w:rPr>
                <w:sz w:val="22"/>
                <w:szCs w:val="22"/>
                <w:lang w:val="hr-HR"/>
              </w:rPr>
              <w:t>Ostalo - zanimanje socijalni radnik</w:t>
            </w:r>
          </w:p>
        </w:tc>
        <w:tc>
          <w:tcPr>
            <w:tcW w:w="1959" w:type="dxa"/>
            <w:tcBorders>
              <w:top w:val="single" w:sz="4" w:space="0" w:color="auto"/>
              <w:left w:val="nil"/>
              <w:bottom w:val="single" w:sz="4" w:space="0" w:color="auto"/>
              <w:right w:val="single" w:sz="4" w:space="0" w:color="auto"/>
            </w:tcBorders>
            <w:noWrap/>
            <w:vAlign w:val="bottom"/>
          </w:tcPr>
          <w:p w:rsidR="002C2465" w:rsidRPr="002C081F" w:rsidRDefault="002C2465" w:rsidP="00C81B0C">
            <w:pPr>
              <w:keepNext/>
              <w:keepLines/>
              <w:jc w:val="right"/>
              <w:rPr>
                <w:sz w:val="22"/>
                <w:szCs w:val="22"/>
                <w:lang w:val="hr-HR"/>
              </w:rPr>
            </w:pPr>
            <w:r w:rsidRPr="002C081F">
              <w:rPr>
                <w:sz w:val="22"/>
                <w:szCs w:val="22"/>
                <w:lang w:val="hr-HR"/>
              </w:rPr>
              <w:t>3,55</w:t>
            </w:r>
          </w:p>
        </w:tc>
      </w:tr>
      <w:tr w:rsidR="002C2465" w:rsidRPr="002C081F" w:rsidTr="00AC5893">
        <w:trPr>
          <w:trHeight w:val="255"/>
        </w:trPr>
        <w:tc>
          <w:tcPr>
            <w:tcW w:w="3585" w:type="dxa"/>
            <w:tcBorders>
              <w:top w:val="single" w:sz="4" w:space="0" w:color="auto"/>
              <w:left w:val="single" w:sz="4" w:space="0" w:color="auto"/>
              <w:bottom w:val="single" w:sz="4" w:space="0" w:color="auto"/>
              <w:right w:val="single" w:sz="4" w:space="0" w:color="auto"/>
            </w:tcBorders>
            <w:noWrap/>
            <w:vAlign w:val="bottom"/>
          </w:tcPr>
          <w:p w:rsidR="002C2465" w:rsidRPr="002C081F" w:rsidRDefault="002C2465" w:rsidP="00C81B0C">
            <w:pPr>
              <w:keepNext/>
              <w:keepLines/>
              <w:rPr>
                <w:sz w:val="22"/>
                <w:szCs w:val="22"/>
                <w:lang w:val="hr-HR"/>
              </w:rPr>
            </w:pPr>
            <w:r w:rsidRPr="002C081F">
              <w:rPr>
                <w:sz w:val="22"/>
                <w:szCs w:val="22"/>
                <w:lang w:val="hr-HR"/>
              </w:rPr>
              <w:t>Tijela lokalne i državne uprave</w:t>
            </w:r>
          </w:p>
        </w:tc>
        <w:tc>
          <w:tcPr>
            <w:tcW w:w="1959" w:type="dxa"/>
            <w:tcBorders>
              <w:top w:val="single" w:sz="4" w:space="0" w:color="auto"/>
              <w:left w:val="nil"/>
              <w:bottom w:val="single" w:sz="4" w:space="0" w:color="auto"/>
              <w:right w:val="single" w:sz="4" w:space="0" w:color="auto"/>
            </w:tcBorders>
            <w:noWrap/>
            <w:vAlign w:val="bottom"/>
          </w:tcPr>
          <w:p w:rsidR="002C2465" w:rsidRPr="002C081F" w:rsidRDefault="002C2465" w:rsidP="00C81B0C">
            <w:pPr>
              <w:keepNext/>
              <w:keepLines/>
              <w:jc w:val="right"/>
              <w:rPr>
                <w:sz w:val="22"/>
                <w:szCs w:val="22"/>
                <w:lang w:val="hr-HR"/>
              </w:rPr>
            </w:pPr>
            <w:r w:rsidRPr="002C081F">
              <w:rPr>
                <w:sz w:val="22"/>
                <w:szCs w:val="22"/>
                <w:lang w:val="hr-HR"/>
              </w:rPr>
              <w:t>3,53</w:t>
            </w:r>
          </w:p>
        </w:tc>
      </w:tr>
      <w:tr w:rsidR="00C62995" w:rsidRPr="002C081F" w:rsidTr="00AC5893">
        <w:trPr>
          <w:trHeight w:val="255"/>
        </w:trPr>
        <w:tc>
          <w:tcPr>
            <w:tcW w:w="3585" w:type="dxa"/>
            <w:tcBorders>
              <w:top w:val="single" w:sz="4" w:space="0" w:color="auto"/>
              <w:left w:val="single" w:sz="4" w:space="0" w:color="auto"/>
              <w:bottom w:val="single" w:sz="4" w:space="0" w:color="auto"/>
              <w:right w:val="single" w:sz="4" w:space="0" w:color="auto"/>
            </w:tcBorders>
            <w:noWrap/>
            <w:vAlign w:val="bottom"/>
          </w:tcPr>
          <w:p w:rsidR="00C62995" w:rsidRPr="002C081F" w:rsidRDefault="00876AEC" w:rsidP="00C81B0C">
            <w:pPr>
              <w:keepNext/>
              <w:keepLines/>
              <w:rPr>
                <w:sz w:val="22"/>
                <w:szCs w:val="22"/>
                <w:lang w:val="hr-HR"/>
              </w:rPr>
            </w:pPr>
            <w:r w:rsidRPr="002C081F">
              <w:rPr>
                <w:sz w:val="22"/>
                <w:szCs w:val="22"/>
                <w:lang w:val="hr-HR"/>
              </w:rPr>
              <w:t>Ostalo - druga zanimanja</w:t>
            </w:r>
          </w:p>
        </w:tc>
        <w:tc>
          <w:tcPr>
            <w:tcW w:w="1959" w:type="dxa"/>
            <w:tcBorders>
              <w:top w:val="single" w:sz="4" w:space="0" w:color="auto"/>
              <w:left w:val="nil"/>
              <w:bottom w:val="single" w:sz="4" w:space="0" w:color="auto"/>
              <w:right w:val="single" w:sz="4" w:space="0" w:color="auto"/>
            </w:tcBorders>
            <w:noWrap/>
            <w:vAlign w:val="bottom"/>
          </w:tcPr>
          <w:p w:rsidR="00C62995" w:rsidRPr="002C081F" w:rsidRDefault="00876AEC" w:rsidP="00C81B0C">
            <w:pPr>
              <w:keepNext/>
              <w:keepLines/>
              <w:jc w:val="right"/>
              <w:rPr>
                <w:sz w:val="22"/>
                <w:szCs w:val="22"/>
                <w:lang w:val="hr-HR"/>
              </w:rPr>
            </w:pPr>
            <w:r w:rsidRPr="002C081F">
              <w:rPr>
                <w:sz w:val="22"/>
                <w:szCs w:val="22"/>
                <w:lang w:val="hr-HR"/>
              </w:rPr>
              <w:t>3,42</w:t>
            </w:r>
          </w:p>
        </w:tc>
      </w:tr>
      <w:tr w:rsidR="00C62995" w:rsidRPr="002C081F" w:rsidTr="00AC5893">
        <w:trPr>
          <w:trHeight w:val="255"/>
        </w:trPr>
        <w:tc>
          <w:tcPr>
            <w:tcW w:w="358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Domovi</w:t>
            </w:r>
          </w:p>
        </w:tc>
        <w:tc>
          <w:tcPr>
            <w:tcW w:w="195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3,39</w:t>
            </w:r>
          </w:p>
        </w:tc>
      </w:tr>
      <w:tr w:rsidR="00C62995" w:rsidRPr="002C081F" w:rsidTr="00AC5893">
        <w:trPr>
          <w:trHeight w:val="255"/>
        </w:trPr>
        <w:tc>
          <w:tcPr>
            <w:tcW w:w="3585" w:type="dxa"/>
            <w:tcBorders>
              <w:top w:val="nil"/>
              <w:left w:val="single" w:sz="4" w:space="0" w:color="auto"/>
              <w:bottom w:val="single" w:sz="4" w:space="0" w:color="auto"/>
              <w:right w:val="single" w:sz="4" w:space="0" w:color="auto"/>
            </w:tcBorders>
            <w:noWrap/>
            <w:vAlign w:val="bottom"/>
          </w:tcPr>
          <w:p w:rsidR="00C62995" w:rsidRPr="002C081F" w:rsidRDefault="003472E3" w:rsidP="00C81B0C">
            <w:pPr>
              <w:keepNext/>
              <w:keepLines/>
              <w:rPr>
                <w:sz w:val="22"/>
                <w:szCs w:val="22"/>
                <w:lang w:val="hr-HR"/>
              </w:rPr>
            </w:pPr>
            <w:r>
              <w:rPr>
                <w:sz w:val="22"/>
                <w:szCs w:val="22"/>
                <w:lang w:val="hr-HR"/>
              </w:rPr>
              <w:t>Centar za socijalnu skrb</w:t>
            </w:r>
          </w:p>
        </w:tc>
        <w:tc>
          <w:tcPr>
            <w:tcW w:w="1959" w:type="dxa"/>
            <w:tcBorders>
              <w:top w:val="nil"/>
              <w:left w:val="nil"/>
              <w:bottom w:val="single" w:sz="4" w:space="0" w:color="auto"/>
              <w:right w:val="single" w:sz="4" w:space="0" w:color="auto"/>
            </w:tcBorders>
            <w:noWrap/>
            <w:vAlign w:val="bottom"/>
          </w:tcPr>
          <w:p w:rsidR="00C62995" w:rsidRPr="002C081F" w:rsidRDefault="00876AEC" w:rsidP="00C81B0C">
            <w:pPr>
              <w:keepNext/>
              <w:keepLines/>
              <w:jc w:val="right"/>
              <w:rPr>
                <w:sz w:val="22"/>
                <w:szCs w:val="22"/>
                <w:lang w:val="hr-HR"/>
              </w:rPr>
            </w:pPr>
            <w:r w:rsidRPr="002C081F">
              <w:rPr>
                <w:sz w:val="22"/>
                <w:szCs w:val="22"/>
                <w:lang w:val="hr-HR"/>
              </w:rPr>
              <w:t>3,35</w:t>
            </w:r>
          </w:p>
        </w:tc>
      </w:tr>
      <w:tr w:rsidR="00C62995" w:rsidRPr="002C081F" w:rsidTr="00AC5893">
        <w:trPr>
          <w:trHeight w:val="255"/>
        </w:trPr>
        <w:tc>
          <w:tcPr>
            <w:tcW w:w="358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Udruge i izvaninstitucionalna skrb</w:t>
            </w:r>
          </w:p>
        </w:tc>
        <w:tc>
          <w:tcPr>
            <w:tcW w:w="195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3,33</w:t>
            </w:r>
          </w:p>
        </w:tc>
      </w:tr>
    </w:tbl>
    <w:p w:rsidR="00C62995" w:rsidRPr="002C081F" w:rsidRDefault="00C62995" w:rsidP="006845CC">
      <w:pPr>
        <w:tabs>
          <w:tab w:val="left" w:pos="1120"/>
        </w:tabs>
        <w:rPr>
          <w:lang w:val="hr-HR"/>
        </w:rPr>
      </w:pPr>
    </w:p>
    <w:p w:rsidR="00F80891" w:rsidRPr="002C081F" w:rsidRDefault="00EF31EA" w:rsidP="00F80891">
      <w:pPr>
        <w:tabs>
          <w:tab w:val="left" w:pos="567"/>
        </w:tabs>
        <w:spacing w:line="360" w:lineRule="auto"/>
        <w:jc w:val="both"/>
        <w:rPr>
          <w:lang w:val="hr-HR"/>
        </w:rPr>
      </w:pPr>
      <w:r>
        <w:rPr>
          <w:lang w:val="hr-HR"/>
        </w:rPr>
        <w:t>Analiza geografske distribucije pokazuje da</w:t>
      </w:r>
      <w:r w:rsidR="00C62995" w:rsidRPr="002C081F">
        <w:rPr>
          <w:lang w:val="hr-HR"/>
        </w:rPr>
        <w:t xml:space="preserve"> </w:t>
      </w:r>
      <w:r>
        <w:rPr>
          <w:lang w:val="hr-HR"/>
        </w:rPr>
        <w:t xml:space="preserve">se kod </w:t>
      </w:r>
      <w:r w:rsidR="00C62995" w:rsidRPr="002C081F">
        <w:rPr>
          <w:lang w:val="hr-HR"/>
        </w:rPr>
        <w:t xml:space="preserve">19,6% zaposlenih </w:t>
      </w:r>
      <w:r w:rsidR="00D65736">
        <w:rPr>
          <w:lang w:val="hr-HR"/>
        </w:rPr>
        <w:t>socijalnih radnika</w:t>
      </w:r>
      <w:r w:rsidR="00C62995" w:rsidRPr="002C081F">
        <w:rPr>
          <w:lang w:val="hr-HR"/>
        </w:rPr>
        <w:t xml:space="preserve"> (odnosno 37,8% onih koji su promijenili posao) trenutni posao nalazi u drugoj županiji od prvog posla. Također, </w:t>
      </w:r>
      <w:r w:rsidR="00E1570D">
        <w:rPr>
          <w:lang w:val="hr-HR"/>
        </w:rPr>
        <w:t xml:space="preserve">u odnosu na lokaciju prvog posla </w:t>
      </w:r>
      <w:r w:rsidR="00C62995" w:rsidRPr="002C081F">
        <w:rPr>
          <w:lang w:val="hr-HR"/>
        </w:rPr>
        <w:t>vidljiva je određena mobilnost iz smjera Zagreba i domicilne županije prema drugim županijama.</w:t>
      </w:r>
      <w:r w:rsidR="00F80891" w:rsidRPr="00F80891">
        <w:rPr>
          <w:lang w:val="hr-HR"/>
        </w:rPr>
        <w:t xml:space="preserve"> </w:t>
      </w:r>
      <w:r w:rsidR="00F80891" w:rsidRPr="002C081F">
        <w:rPr>
          <w:lang w:val="hr-HR"/>
        </w:rPr>
        <w:t xml:space="preserve">Što se tiče geografske mobilnosti i povratka, tri petine sudionika istraživanja nakon studija nastavili su raditi u županiji gdje su i odrastali, odnosno završili osnovnu školu (za 24% je </w:t>
      </w:r>
      <w:r w:rsidR="003638F4" w:rsidRPr="002C081F">
        <w:rPr>
          <w:lang w:val="hr-HR"/>
        </w:rPr>
        <w:t xml:space="preserve">to </w:t>
      </w:r>
      <w:r w:rsidR="00F80891" w:rsidRPr="002C081F">
        <w:rPr>
          <w:lang w:val="hr-HR"/>
        </w:rPr>
        <w:t>bio Zagreb, a 36% se je vrati</w:t>
      </w:r>
      <w:r w:rsidR="00F80891">
        <w:rPr>
          <w:lang w:val="hr-HR"/>
        </w:rPr>
        <w:t>l</w:t>
      </w:r>
      <w:r w:rsidR="00FC3C94">
        <w:rPr>
          <w:lang w:val="hr-HR"/>
        </w:rPr>
        <w:t>o u svoju županiju</w:t>
      </w:r>
      <w:r w:rsidR="00F80891" w:rsidRPr="002C081F">
        <w:rPr>
          <w:lang w:val="hr-HR"/>
        </w:rPr>
        <w:t>). Za p</w:t>
      </w:r>
      <w:r w:rsidR="00D65736">
        <w:rPr>
          <w:lang w:val="hr-HR"/>
        </w:rPr>
        <w:t>oslom je u drugu županiju otišao tek svaki sedmi socijalni radnik</w:t>
      </w:r>
      <w:r w:rsidR="00F80891" w:rsidRPr="002C081F">
        <w:rPr>
          <w:lang w:val="hr-HR"/>
        </w:rPr>
        <w:t xml:space="preserve">, dok se je jedan od četiri </w:t>
      </w:r>
      <w:r>
        <w:rPr>
          <w:lang w:val="hr-HR"/>
        </w:rPr>
        <w:t>socijalna</w:t>
      </w:r>
      <w:r w:rsidR="00612970">
        <w:rPr>
          <w:lang w:val="hr-HR"/>
        </w:rPr>
        <w:t xml:space="preserve"> radnika </w:t>
      </w:r>
      <w:r w:rsidR="00F80891" w:rsidRPr="002C081F">
        <w:rPr>
          <w:lang w:val="hr-HR"/>
        </w:rPr>
        <w:t>(odnosno jed</w:t>
      </w:r>
      <w:r w:rsidR="00612970">
        <w:rPr>
          <w:lang w:val="hr-HR"/>
        </w:rPr>
        <w:t>an</w:t>
      </w:r>
      <w:r w:rsidR="00F80891" w:rsidRPr="002C081F">
        <w:rPr>
          <w:lang w:val="hr-HR"/>
        </w:rPr>
        <w:t xml:space="preserve"> od troje </w:t>
      </w:r>
      <w:r w:rsidR="00612970">
        <w:rPr>
          <w:lang w:val="hr-HR"/>
        </w:rPr>
        <w:t>socijalnih radnika</w:t>
      </w:r>
      <w:r w:rsidR="00F80891" w:rsidRPr="002C081F">
        <w:rPr>
          <w:lang w:val="hr-HR"/>
        </w:rPr>
        <w:t xml:space="preserve"> koji su odrastali izvan Zagreba) zaposlio u Zagrebu, odnosno ostao u mjestu studija.</w:t>
      </w:r>
    </w:p>
    <w:p w:rsidR="00DD4596" w:rsidRDefault="00DD4596" w:rsidP="006845CC">
      <w:pPr>
        <w:tabs>
          <w:tab w:val="left" w:pos="1120"/>
        </w:tabs>
        <w:rPr>
          <w:b/>
          <w:sz w:val="22"/>
          <w:lang w:val="hr-HR"/>
        </w:rPr>
      </w:pPr>
    </w:p>
    <w:p w:rsidR="00085F1B" w:rsidRPr="00573C0F" w:rsidRDefault="00273FC3" w:rsidP="00C81B0C">
      <w:pPr>
        <w:keepNext/>
        <w:keepLines/>
        <w:tabs>
          <w:tab w:val="left" w:pos="1120"/>
        </w:tabs>
        <w:rPr>
          <w:sz w:val="22"/>
          <w:lang w:val="hr-HR"/>
        </w:rPr>
      </w:pPr>
      <w:r w:rsidRPr="00573C0F">
        <w:rPr>
          <w:b/>
          <w:sz w:val="22"/>
          <w:lang w:val="hr-HR"/>
        </w:rPr>
        <w:t>Slika</w:t>
      </w:r>
      <w:r w:rsidR="00C62995" w:rsidRPr="00573C0F">
        <w:rPr>
          <w:b/>
          <w:sz w:val="22"/>
          <w:lang w:val="hr-HR"/>
        </w:rPr>
        <w:t xml:space="preserve"> </w:t>
      </w:r>
      <w:r w:rsidR="00E76E71">
        <w:rPr>
          <w:b/>
          <w:sz w:val="22"/>
          <w:lang w:val="hr-HR"/>
        </w:rPr>
        <w:t>14</w:t>
      </w:r>
      <w:r w:rsidR="004F4FB0" w:rsidRPr="00573C0F">
        <w:rPr>
          <w:b/>
          <w:sz w:val="22"/>
          <w:lang w:val="hr-HR"/>
        </w:rPr>
        <w:t>.</w:t>
      </w:r>
      <w:r w:rsidR="00C62995" w:rsidRPr="00573C0F">
        <w:rPr>
          <w:sz w:val="22"/>
          <w:lang w:val="hr-HR"/>
        </w:rPr>
        <w:t xml:space="preserve"> </w:t>
      </w:r>
      <w:r w:rsidR="00782F0B">
        <w:rPr>
          <w:sz w:val="22"/>
          <w:lang w:val="hr-HR"/>
        </w:rPr>
        <w:t xml:space="preserve">Geografsko područje </w:t>
      </w:r>
      <w:r w:rsidR="00782F0B" w:rsidRPr="00573C0F">
        <w:rPr>
          <w:sz w:val="22"/>
          <w:lang w:val="hr-HR"/>
        </w:rPr>
        <w:t xml:space="preserve"> </w:t>
      </w:r>
      <w:r w:rsidR="00C62995" w:rsidRPr="00573C0F">
        <w:rPr>
          <w:sz w:val="22"/>
          <w:lang w:val="hr-HR"/>
        </w:rPr>
        <w:t>trenutnog i prvog zaposlenja s obzirom na županiju odrastanja</w:t>
      </w:r>
    </w:p>
    <w:p w:rsidR="00085F1B" w:rsidRDefault="00CC1BF0" w:rsidP="00C81B0C">
      <w:pPr>
        <w:keepNext/>
        <w:keepLines/>
        <w:tabs>
          <w:tab w:val="left" w:pos="1120"/>
        </w:tabs>
        <w:rPr>
          <w:lang w:val="hr-HR"/>
        </w:rPr>
      </w:pPr>
      <w:r>
        <w:rPr>
          <w:noProof/>
          <w:lang w:val="hr-HR" w:eastAsia="hr-HR"/>
        </w:rPr>
        <w:drawing>
          <wp:inline distT="0" distB="0" distL="0" distR="0" wp14:anchorId="767CA608" wp14:editId="26FA7246">
            <wp:extent cx="5974080" cy="2987040"/>
            <wp:effectExtent l="0" t="0" r="7620" b="3810"/>
            <wp:docPr id="13" name="Objec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12970" w:rsidRDefault="00612970" w:rsidP="00612970">
      <w:pPr>
        <w:tabs>
          <w:tab w:val="left" w:pos="1120"/>
        </w:tabs>
        <w:spacing w:line="360" w:lineRule="auto"/>
        <w:jc w:val="both"/>
        <w:rPr>
          <w:lang w:val="hr-HR"/>
        </w:rPr>
      </w:pPr>
    </w:p>
    <w:p w:rsidR="00612970" w:rsidRPr="00812060" w:rsidRDefault="00612970" w:rsidP="00612970">
      <w:pPr>
        <w:tabs>
          <w:tab w:val="left" w:pos="1120"/>
        </w:tabs>
        <w:spacing w:line="360" w:lineRule="auto"/>
        <w:jc w:val="both"/>
        <w:rPr>
          <w:lang w:val="hr-HR"/>
        </w:rPr>
      </w:pPr>
      <w:r w:rsidRPr="00D03D6D">
        <w:rPr>
          <w:lang w:val="hr-HR"/>
        </w:rPr>
        <w:t>Posljedično, više od polovine sudionika istraživanja trenutno radi u Zagrebu (koncentracija od 2,4 na 10 000 stanovnika). Slijede županije iz područja sjeverozapadne i središnje Hrvatske, dok je nešto manji udio zabilježen u župan</w:t>
      </w:r>
      <w:r w:rsidR="00426D98">
        <w:rPr>
          <w:lang w:val="hr-HR"/>
        </w:rPr>
        <w:t>ija</w:t>
      </w:r>
      <w:r w:rsidRPr="00D03D6D">
        <w:rPr>
          <w:lang w:val="hr-HR"/>
        </w:rPr>
        <w:t>ma na području istočne Hrvatske s izuzetkom Osječko-baranjske županije.</w:t>
      </w:r>
      <w:r>
        <w:rPr>
          <w:lang w:val="hr-HR"/>
        </w:rPr>
        <w:t xml:space="preserve"> </w:t>
      </w:r>
    </w:p>
    <w:p w:rsidR="00612970" w:rsidRDefault="00612970" w:rsidP="00612970">
      <w:pPr>
        <w:tabs>
          <w:tab w:val="left" w:pos="1120"/>
        </w:tabs>
        <w:rPr>
          <w:b/>
          <w:sz w:val="22"/>
          <w:lang w:val="hr-HR"/>
        </w:rPr>
      </w:pPr>
    </w:p>
    <w:p w:rsidR="00DD4596" w:rsidRDefault="00DD4596" w:rsidP="00612970">
      <w:pPr>
        <w:tabs>
          <w:tab w:val="left" w:pos="1120"/>
        </w:tabs>
        <w:rPr>
          <w:b/>
          <w:sz w:val="22"/>
          <w:lang w:val="hr-HR"/>
        </w:rPr>
      </w:pPr>
    </w:p>
    <w:p w:rsidR="00612970" w:rsidRDefault="00612970" w:rsidP="00C81B0C">
      <w:pPr>
        <w:keepNext/>
        <w:keepLines/>
        <w:tabs>
          <w:tab w:val="left" w:pos="1120"/>
        </w:tabs>
        <w:rPr>
          <w:b/>
          <w:sz w:val="22"/>
          <w:lang w:val="hr-HR"/>
        </w:rPr>
      </w:pPr>
      <w:r w:rsidRPr="00426D98">
        <w:rPr>
          <w:b/>
          <w:sz w:val="22"/>
          <w:lang w:val="hr-HR"/>
        </w:rPr>
        <w:lastRenderedPageBreak/>
        <w:t>Tablica 27.</w:t>
      </w:r>
      <w:r w:rsidR="00426D98" w:rsidRPr="00426D98">
        <w:rPr>
          <w:b/>
          <w:sz w:val="22"/>
          <w:lang w:val="hr-HR"/>
        </w:rPr>
        <w:t xml:space="preserve"> </w:t>
      </w:r>
      <w:r w:rsidR="00426D98">
        <w:rPr>
          <w:sz w:val="22"/>
          <w:lang w:val="hr-HR"/>
        </w:rPr>
        <w:t>D</w:t>
      </w:r>
      <w:r w:rsidR="00426D98" w:rsidRPr="00426D98">
        <w:rPr>
          <w:sz w:val="22"/>
          <w:lang w:val="hr-HR"/>
        </w:rPr>
        <w:t>istribucija sudionika istraživanja</w:t>
      </w:r>
      <w:r w:rsidR="00426D98">
        <w:rPr>
          <w:b/>
          <w:sz w:val="22"/>
          <w:lang w:val="hr-HR"/>
        </w:rPr>
        <w:t xml:space="preserve"> </w:t>
      </w:r>
      <w:r w:rsidR="00426D98" w:rsidRPr="00426D98">
        <w:rPr>
          <w:sz w:val="22"/>
          <w:lang w:val="hr-HR"/>
        </w:rPr>
        <w:t>prema</w:t>
      </w:r>
      <w:r w:rsidR="00426D98">
        <w:rPr>
          <w:sz w:val="22"/>
          <w:lang w:val="hr-HR"/>
        </w:rPr>
        <w:t xml:space="preserve"> županiji u kojoj žive</w:t>
      </w:r>
    </w:p>
    <w:tbl>
      <w:tblPr>
        <w:tblW w:w="81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8"/>
        <w:gridCol w:w="2014"/>
        <w:gridCol w:w="1276"/>
        <w:gridCol w:w="1463"/>
      </w:tblGrid>
      <w:tr w:rsidR="00E94526" w:rsidRPr="00612970" w:rsidTr="00DD4596">
        <w:trPr>
          <w:trHeight w:val="255"/>
        </w:trPr>
        <w:tc>
          <w:tcPr>
            <w:tcW w:w="3388" w:type="dxa"/>
            <w:shd w:val="clear" w:color="auto" w:fill="auto"/>
            <w:noWrap/>
            <w:vAlign w:val="center"/>
          </w:tcPr>
          <w:p w:rsidR="00E94526" w:rsidRPr="00612970" w:rsidRDefault="00E94526" w:rsidP="00C81B0C">
            <w:pPr>
              <w:keepNext/>
              <w:keepLines/>
              <w:rPr>
                <w:rFonts w:eastAsia="Times New Roman"/>
                <w:b/>
                <w:sz w:val="22"/>
                <w:szCs w:val="22"/>
                <w:lang w:val="hr-HR" w:eastAsia="hr-HR"/>
              </w:rPr>
            </w:pPr>
            <w:r w:rsidRPr="00612970">
              <w:rPr>
                <w:rFonts w:eastAsia="Times New Roman"/>
                <w:b/>
                <w:sz w:val="22"/>
                <w:szCs w:val="22"/>
                <w:lang w:val="hr-HR" w:eastAsia="hr-HR"/>
              </w:rPr>
              <w:t>Županija</w:t>
            </w:r>
          </w:p>
        </w:tc>
        <w:tc>
          <w:tcPr>
            <w:tcW w:w="2014" w:type="dxa"/>
            <w:shd w:val="clear" w:color="auto" w:fill="auto"/>
            <w:noWrap/>
            <w:vAlign w:val="center"/>
          </w:tcPr>
          <w:p w:rsidR="00E94526" w:rsidRPr="00612970" w:rsidRDefault="00E94526" w:rsidP="00C81B0C">
            <w:pPr>
              <w:keepNext/>
              <w:keepLines/>
              <w:jc w:val="center"/>
              <w:rPr>
                <w:rFonts w:eastAsia="Times New Roman"/>
                <w:b/>
                <w:sz w:val="22"/>
                <w:szCs w:val="22"/>
                <w:lang w:val="hr-HR" w:eastAsia="hr-HR"/>
              </w:rPr>
            </w:pPr>
            <w:r w:rsidRPr="00612970">
              <w:rPr>
                <w:rFonts w:eastAsia="Times New Roman"/>
                <w:b/>
                <w:sz w:val="22"/>
                <w:szCs w:val="22"/>
                <w:lang w:val="hr-HR" w:eastAsia="hr-HR"/>
              </w:rPr>
              <w:t>Broj diplomiranih osoba koji živi u županiji</w:t>
            </w:r>
          </w:p>
        </w:tc>
        <w:tc>
          <w:tcPr>
            <w:tcW w:w="1276" w:type="dxa"/>
            <w:shd w:val="clear" w:color="auto" w:fill="auto"/>
            <w:noWrap/>
            <w:vAlign w:val="center"/>
          </w:tcPr>
          <w:p w:rsidR="00E94526" w:rsidRPr="00612970" w:rsidRDefault="00E94526" w:rsidP="00C81B0C">
            <w:pPr>
              <w:keepNext/>
              <w:keepLines/>
              <w:jc w:val="center"/>
              <w:rPr>
                <w:rFonts w:eastAsia="Times New Roman"/>
                <w:b/>
                <w:sz w:val="22"/>
                <w:szCs w:val="22"/>
                <w:lang w:val="hr-HR" w:eastAsia="hr-HR"/>
              </w:rPr>
            </w:pPr>
            <w:r w:rsidRPr="00612970">
              <w:rPr>
                <w:rFonts w:eastAsia="Times New Roman"/>
                <w:b/>
                <w:sz w:val="22"/>
                <w:szCs w:val="22"/>
                <w:lang w:val="hr-HR" w:eastAsia="hr-HR"/>
              </w:rPr>
              <w:t>%</w:t>
            </w:r>
          </w:p>
        </w:tc>
        <w:tc>
          <w:tcPr>
            <w:tcW w:w="1463" w:type="dxa"/>
          </w:tcPr>
          <w:p w:rsidR="00E94526" w:rsidRPr="00612970" w:rsidRDefault="00DD4596" w:rsidP="00C81B0C">
            <w:pPr>
              <w:keepNext/>
              <w:keepLines/>
              <w:jc w:val="center"/>
              <w:rPr>
                <w:rFonts w:eastAsia="Times New Roman"/>
                <w:b/>
                <w:sz w:val="22"/>
                <w:szCs w:val="22"/>
                <w:lang w:val="hr-HR" w:eastAsia="hr-HR"/>
              </w:rPr>
            </w:pPr>
            <w:r>
              <w:rPr>
                <w:rFonts w:eastAsia="Times New Roman"/>
                <w:b/>
                <w:sz w:val="22"/>
                <w:szCs w:val="22"/>
                <w:lang w:val="hr-HR" w:eastAsia="hr-HR"/>
              </w:rPr>
              <w:t xml:space="preserve">Broj osoba </w:t>
            </w:r>
            <w:r w:rsidR="00E94526">
              <w:rPr>
                <w:rFonts w:eastAsia="Times New Roman"/>
                <w:b/>
                <w:sz w:val="22"/>
                <w:szCs w:val="22"/>
                <w:lang w:val="hr-HR" w:eastAsia="hr-HR"/>
              </w:rPr>
              <w:t>na 10 000 stanovnika</w:t>
            </w:r>
            <w:r w:rsidR="00E94526">
              <w:rPr>
                <w:rStyle w:val="FootnoteReference"/>
                <w:rFonts w:eastAsia="Times New Roman"/>
                <w:b/>
                <w:sz w:val="22"/>
                <w:szCs w:val="22"/>
                <w:lang w:val="hr-HR" w:eastAsia="hr-HR"/>
              </w:rPr>
              <w:footnoteReference w:id="8"/>
            </w:r>
          </w:p>
        </w:tc>
      </w:tr>
      <w:tr w:rsidR="00E94526" w:rsidRPr="00612970" w:rsidTr="00DD4596">
        <w:trPr>
          <w:trHeight w:val="255"/>
        </w:trPr>
        <w:tc>
          <w:tcPr>
            <w:tcW w:w="3388" w:type="dxa"/>
            <w:shd w:val="clear" w:color="auto" w:fill="auto"/>
            <w:noWrap/>
            <w:vAlign w:val="bottom"/>
          </w:tcPr>
          <w:p w:rsidR="00E94526" w:rsidRPr="00612970" w:rsidRDefault="00E94526" w:rsidP="00C81B0C">
            <w:pPr>
              <w:keepNext/>
              <w:keepLines/>
              <w:rPr>
                <w:rFonts w:eastAsia="Times New Roman"/>
                <w:sz w:val="22"/>
                <w:szCs w:val="22"/>
                <w:lang w:val="hr-HR" w:eastAsia="hr-HR"/>
              </w:rPr>
            </w:pPr>
            <w:r w:rsidRPr="00612970">
              <w:rPr>
                <w:rFonts w:eastAsia="Times New Roman"/>
                <w:sz w:val="22"/>
                <w:szCs w:val="22"/>
                <w:lang w:val="hr-HR" w:eastAsia="hr-HR"/>
              </w:rPr>
              <w:t>Grad Zagreb</w:t>
            </w:r>
          </w:p>
        </w:tc>
        <w:tc>
          <w:tcPr>
            <w:tcW w:w="2014" w:type="dxa"/>
            <w:shd w:val="clear" w:color="auto" w:fill="auto"/>
            <w:noWrap/>
            <w:vAlign w:val="bottom"/>
          </w:tcPr>
          <w:p w:rsidR="00E94526" w:rsidRPr="00612970" w:rsidRDefault="00E94526" w:rsidP="00C81B0C">
            <w:pPr>
              <w:keepNext/>
              <w:keepLines/>
              <w:jc w:val="right"/>
              <w:rPr>
                <w:rFonts w:eastAsia="Times New Roman"/>
                <w:sz w:val="22"/>
                <w:szCs w:val="22"/>
                <w:lang w:val="hr-HR" w:eastAsia="hr-HR"/>
              </w:rPr>
            </w:pPr>
            <w:r w:rsidRPr="00612970">
              <w:rPr>
                <w:rFonts w:eastAsia="Times New Roman"/>
                <w:sz w:val="22"/>
                <w:szCs w:val="22"/>
                <w:lang w:val="hr-HR" w:eastAsia="hr-HR"/>
              </w:rPr>
              <w:t>190</w:t>
            </w:r>
          </w:p>
        </w:tc>
        <w:tc>
          <w:tcPr>
            <w:tcW w:w="1276" w:type="dxa"/>
            <w:shd w:val="clear" w:color="auto" w:fill="auto"/>
            <w:noWrap/>
            <w:vAlign w:val="bottom"/>
          </w:tcPr>
          <w:p w:rsidR="00E94526" w:rsidRPr="00612970" w:rsidRDefault="00E94526" w:rsidP="00C81B0C">
            <w:pPr>
              <w:keepNext/>
              <w:keepLines/>
              <w:jc w:val="right"/>
              <w:rPr>
                <w:rFonts w:eastAsia="Times New Roman"/>
                <w:sz w:val="22"/>
                <w:szCs w:val="22"/>
                <w:lang w:val="hr-HR" w:eastAsia="hr-HR"/>
              </w:rPr>
            </w:pPr>
            <w:r w:rsidRPr="00612970">
              <w:rPr>
                <w:rFonts w:eastAsia="Times New Roman"/>
                <w:sz w:val="22"/>
                <w:szCs w:val="22"/>
                <w:lang w:val="hr-HR" w:eastAsia="hr-HR"/>
              </w:rPr>
              <w:t>42,4</w:t>
            </w:r>
          </w:p>
        </w:tc>
        <w:tc>
          <w:tcPr>
            <w:tcW w:w="1463" w:type="dxa"/>
          </w:tcPr>
          <w:p w:rsidR="00E94526" w:rsidRPr="00E94526" w:rsidRDefault="00E94526" w:rsidP="00C81B0C">
            <w:pPr>
              <w:keepNext/>
              <w:keepLines/>
              <w:jc w:val="right"/>
              <w:rPr>
                <w:rFonts w:eastAsia="Times New Roman"/>
                <w:sz w:val="22"/>
                <w:szCs w:val="22"/>
                <w:lang w:val="hr-HR" w:eastAsia="hr-HR"/>
              </w:rPr>
            </w:pPr>
            <w:r w:rsidRPr="00E94526">
              <w:rPr>
                <w:sz w:val="22"/>
              </w:rPr>
              <w:t>2,41</w:t>
            </w:r>
          </w:p>
        </w:tc>
      </w:tr>
      <w:tr w:rsidR="00E94526" w:rsidRPr="00612970" w:rsidTr="00DD4596">
        <w:trPr>
          <w:trHeight w:val="255"/>
        </w:trPr>
        <w:tc>
          <w:tcPr>
            <w:tcW w:w="3388" w:type="dxa"/>
            <w:shd w:val="clear" w:color="auto" w:fill="auto"/>
            <w:noWrap/>
            <w:vAlign w:val="bottom"/>
          </w:tcPr>
          <w:p w:rsidR="00E94526" w:rsidRPr="00612970" w:rsidRDefault="00E94526" w:rsidP="00C81B0C">
            <w:pPr>
              <w:keepNext/>
              <w:keepLines/>
              <w:rPr>
                <w:rFonts w:eastAsia="Times New Roman"/>
                <w:sz w:val="22"/>
                <w:szCs w:val="22"/>
                <w:lang w:val="hr-HR" w:eastAsia="hr-HR"/>
              </w:rPr>
            </w:pPr>
            <w:r w:rsidRPr="00612970">
              <w:rPr>
                <w:rFonts w:eastAsia="Times New Roman"/>
                <w:sz w:val="22"/>
                <w:szCs w:val="22"/>
                <w:lang w:val="hr-HR" w:eastAsia="hr-HR"/>
              </w:rPr>
              <w:t>Krapinsko-zagorska županija</w:t>
            </w:r>
          </w:p>
        </w:tc>
        <w:tc>
          <w:tcPr>
            <w:tcW w:w="2014" w:type="dxa"/>
            <w:shd w:val="clear" w:color="auto" w:fill="auto"/>
            <w:noWrap/>
            <w:vAlign w:val="bottom"/>
          </w:tcPr>
          <w:p w:rsidR="00E94526" w:rsidRPr="00612970" w:rsidRDefault="00E94526" w:rsidP="00C81B0C">
            <w:pPr>
              <w:keepNext/>
              <w:keepLines/>
              <w:jc w:val="right"/>
              <w:rPr>
                <w:rFonts w:eastAsia="Times New Roman"/>
                <w:sz w:val="22"/>
                <w:szCs w:val="22"/>
                <w:lang w:val="hr-HR" w:eastAsia="hr-HR"/>
              </w:rPr>
            </w:pPr>
            <w:r w:rsidRPr="00612970">
              <w:rPr>
                <w:rFonts w:eastAsia="Times New Roman"/>
                <w:sz w:val="22"/>
                <w:szCs w:val="22"/>
                <w:lang w:val="hr-HR" w:eastAsia="hr-HR"/>
              </w:rPr>
              <w:t>25</w:t>
            </w:r>
          </w:p>
        </w:tc>
        <w:tc>
          <w:tcPr>
            <w:tcW w:w="1276" w:type="dxa"/>
            <w:shd w:val="clear" w:color="auto" w:fill="auto"/>
            <w:noWrap/>
            <w:vAlign w:val="bottom"/>
          </w:tcPr>
          <w:p w:rsidR="00E94526" w:rsidRPr="00612970" w:rsidRDefault="00E94526" w:rsidP="00C81B0C">
            <w:pPr>
              <w:keepNext/>
              <w:keepLines/>
              <w:jc w:val="right"/>
              <w:rPr>
                <w:rFonts w:eastAsia="Times New Roman"/>
                <w:sz w:val="22"/>
                <w:szCs w:val="22"/>
                <w:lang w:val="hr-HR" w:eastAsia="hr-HR"/>
              </w:rPr>
            </w:pPr>
            <w:r w:rsidRPr="00612970">
              <w:rPr>
                <w:rFonts w:eastAsia="Times New Roman"/>
                <w:sz w:val="22"/>
                <w:szCs w:val="22"/>
                <w:lang w:val="hr-HR" w:eastAsia="hr-HR"/>
              </w:rPr>
              <w:t>5,5</w:t>
            </w:r>
          </w:p>
        </w:tc>
        <w:tc>
          <w:tcPr>
            <w:tcW w:w="1463" w:type="dxa"/>
          </w:tcPr>
          <w:p w:rsidR="00E94526" w:rsidRPr="00E94526" w:rsidRDefault="00E94526" w:rsidP="00C81B0C">
            <w:pPr>
              <w:keepNext/>
              <w:keepLines/>
              <w:jc w:val="right"/>
              <w:rPr>
                <w:rFonts w:eastAsia="Times New Roman"/>
                <w:sz w:val="22"/>
                <w:szCs w:val="22"/>
                <w:lang w:val="hr-HR" w:eastAsia="hr-HR"/>
              </w:rPr>
            </w:pPr>
            <w:r w:rsidRPr="00E94526">
              <w:rPr>
                <w:sz w:val="22"/>
              </w:rPr>
              <w:t>1,88</w:t>
            </w:r>
          </w:p>
        </w:tc>
      </w:tr>
      <w:tr w:rsidR="00E94526" w:rsidRPr="00612970" w:rsidTr="00DD4596">
        <w:trPr>
          <w:trHeight w:val="255"/>
        </w:trPr>
        <w:tc>
          <w:tcPr>
            <w:tcW w:w="3388" w:type="dxa"/>
            <w:shd w:val="clear" w:color="auto" w:fill="auto"/>
            <w:noWrap/>
            <w:vAlign w:val="bottom"/>
          </w:tcPr>
          <w:p w:rsidR="00E94526" w:rsidRPr="00612970" w:rsidRDefault="00E94526" w:rsidP="00C81B0C">
            <w:pPr>
              <w:keepNext/>
              <w:keepLines/>
              <w:rPr>
                <w:rFonts w:eastAsia="Times New Roman"/>
                <w:sz w:val="22"/>
                <w:szCs w:val="22"/>
                <w:lang w:val="hr-HR" w:eastAsia="hr-HR"/>
              </w:rPr>
            </w:pPr>
            <w:r w:rsidRPr="00612970">
              <w:rPr>
                <w:rFonts w:eastAsia="Times New Roman"/>
                <w:sz w:val="22"/>
                <w:szCs w:val="22"/>
                <w:lang w:val="hr-HR" w:eastAsia="hr-HR"/>
              </w:rPr>
              <w:t>Varaždinska županija</w:t>
            </w:r>
          </w:p>
        </w:tc>
        <w:tc>
          <w:tcPr>
            <w:tcW w:w="2014" w:type="dxa"/>
            <w:shd w:val="clear" w:color="auto" w:fill="auto"/>
            <w:noWrap/>
            <w:vAlign w:val="bottom"/>
          </w:tcPr>
          <w:p w:rsidR="00E94526" w:rsidRPr="00612970" w:rsidRDefault="00E94526" w:rsidP="00C81B0C">
            <w:pPr>
              <w:keepNext/>
              <w:keepLines/>
              <w:jc w:val="right"/>
              <w:rPr>
                <w:rFonts w:eastAsia="Times New Roman"/>
                <w:sz w:val="22"/>
                <w:szCs w:val="22"/>
                <w:lang w:val="hr-HR" w:eastAsia="hr-HR"/>
              </w:rPr>
            </w:pPr>
            <w:r w:rsidRPr="00612970">
              <w:rPr>
                <w:rFonts w:eastAsia="Times New Roman"/>
                <w:sz w:val="22"/>
                <w:szCs w:val="22"/>
                <w:lang w:val="hr-HR" w:eastAsia="hr-HR"/>
              </w:rPr>
              <w:t>27</w:t>
            </w:r>
          </w:p>
        </w:tc>
        <w:tc>
          <w:tcPr>
            <w:tcW w:w="1276" w:type="dxa"/>
            <w:shd w:val="clear" w:color="auto" w:fill="auto"/>
            <w:noWrap/>
            <w:vAlign w:val="bottom"/>
          </w:tcPr>
          <w:p w:rsidR="00E94526" w:rsidRPr="00612970" w:rsidRDefault="00E94526" w:rsidP="00C81B0C">
            <w:pPr>
              <w:keepNext/>
              <w:keepLines/>
              <w:jc w:val="right"/>
              <w:rPr>
                <w:rFonts w:eastAsia="Times New Roman"/>
                <w:sz w:val="22"/>
                <w:szCs w:val="22"/>
                <w:lang w:val="hr-HR" w:eastAsia="hr-HR"/>
              </w:rPr>
            </w:pPr>
            <w:r w:rsidRPr="00612970">
              <w:rPr>
                <w:rFonts w:eastAsia="Times New Roman"/>
                <w:sz w:val="22"/>
                <w:szCs w:val="22"/>
                <w:lang w:val="hr-HR" w:eastAsia="hr-HR"/>
              </w:rPr>
              <w:t>6,0</w:t>
            </w:r>
          </w:p>
        </w:tc>
        <w:tc>
          <w:tcPr>
            <w:tcW w:w="1463" w:type="dxa"/>
          </w:tcPr>
          <w:p w:rsidR="00E94526" w:rsidRPr="00E94526" w:rsidRDefault="00E94526" w:rsidP="00C81B0C">
            <w:pPr>
              <w:keepNext/>
              <w:keepLines/>
              <w:jc w:val="right"/>
              <w:rPr>
                <w:rFonts w:eastAsia="Times New Roman"/>
                <w:sz w:val="22"/>
                <w:szCs w:val="22"/>
                <w:lang w:val="hr-HR" w:eastAsia="hr-HR"/>
              </w:rPr>
            </w:pPr>
            <w:r w:rsidRPr="00E94526">
              <w:rPr>
                <w:sz w:val="22"/>
              </w:rPr>
              <w:t>1,53</w:t>
            </w:r>
          </w:p>
        </w:tc>
      </w:tr>
      <w:tr w:rsidR="00E94526" w:rsidRPr="00612970" w:rsidTr="00DD4596">
        <w:trPr>
          <w:trHeight w:val="255"/>
        </w:trPr>
        <w:tc>
          <w:tcPr>
            <w:tcW w:w="3388" w:type="dxa"/>
            <w:shd w:val="clear" w:color="auto" w:fill="auto"/>
            <w:noWrap/>
            <w:vAlign w:val="bottom"/>
          </w:tcPr>
          <w:p w:rsidR="00E94526" w:rsidRPr="00612970" w:rsidRDefault="00E94526" w:rsidP="00C81B0C">
            <w:pPr>
              <w:keepNext/>
              <w:keepLines/>
              <w:rPr>
                <w:rFonts w:eastAsia="Times New Roman"/>
                <w:sz w:val="22"/>
                <w:szCs w:val="22"/>
                <w:lang w:val="hr-HR" w:eastAsia="hr-HR"/>
              </w:rPr>
            </w:pPr>
            <w:r w:rsidRPr="00612970">
              <w:rPr>
                <w:rFonts w:eastAsia="Times New Roman"/>
                <w:sz w:val="22"/>
                <w:szCs w:val="22"/>
                <w:lang w:val="hr-HR" w:eastAsia="hr-HR"/>
              </w:rPr>
              <w:t>Međimurska županija</w:t>
            </w:r>
          </w:p>
        </w:tc>
        <w:tc>
          <w:tcPr>
            <w:tcW w:w="2014" w:type="dxa"/>
            <w:shd w:val="clear" w:color="auto" w:fill="auto"/>
            <w:noWrap/>
            <w:vAlign w:val="bottom"/>
          </w:tcPr>
          <w:p w:rsidR="00E94526" w:rsidRPr="00612970" w:rsidRDefault="00E94526" w:rsidP="00C81B0C">
            <w:pPr>
              <w:keepNext/>
              <w:keepLines/>
              <w:jc w:val="right"/>
              <w:rPr>
                <w:rFonts w:eastAsia="Times New Roman"/>
                <w:sz w:val="22"/>
                <w:szCs w:val="22"/>
                <w:lang w:val="hr-HR" w:eastAsia="hr-HR"/>
              </w:rPr>
            </w:pPr>
            <w:r w:rsidRPr="00612970">
              <w:rPr>
                <w:rFonts w:eastAsia="Times New Roman"/>
                <w:sz w:val="22"/>
                <w:szCs w:val="22"/>
                <w:lang w:val="hr-HR" w:eastAsia="hr-HR"/>
              </w:rPr>
              <w:t>17</w:t>
            </w:r>
          </w:p>
        </w:tc>
        <w:tc>
          <w:tcPr>
            <w:tcW w:w="1276" w:type="dxa"/>
            <w:shd w:val="clear" w:color="auto" w:fill="auto"/>
            <w:noWrap/>
            <w:vAlign w:val="bottom"/>
          </w:tcPr>
          <w:p w:rsidR="00E94526" w:rsidRPr="00612970" w:rsidRDefault="00E94526" w:rsidP="00C81B0C">
            <w:pPr>
              <w:keepNext/>
              <w:keepLines/>
              <w:jc w:val="right"/>
              <w:rPr>
                <w:rFonts w:eastAsia="Times New Roman"/>
                <w:sz w:val="22"/>
                <w:szCs w:val="22"/>
                <w:lang w:val="hr-HR" w:eastAsia="hr-HR"/>
              </w:rPr>
            </w:pPr>
            <w:r w:rsidRPr="00612970">
              <w:rPr>
                <w:rFonts w:eastAsia="Times New Roman"/>
                <w:sz w:val="22"/>
                <w:szCs w:val="22"/>
                <w:lang w:val="hr-HR" w:eastAsia="hr-HR"/>
              </w:rPr>
              <w:t>3,</w:t>
            </w:r>
            <w:r>
              <w:rPr>
                <w:rFonts w:eastAsia="Times New Roman"/>
                <w:sz w:val="22"/>
                <w:szCs w:val="22"/>
                <w:lang w:val="hr-HR" w:eastAsia="hr-HR"/>
              </w:rPr>
              <w:t>8</w:t>
            </w:r>
          </w:p>
        </w:tc>
        <w:tc>
          <w:tcPr>
            <w:tcW w:w="1463" w:type="dxa"/>
          </w:tcPr>
          <w:p w:rsidR="00E94526" w:rsidRPr="00E94526" w:rsidRDefault="00E94526" w:rsidP="00C81B0C">
            <w:pPr>
              <w:keepNext/>
              <w:keepLines/>
              <w:jc w:val="right"/>
              <w:rPr>
                <w:rFonts w:eastAsia="Times New Roman"/>
                <w:sz w:val="22"/>
                <w:szCs w:val="22"/>
                <w:lang w:val="hr-HR" w:eastAsia="hr-HR"/>
              </w:rPr>
            </w:pPr>
            <w:r w:rsidRPr="00E94526">
              <w:rPr>
                <w:sz w:val="22"/>
              </w:rPr>
              <w:t>1,49</w:t>
            </w:r>
          </w:p>
        </w:tc>
      </w:tr>
      <w:tr w:rsidR="00E94526" w:rsidRPr="00612970" w:rsidTr="00DD4596">
        <w:trPr>
          <w:trHeight w:val="255"/>
        </w:trPr>
        <w:tc>
          <w:tcPr>
            <w:tcW w:w="3388" w:type="dxa"/>
            <w:shd w:val="clear" w:color="auto" w:fill="auto"/>
            <w:noWrap/>
            <w:vAlign w:val="bottom"/>
          </w:tcPr>
          <w:p w:rsidR="00E94526" w:rsidRPr="00612970" w:rsidRDefault="00E94526" w:rsidP="00C81B0C">
            <w:pPr>
              <w:keepNext/>
              <w:keepLines/>
              <w:rPr>
                <w:rFonts w:eastAsia="Times New Roman"/>
                <w:sz w:val="22"/>
                <w:szCs w:val="22"/>
                <w:lang w:val="hr-HR" w:eastAsia="hr-HR"/>
              </w:rPr>
            </w:pPr>
            <w:r w:rsidRPr="00612970">
              <w:rPr>
                <w:rFonts w:eastAsia="Times New Roman"/>
                <w:sz w:val="22"/>
                <w:szCs w:val="22"/>
                <w:lang w:val="hr-HR" w:eastAsia="hr-HR"/>
              </w:rPr>
              <w:t>Ličko-senjska županija</w:t>
            </w:r>
          </w:p>
        </w:tc>
        <w:tc>
          <w:tcPr>
            <w:tcW w:w="2014" w:type="dxa"/>
            <w:shd w:val="clear" w:color="auto" w:fill="auto"/>
            <w:noWrap/>
            <w:vAlign w:val="bottom"/>
          </w:tcPr>
          <w:p w:rsidR="00E94526" w:rsidRPr="00612970" w:rsidRDefault="00E94526" w:rsidP="00C81B0C">
            <w:pPr>
              <w:keepNext/>
              <w:keepLines/>
              <w:jc w:val="right"/>
              <w:rPr>
                <w:rFonts w:eastAsia="Times New Roman"/>
                <w:sz w:val="22"/>
                <w:szCs w:val="22"/>
                <w:lang w:val="hr-HR" w:eastAsia="hr-HR"/>
              </w:rPr>
            </w:pPr>
            <w:r w:rsidRPr="00612970">
              <w:rPr>
                <w:rFonts w:eastAsia="Times New Roman"/>
                <w:sz w:val="22"/>
                <w:szCs w:val="22"/>
                <w:lang w:val="hr-HR" w:eastAsia="hr-HR"/>
              </w:rPr>
              <w:t>6</w:t>
            </w:r>
          </w:p>
        </w:tc>
        <w:tc>
          <w:tcPr>
            <w:tcW w:w="1276" w:type="dxa"/>
            <w:shd w:val="clear" w:color="auto" w:fill="auto"/>
            <w:noWrap/>
            <w:vAlign w:val="bottom"/>
          </w:tcPr>
          <w:p w:rsidR="00E94526" w:rsidRPr="00612970" w:rsidRDefault="00E94526" w:rsidP="00C81B0C">
            <w:pPr>
              <w:keepNext/>
              <w:keepLines/>
              <w:jc w:val="right"/>
              <w:rPr>
                <w:rFonts w:eastAsia="Times New Roman"/>
                <w:sz w:val="22"/>
                <w:szCs w:val="22"/>
                <w:lang w:val="hr-HR" w:eastAsia="hr-HR"/>
              </w:rPr>
            </w:pPr>
            <w:r w:rsidRPr="00612970">
              <w:rPr>
                <w:rFonts w:eastAsia="Times New Roman"/>
                <w:sz w:val="22"/>
                <w:szCs w:val="22"/>
                <w:lang w:val="hr-HR" w:eastAsia="hr-HR"/>
              </w:rPr>
              <w:t>1,3</w:t>
            </w:r>
          </w:p>
        </w:tc>
        <w:tc>
          <w:tcPr>
            <w:tcW w:w="1463" w:type="dxa"/>
          </w:tcPr>
          <w:p w:rsidR="00E94526" w:rsidRPr="00E94526" w:rsidRDefault="00E94526" w:rsidP="00C81B0C">
            <w:pPr>
              <w:keepNext/>
              <w:keepLines/>
              <w:jc w:val="right"/>
              <w:rPr>
                <w:rFonts w:eastAsia="Times New Roman"/>
                <w:sz w:val="22"/>
                <w:szCs w:val="22"/>
                <w:lang w:val="hr-HR" w:eastAsia="hr-HR"/>
              </w:rPr>
            </w:pPr>
            <w:r w:rsidRPr="00E94526">
              <w:rPr>
                <w:sz w:val="22"/>
              </w:rPr>
              <w:t>1,18</w:t>
            </w:r>
          </w:p>
        </w:tc>
      </w:tr>
      <w:tr w:rsidR="00E94526" w:rsidRPr="00612970" w:rsidTr="00DD4596">
        <w:trPr>
          <w:trHeight w:val="255"/>
        </w:trPr>
        <w:tc>
          <w:tcPr>
            <w:tcW w:w="3388" w:type="dxa"/>
            <w:shd w:val="clear" w:color="auto" w:fill="auto"/>
            <w:noWrap/>
            <w:vAlign w:val="bottom"/>
          </w:tcPr>
          <w:p w:rsidR="00E94526" w:rsidRPr="00612970" w:rsidRDefault="00E94526" w:rsidP="00C81B0C">
            <w:pPr>
              <w:keepNext/>
              <w:keepLines/>
              <w:rPr>
                <w:rFonts w:eastAsia="Times New Roman"/>
                <w:sz w:val="22"/>
                <w:szCs w:val="22"/>
                <w:lang w:val="hr-HR" w:eastAsia="hr-HR"/>
              </w:rPr>
            </w:pPr>
            <w:r w:rsidRPr="00612970">
              <w:rPr>
                <w:rFonts w:eastAsia="Times New Roman"/>
                <w:sz w:val="22"/>
                <w:szCs w:val="22"/>
                <w:lang w:val="hr-HR" w:eastAsia="hr-HR"/>
              </w:rPr>
              <w:t>Bjelovarsko-bilogorska županija</w:t>
            </w:r>
          </w:p>
        </w:tc>
        <w:tc>
          <w:tcPr>
            <w:tcW w:w="2014" w:type="dxa"/>
            <w:shd w:val="clear" w:color="auto" w:fill="auto"/>
            <w:noWrap/>
            <w:vAlign w:val="bottom"/>
          </w:tcPr>
          <w:p w:rsidR="00E94526" w:rsidRPr="00612970" w:rsidRDefault="00E94526" w:rsidP="00C81B0C">
            <w:pPr>
              <w:keepNext/>
              <w:keepLines/>
              <w:jc w:val="right"/>
              <w:rPr>
                <w:rFonts w:eastAsia="Times New Roman"/>
                <w:sz w:val="22"/>
                <w:szCs w:val="22"/>
                <w:lang w:val="hr-HR" w:eastAsia="hr-HR"/>
              </w:rPr>
            </w:pPr>
            <w:r w:rsidRPr="00612970">
              <w:rPr>
                <w:rFonts w:eastAsia="Times New Roman"/>
                <w:sz w:val="22"/>
                <w:szCs w:val="22"/>
                <w:lang w:val="hr-HR" w:eastAsia="hr-HR"/>
              </w:rPr>
              <w:t>13</w:t>
            </w:r>
          </w:p>
        </w:tc>
        <w:tc>
          <w:tcPr>
            <w:tcW w:w="1276" w:type="dxa"/>
            <w:shd w:val="clear" w:color="auto" w:fill="auto"/>
            <w:noWrap/>
            <w:vAlign w:val="bottom"/>
          </w:tcPr>
          <w:p w:rsidR="00E94526" w:rsidRPr="00612970" w:rsidRDefault="00E94526" w:rsidP="00C81B0C">
            <w:pPr>
              <w:keepNext/>
              <w:keepLines/>
              <w:jc w:val="right"/>
              <w:rPr>
                <w:rFonts w:eastAsia="Times New Roman"/>
                <w:sz w:val="22"/>
                <w:szCs w:val="22"/>
                <w:lang w:val="hr-HR" w:eastAsia="hr-HR"/>
              </w:rPr>
            </w:pPr>
            <w:r w:rsidRPr="00612970">
              <w:rPr>
                <w:rFonts w:eastAsia="Times New Roman"/>
                <w:sz w:val="22"/>
                <w:szCs w:val="22"/>
                <w:lang w:val="hr-HR" w:eastAsia="hr-HR"/>
              </w:rPr>
              <w:t>2,9</w:t>
            </w:r>
          </w:p>
        </w:tc>
        <w:tc>
          <w:tcPr>
            <w:tcW w:w="1463" w:type="dxa"/>
          </w:tcPr>
          <w:p w:rsidR="00E94526" w:rsidRPr="00E94526" w:rsidRDefault="00E94526" w:rsidP="00C81B0C">
            <w:pPr>
              <w:keepNext/>
              <w:keepLines/>
              <w:jc w:val="right"/>
              <w:rPr>
                <w:rFonts w:eastAsia="Times New Roman"/>
                <w:sz w:val="22"/>
                <w:szCs w:val="22"/>
                <w:lang w:val="hr-HR" w:eastAsia="hr-HR"/>
              </w:rPr>
            </w:pPr>
            <w:r w:rsidRPr="00E94526">
              <w:rPr>
                <w:sz w:val="22"/>
              </w:rPr>
              <w:t>1,09</w:t>
            </w:r>
          </w:p>
        </w:tc>
      </w:tr>
      <w:tr w:rsidR="00E94526" w:rsidRPr="00612970" w:rsidTr="00DD4596">
        <w:trPr>
          <w:trHeight w:val="255"/>
        </w:trPr>
        <w:tc>
          <w:tcPr>
            <w:tcW w:w="3388" w:type="dxa"/>
            <w:shd w:val="clear" w:color="auto" w:fill="auto"/>
            <w:noWrap/>
            <w:vAlign w:val="bottom"/>
          </w:tcPr>
          <w:p w:rsidR="00E94526" w:rsidRPr="00612970" w:rsidRDefault="00E94526" w:rsidP="00C81B0C">
            <w:pPr>
              <w:keepNext/>
              <w:keepLines/>
              <w:rPr>
                <w:rFonts w:eastAsia="Times New Roman"/>
                <w:sz w:val="22"/>
                <w:szCs w:val="22"/>
                <w:lang w:val="hr-HR" w:eastAsia="hr-HR"/>
              </w:rPr>
            </w:pPr>
            <w:r w:rsidRPr="00612970">
              <w:rPr>
                <w:rFonts w:eastAsia="Times New Roman"/>
                <w:sz w:val="22"/>
                <w:szCs w:val="22"/>
                <w:lang w:val="hr-HR" w:eastAsia="hr-HR"/>
              </w:rPr>
              <w:t>Koprivničko-križevačka županija</w:t>
            </w:r>
          </w:p>
        </w:tc>
        <w:tc>
          <w:tcPr>
            <w:tcW w:w="2014" w:type="dxa"/>
            <w:shd w:val="clear" w:color="auto" w:fill="auto"/>
            <w:noWrap/>
            <w:vAlign w:val="bottom"/>
          </w:tcPr>
          <w:p w:rsidR="00E94526" w:rsidRPr="00612970" w:rsidRDefault="00E94526" w:rsidP="00C81B0C">
            <w:pPr>
              <w:keepNext/>
              <w:keepLines/>
              <w:jc w:val="right"/>
              <w:rPr>
                <w:rFonts w:eastAsia="Times New Roman"/>
                <w:sz w:val="22"/>
                <w:szCs w:val="22"/>
                <w:lang w:val="hr-HR" w:eastAsia="hr-HR"/>
              </w:rPr>
            </w:pPr>
            <w:r w:rsidRPr="00612970">
              <w:rPr>
                <w:rFonts w:eastAsia="Times New Roman"/>
                <w:sz w:val="22"/>
                <w:szCs w:val="22"/>
                <w:lang w:val="hr-HR" w:eastAsia="hr-HR"/>
              </w:rPr>
              <w:t>12</w:t>
            </w:r>
          </w:p>
        </w:tc>
        <w:tc>
          <w:tcPr>
            <w:tcW w:w="1276" w:type="dxa"/>
            <w:shd w:val="clear" w:color="auto" w:fill="auto"/>
            <w:noWrap/>
            <w:vAlign w:val="bottom"/>
          </w:tcPr>
          <w:p w:rsidR="00E94526" w:rsidRPr="00612970" w:rsidRDefault="00E94526" w:rsidP="00C81B0C">
            <w:pPr>
              <w:keepNext/>
              <w:keepLines/>
              <w:jc w:val="right"/>
              <w:rPr>
                <w:rFonts w:eastAsia="Times New Roman"/>
                <w:sz w:val="22"/>
                <w:szCs w:val="22"/>
                <w:lang w:val="hr-HR" w:eastAsia="hr-HR"/>
              </w:rPr>
            </w:pPr>
            <w:r w:rsidRPr="00612970">
              <w:rPr>
                <w:rFonts w:eastAsia="Times New Roman"/>
                <w:sz w:val="22"/>
                <w:szCs w:val="22"/>
                <w:lang w:val="hr-HR" w:eastAsia="hr-HR"/>
              </w:rPr>
              <w:t>2,6</w:t>
            </w:r>
          </w:p>
        </w:tc>
        <w:tc>
          <w:tcPr>
            <w:tcW w:w="1463" w:type="dxa"/>
          </w:tcPr>
          <w:p w:rsidR="00E94526" w:rsidRPr="00E94526" w:rsidRDefault="00E94526" w:rsidP="00C81B0C">
            <w:pPr>
              <w:keepNext/>
              <w:keepLines/>
              <w:jc w:val="right"/>
              <w:rPr>
                <w:rFonts w:eastAsia="Times New Roman"/>
                <w:sz w:val="22"/>
                <w:szCs w:val="22"/>
                <w:lang w:val="hr-HR" w:eastAsia="hr-HR"/>
              </w:rPr>
            </w:pPr>
            <w:r w:rsidRPr="00E94526">
              <w:rPr>
                <w:sz w:val="22"/>
              </w:rPr>
              <w:t>1,04</w:t>
            </w:r>
          </w:p>
        </w:tc>
      </w:tr>
      <w:tr w:rsidR="00E94526" w:rsidRPr="00612970" w:rsidTr="00DD4596">
        <w:trPr>
          <w:trHeight w:val="255"/>
        </w:trPr>
        <w:tc>
          <w:tcPr>
            <w:tcW w:w="3388" w:type="dxa"/>
            <w:shd w:val="clear" w:color="auto" w:fill="auto"/>
            <w:noWrap/>
            <w:vAlign w:val="bottom"/>
          </w:tcPr>
          <w:p w:rsidR="00E94526" w:rsidRPr="00612970" w:rsidRDefault="00E94526" w:rsidP="00C81B0C">
            <w:pPr>
              <w:keepNext/>
              <w:keepLines/>
              <w:rPr>
                <w:rFonts w:eastAsia="Times New Roman"/>
                <w:sz w:val="22"/>
                <w:szCs w:val="22"/>
                <w:lang w:val="hr-HR" w:eastAsia="hr-HR"/>
              </w:rPr>
            </w:pPr>
            <w:r w:rsidRPr="00612970">
              <w:rPr>
                <w:rFonts w:eastAsia="Times New Roman"/>
                <w:sz w:val="22"/>
                <w:szCs w:val="22"/>
                <w:lang w:val="hr-HR" w:eastAsia="hr-HR"/>
              </w:rPr>
              <w:t>Zagrebačka županija</w:t>
            </w:r>
          </w:p>
        </w:tc>
        <w:tc>
          <w:tcPr>
            <w:tcW w:w="2014" w:type="dxa"/>
            <w:shd w:val="clear" w:color="auto" w:fill="auto"/>
            <w:noWrap/>
            <w:vAlign w:val="bottom"/>
          </w:tcPr>
          <w:p w:rsidR="00E94526" w:rsidRPr="00612970" w:rsidRDefault="00E94526" w:rsidP="00C81B0C">
            <w:pPr>
              <w:keepNext/>
              <w:keepLines/>
              <w:jc w:val="right"/>
              <w:rPr>
                <w:rFonts w:eastAsia="Times New Roman"/>
                <w:sz w:val="22"/>
                <w:szCs w:val="22"/>
                <w:lang w:val="hr-HR" w:eastAsia="hr-HR"/>
              </w:rPr>
            </w:pPr>
            <w:r w:rsidRPr="00612970">
              <w:rPr>
                <w:rFonts w:eastAsia="Times New Roman"/>
                <w:sz w:val="22"/>
                <w:szCs w:val="22"/>
                <w:lang w:val="hr-HR" w:eastAsia="hr-HR"/>
              </w:rPr>
              <w:t>28</w:t>
            </w:r>
          </w:p>
        </w:tc>
        <w:tc>
          <w:tcPr>
            <w:tcW w:w="1276" w:type="dxa"/>
            <w:shd w:val="clear" w:color="auto" w:fill="auto"/>
            <w:noWrap/>
            <w:vAlign w:val="bottom"/>
          </w:tcPr>
          <w:p w:rsidR="00E94526" w:rsidRPr="00612970" w:rsidRDefault="00E94526" w:rsidP="00C81B0C">
            <w:pPr>
              <w:keepNext/>
              <w:keepLines/>
              <w:jc w:val="right"/>
              <w:rPr>
                <w:rFonts w:eastAsia="Times New Roman"/>
                <w:sz w:val="22"/>
                <w:szCs w:val="22"/>
                <w:lang w:val="hr-HR" w:eastAsia="hr-HR"/>
              </w:rPr>
            </w:pPr>
            <w:r w:rsidRPr="00612970">
              <w:rPr>
                <w:rFonts w:eastAsia="Times New Roman"/>
                <w:sz w:val="22"/>
                <w:szCs w:val="22"/>
                <w:lang w:val="hr-HR" w:eastAsia="hr-HR"/>
              </w:rPr>
              <w:t>6,2</w:t>
            </w:r>
          </w:p>
        </w:tc>
        <w:tc>
          <w:tcPr>
            <w:tcW w:w="1463" w:type="dxa"/>
          </w:tcPr>
          <w:p w:rsidR="00E94526" w:rsidRPr="00E94526" w:rsidRDefault="00E94526" w:rsidP="00C81B0C">
            <w:pPr>
              <w:keepNext/>
              <w:keepLines/>
              <w:jc w:val="right"/>
              <w:rPr>
                <w:rFonts w:eastAsia="Times New Roman"/>
                <w:sz w:val="22"/>
                <w:szCs w:val="22"/>
                <w:lang w:val="hr-HR" w:eastAsia="hr-HR"/>
              </w:rPr>
            </w:pPr>
            <w:r w:rsidRPr="00E94526">
              <w:rPr>
                <w:sz w:val="22"/>
              </w:rPr>
              <w:t>0,88</w:t>
            </w:r>
          </w:p>
        </w:tc>
      </w:tr>
      <w:tr w:rsidR="00E94526" w:rsidRPr="00612970" w:rsidTr="00DD4596">
        <w:trPr>
          <w:trHeight w:val="255"/>
        </w:trPr>
        <w:tc>
          <w:tcPr>
            <w:tcW w:w="3388" w:type="dxa"/>
            <w:shd w:val="clear" w:color="auto" w:fill="auto"/>
            <w:noWrap/>
            <w:vAlign w:val="bottom"/>
          </w:tcPr>
          <w:p w:rsidR="00E94526" w:rsidRPr="00612970" w:rsidRDefault="00E94526" w:rsidP="00C81B0C">
            <w:pPr>
              <w:keepNext/>
              <w:keepLines/>
              <w:rPr>
                <w:rFonts w:eastAsia="Times New Roman"/>
                <w:sz w:val="22"/>
                <w:szCs w:val="22"/>
                <w:lang w:val="hr-HR" w:eastAsia="hr-HR"/>
              </w:rPr>
            </w:pPr>
            <w:r w:rsidRPr="00612970">
              <w:rPr>
                <w:rFonts w:eastAsia="Times New Roman"/>
                <w:sz w:val="22"/>
                <w:szCs w:val="22"/>
                <w:lang w:val="hr-HR" w:eastAsia="hr-HR"/>
              </w:rPr>
              <w:t>Brodsko-posavska županija</w:t>
            </w:r>
          </w:p>
        </w:tc>
        <w:tc>
          <w:tcPr>
            <w:tcW w:w="2014" w:type="dxa"/>
            <w:shd w:val="clear" w:color="auto" w:fill="auto"/>
            <w:noWrap/>
            <w:vAlign w:val="bottom"/>
          </w:tcPr>
          <w:p w:rsidR="00E94526" w:rsidRPr="00612970" w:rsidRDefault="00E94526" w:rsidP="00C81B0C">
            <w:pPr>
              <w:keepNext/>
              <w:keepLines/>
              <w:jc w:val="right"/>
              <w:rPr>
                <w:rFonts w:eastAsia="Times New Roman"/>
                <w:sz w:val="22"/>
                <w:szCs w:val="22"/>
                <w:lang w:val="hr-HR" w:eastAsia="hr-HR"/>
              </w:rPr>
            </w:pPr>
            <w:r w:rsidRPr="00612970">
              <w:rPr>
                <w:rFonts w:eastAsia="Times New Roman"/>
                <w:sz w:val="22"/>
                <w:szCs w:val="22"/>
                <w:lang w:val="hr-HR" w:eastAsia="hr-HR"/>
              </w:rPr>
              <w:t>13</w:t>
            </w:r>
          </w:p>
        </w:tc>
        <w:tc>
          <w:tcPr>
            <w:tcW w:w="1276" w:type="dxa"/>
            <w:shd w:val="clear" w:color="auto" w:fill="auto"/>
            <w:noWrap/>
            <w:vAlign w:val="bottom"/>
          </w:tcPr>
          <w:p w:rsidR="00E94526" w:rsidRPr="00612970" w:rsidRDefault="00E94526" w:rsidP="00C81B0C">
            <w:pPr>
              <w:keepNext/>
              <w:keepLines/>
              <w:jc w:val="right"/>
              <w:rPr>
                <w:rFonts w:eastAsia="Times New Roman"/>
                <w:sz w:val="22"/>
                <w:szCs w:val="22"/>
                <w:lang w:val="hr-HR" w:eastAsia="hr-HR"/>
              </w:rPr>
            </w:pPr>
            <w:r w:rsidRPr="00612970">
              <w:rPr>
                <w:rFonts w:eastAsia="Times New Roman"/>
                <w:sz w:val="22"/>
                <w:szCs w:val="22"/>
                <w:lang w:val="hr-HR" w:eastAsia="hr-HR"/>
              </w:rPr>
              <w:t>2,9</w:t>
            </w:r>
          </w:p>
        </w:tc>
        <w:tc>
          <w:tcPr>
            <w:tcW w:w="1463" w:type="dxa"/>
          </w:tcPr>
          <w:p w:rsidR="00E94526" w:rsidRPr="00E94526" w:rsidRDefault="00E94526" w:rsidP="00C81B0C">
            <w:pPr>
              <w:keepNext/>
              <w:keepLines/>
              <w:jc w:val="right"/>
              <w:rPr>
                <w:rFonts w:eastAsia="Times New Roman"/>
                <w:sz w:val="22"/>
                <w:szCs w:val="22"/>
                <w:lang w:val="hr-HR" w:eastAsia="hr-HR"/>
              </w:rPr>
            </w:pPr>
            <w:r w:rsidRPr="00E94526">
              <w:rPr>
                <w:sz w:val="22"/>
              </w:rPr>
              <w:t>0,82</w:t>
            </w:r>
          </w:p>
        </w:tc>
      </w:tr>
      <w:tr w:rsidR="00E94526" w:rsidRPr="00612970" w:rsidTr="00DD4596">
        <w:trPr>
          <w:trHeight w:val="255"/>
        </w:trPr>
        <w:tc>
          <w:tcPr>
            <w:tcW w:w="3388" w:type="dxa"/>
            <w:shd w:val="clear" w:color="auto" w:fill="auto"/>
            <w:noWrap/>
            <w:vAlign w:val="bottom"/>
          </w:tcPr>
          <w:p w:rsidR="00E94526" w:rsidRPr="00612970" w:rsidRDefault="00E94526" w:rsidP="00C81B0C">
            <w:pPr>
              <w:keepNext/>
              <w:keepLines/>
              <w:rPr>
                <w:rFonts w:eastAsia="Times New Roman"/>
                <w:sz w:val="22"/>
                <w:szCs w:val="22"/>
                <w:lang w:val="hr-HR" w:eastAsia="hr-HR"/>
              </w:rPr>
            </w:pPr>
            <w:r w:rsidRPr="00612970">
              <w:rPr>
                <w:rFonts w:eastAsia="Times New Roman"/>
                <w:sz w:val="22"/>
                <w:szCs w:val="22"/>
                <w:lang w:val="hr-HR" w:eastAsia="hr-HR"/>
              </w:rPr>
              <w:t>Dubrovačko-neretvanska županija</w:t>
            </w:r>
          </w:p>
        </w:tc>
        <w:tc>
          <w:tcPr>
            <w:tcW w:w="2014" w:type="dxa"/>
            <w:shd w:val="clear" w:color="auto" w:fill="auto"/>
            <w:noWrap/>
            <w:vAlign w:val="bottom"/>
          </w:tcPr>
          <w:p w:rsidR="00E94526" w:rsidRPr="00612970" w:rsidRDefault="00E94526" w:rsidP="00C81B0C">
            <w:pPr>
              <w:keepNext/>
              <w:keepLines/>
              <w:jc w:val="right"/>
              <w:rPr>
                <w:rFonts w:eastAsia="Times New Roman"/>
                <w:sz w:val="22"/>
                <w:szCs w:val="22"/>
                <w:lang w:val="hr-HR" w:eastAsia="hr-HR"/>
              </w:rPr>
            </w:pPr>
            <w:r w:rsidRPr="00612970">
              <w:rPr>
                <w:rFonts w:eastAsia="Times New Roman"/>
                <w:sz w:val="22"/>
                <w:szCs w:val="22"/>
                <w:lang w:val="hr-HR" w:eastAsia="hr-HR"/>
              </w:rPr>
              <w:t>10</w:t>
            </w:r>
          </w:p>
        </w:tc>
        <w:tc>
          <w:tcPr>
            <w:tcW w:w="1276" w:type="dxa"/>
            <w:shd w:val="clear" w:color="auto" w:fill="auto"/>
            <w:noWrap/>
            <w:vAlign w:val="bottom"/>
          </w:tcPr>
          <w:p w:rsidR="00E94526" w:rsidRPr="00612970" w:rsidRDefault="00E94526" w:rsidP="00C81B0C">
            <w:pPr>
              <w:keepNext/>
              <w:keepLines/>
              <w:jc w:val="right"/>
              <w:rPr>
                <w:rFonts w:eastAsia="Times New Roman"/>
                <w:sz w:val="22"/>
                <w:szCs w:val="22"/>
                <w:lang w:val="hr-HR" w:eastAsia="hr-HR"/>
              </w:rPr>
            </w:pPr>
            <w:r w:rsidRPr="00612970">
              <w:rPr>
                <w:rFonts w:eastAsia="Times New Roman"/>
                <w:sz w:val="22"/>
                <w:szCs w:val="22"/>
                <w:lang w:val="hr-HR" w:eastAsia="hr-HR"/>
              </w:rPr>
              <w:t>2,2</w:t>
            </w:r>
          </w:p>
        </w:tc>
        <w:tc>
          <w:tcPr>
            <w:tcW w:w="1463" w:type="dxa"/>
          </w:tcPr>
          <w:p w:rsidR="00E94526" w:rsidRPr="00E94526" w:rsidRDefault="00E94526" w:rsidP="00C81B0C">
            <w:pPr>
              <w:keepNext/>
              <w:keepLines/>
              <w:jc w:val="right"/>
              <w:rPr>
                <w:rFonts w:eastAsia="Times New Roman"/>
                <w:sz w:val="22"/>
                <w:szCs w:val="22"/>
                <w:lang w:val="hr-HR" w:eastAsia="hr-HR"/>
              </w:rPr>
            </w:pPr>
            <w:r w:rsidRPr="00E94526">
              <w:rPr>
                <w:sz w:val="22"/>
              </w:rPr>
              <w:t>0,82</w:t>
            </w:r>
          </w:p>
        </w:tc>
      </w:tr>
      <w:tr w:rsidR="00E94526" w:rsidRPr="00612970" w:rsidTr="00DD4596">
        <w:trPr>
          <w:trHeight w:val="255"/>
        </w:trPr>
        <w:tc>
          <w:tcPr>
            <w:tcW w:w="3388" w:type="dxa"/>
            <w:shd w:val="clear" w:color="auto" w:fill="auto"/>
            <w:noWrap/>
            <w:vAlign w:val="bottom"/>
          </w:tcPr>
          <w:p w:rsidR="00E94526" w:rsidRPr="00612970" w:rsidRDefault="00E94526" w:rsidP="00C81B0C">
            <w:pPr>
              <w:keepNext/>
              <w:keepLines/>
              <w:rPr>
                <w:rFonts w:eastAsia="Times New Roman"/>
                <w:sz w:val="22"/>
                <w:szCs w:val="22"/>
                <w:lang w:val="hr-HR" w:eastAsia="hr-HR"/>
              </w:rPr>
            </w:pPr>
            <w:r w:rsidRPr="00612970">
              <w:rPr>
                <w:rFonts w:eastAsia="Times New Roman"/>
                <w:sz w:val="22"/>
                <w:szCs w:val="22"/>
                <w:lang w:val="hr-HR" w:eastAsia="hr-HR"/>
              </w:rPr>
              <w:t>Požeško-slavonska županija</w:t>
            </w:r>
          </w:p>
        </w:tc>
        <w:tc>
          <w:tcPr>
            <w:tcW w:w="2014" w:type="dxa"/>
            <w:shd w:val="clear" w:color="auto" w:fill="auto"/>
            <w:noWrap/>
            <w:vAlign w:val="bottom"/>
          </w:tcPr>
          <w:p w:rsidR="00E94526" w:rsidRPr="00612970" w:rsidRDefault="00E94526" w:rsidP="00C81B0C">
            <w:pPr>
              <w:keepNext/>
              <w:keepLines/>
              <w:jc w:val="right"/>
              <w:rPr>
                <w:rFonts w:eastAsia="Times New Roman"/>
                <w:sz w:val="22"/>
                <w:szCs w:val="22"/>
                <w:lang w:val="hr-HR" w:eastAsia="hr-HR"/>
              </w:rPr>
            </w:pPr>
            <w:r w:rsidRPr="00612970">
              <w:rPr>
                <w:rFonts w:eastAsia="Times New Roman"/>
                <w:sz w:val="22"/>
                <w:szCs w:val="22"/>
                <w:lang w:val="hr-HR" w:eastAsia="hr-HR"/>
              </w:rPr>
              <w:t>6</w:t>
            </w:r>
          </w:p>
        </w:tc>
        <w:tc>
          <w:tcPr>
            <w:tcW w:w="1276" w:type="dxa"/>
            <w:shd w:val="clear" w:color="auto" w:fill="auto"/>
            <w:noWrap/>
            <w:vAlign w:val="bottom"/>
          </w:tcPr>
          <w:p w:rsidR="00E94526" w:rsidRPr="00612970" w:rsidRDefault="00E94526" w:rsidP="00C81B0C">
            <w:pPr>
              <w:keepNext/>
              <w:keepLines/>
              <w:jc w:val="right"/>
              <w:rPr>
                <w:rFonts w:eastAsia="Times New Roman"/>
                <w:sz w:val="22"/>
                <w:szCs w:val="22"/>
                <w:lang w:val="hr-HR" w:eastAsia="hr-HR"/>
              </w:rPr>
            </w:pPr>
            <w:r w:rsidRPr="00612970">
              <w:rPr>
                <w:rFonts w:eastAsia="Times New Roman"/>
                <w:sz w:val="22"/>
                <w:szCs w:val="22"/>
                <w:lang w:val="hr-HR" w:eastAsia="hr-HR"/>
              </w:rPr>
              <w:t>1,3</w:t>
            </w:r>
          </w:p>
        </w:tc>
        <w:tc>
          <w:tcPr>
            <w:tcW w:w="1463" w:type="dxa"/>
          </w:tcPr>
          <w:p w:rsidR="00E94526" w:rsidRPr="00E94526" w:rsidRDefault="00E94526" w:rsidP="00C81B0C">
            <w:pPr>
              <w:keepNext/>
              <w:keepLines/>
              <w:jc w:val="right"/>
              <w:rPr>
                <w:rFonts w:eastAsia="Times New Roman"/>
                <w:sz w:val="22"/>
                <w:szCs w:val="22"/>
                <w:lang w:val="hr-HR" w:eastAsia="hr-HR"/>
              </w:rPr>
            </w:pPr>
            <w:r w:rsidRPr="00E94526">
              <w:rPr>
                <w:sz w:val="22"/>
              </w:rPr>
              <w:t>0,77</w:t>
            </w:r>
          </w:p>
        </w:tc>
      </w:tr>
      <w:tr w:rsidR="00E94526" w:rsidRPr="00612970" w:rsidTr="00DD4596">
        <w:trPr>
          <w:trHeight w:val="255"/>
        </w:trPr>
        <w:tc>
          <w:tcPr>
            <w:tcW w:w="3388" w:type="dxa"/>
            <w:shd w:val="clear" w:color="auto" w:fill="auto"/>
            <w:noWrap/>
            <w:vAlign w:val="bottom"/>
          </w:tcPr>
          <w:p w:rsidR="00E94526" w:rsidRPr="00612970" w:rsidRDefault="00E94526" w:rsidP="00C81B0C">
            <w:pPr>
              <w:keepNext/>
              <w:keepLines/>
              <w:rPr>
                <w:rFonts w:eastAsia="Times New Roman"/>
                <w:sz w:val="22"/>
                <w:szCs w:val="22"/>
                <w:lang w:val="hr-HR" w:eastAsia="hr-HR"/>
              </w:rPr>
            </w:pPr>
            <w:r w:rsidRPr="00612970">
              <w:rPr>
                <w:rFonts w:eastAsia="Times New Roman"/>
                <w:sz w:val="22"/>
                <w:szCs w:val="22"/>
                <w:lang w:val="hr-HR" w:eastAsia="hr-HR"/>
              </w:rPr>
              <w:t>Šibensko-kninska županija</w:t>
            </w:r>
          </w:p>
        </w:tc>
        <w:tc>
          <w:tcPr>
            <w:tcW w:w="2014" w:type="dxa"/>
            <w:shd w:val="clear" w:color="auto" w:fill="auto"/>
            <w:noWrap/>
            <w:vAlign w:val="bottom"/>
          </w:tcPr>
          <w:p w:rsidR="00E94526" w:rsidRPr="00612970" w:rsidRDefault="00E94526" w:rsidP="00C81B0C">
            <w:pPr>
              <w:keepNext/>
              <w:keepLines/>
              <w:jc w:val="right"/>
              <w:rPr>
                <w:rFonts w:eastAsia="Times New Roman"/>
                <w:sz w:val="22"/>
                <w:szCs w:val="22"/>
                <w:lang w:val="hr-HR" w:eastAsia="hr-HR"/>
              </w:rPr>
            </w:pPr>
            <w:r w:rsidRPr="00612970">
              <w:rPr>
                <w:rFonts w:eastAsia="Times New Roman"/>
                <w:sz w:val="22"/>
                <w:szCs w:val="22"/>
                <w:lang w:val="hr-HR" w:eastAsia="hr-HR"/>
              </w:rPr>
              <w:t>7</w:t>
            </w:r>
          </w:p>
        </w:tc>
        <w:tc>
          <w:tcPr>
            <w:tcW w:w="1276" w:type="dxa"/>
            <w:shd w:val="clear" w:color="auto" w:fill="auto"/>
            <w:noWrap/>
            <w:vAlign w:val="bottom"/>
          </w:tcPr>
          <w:p w:rsidR="00E94526" w:rsidRPr="00612970" w:rsidRDefault="00E94526" w:rsidP="00C81B0C">
            <w:pPr>
              <w:keepNext/>
              <w:keepLines/>
              <w:jc w:val="right"/>
              <w:rPr>
                <w:rFonts w:eastAsia="Times New Roman"/>
                <w:sz w:val="22"/>
                <w:szCs w:val="22"/>
                <w:lang w:val="hr-HR" w:eastAsia="hr-HR"/>
              </w:rPr>
            </w:pPr>
            <w:r w:rsidRPr="00612970">
              <w:rPr>
                <w:rFonts w:eastAsia="Times New Roman"/>
                <w:sz w:val="22"/>
                <w:szCs w:val="22"/>
                <w:lang w:val="hr-HR" w:eastAsia="hr-HR"/>
              </w:rPr>
              <w:t>1,5</w:t>
            </w:r>
          </w:p>
        </w:tc>
        <w:tc>
          <w:tcPr>
            <w:tcW w:w="1463" w:type="dxa"/>
          </w:tcPr>
          <w:p w:rsidR="00E94526" w:rsidRPr="00E94526" w:rsidRDefault="00E94526" w:rsidP="00C81B0C">
            <w:pPr>
              <w:keepNext/>
              <w:keepLines/>
              <w:jc w:val="right"/>
              <w:rPr>
                <w:rFonts w:eastAsia="Times New Roman"/>
                <w:sz w:val="22"/>
                <w:szCs w:val="22"/>
                <w:lang w:val="hr-HR" w:eastAsia="hr-HR"/>
              </w:rPr>
            </w:pPr>
            <w:r w:rsidRPr="00E94526">
              <w:rPr>
                <w:sz w:val="22"/>
              </w:rPr>
              <w:t>0,64</w:t>
            </w:r>
          </w:p>
        </w:tc>
      </w:tr>
      <w:tr w:rsidR="00E94526" w:rsidRPr="00612970" w:rsidTr="00DD4596">
        <w:trPr>
          <w:trHeight w:val="255"/>
        </w:trPr>
        <w:tc>
          <w:tcPr>
            <w:tcW w:w="3388" w:type="dxa"/>
            <w:shd w:val="clear" w:color="auto" w:fill="auto"/>
            <w:noWrap/>
            <w:vAlign w:val="bottom"/>
          </w:tcPr>
          <w:p w:rsidR="00E94526" w:rsidRPr="00612970" w:rsidRDefault="00E94526" w:rsidP="00C81B0C">
            <w:pPr>
              <w:keepNext/>
              <w:keepLines/>
              <w:rPr>
                <w:rFonts w:eastAsia="Times New Roman"/>
                <w:sz w:val="22"/>
                <w:szCs w:val="22"/>
                <w:lang w:val="hr-HR" w:eastAsia="hr-HR"/>
              </w:rPr>
            </w:pPr>
            <w:r w:rsidRPr="00612970">
              <w:rPr>
                <w:rFonts w:eastAsia="Times New Roman"/>
                <w:sz w:val="22"/>
                <w:szCs w:val="22"/>
                <w:lang w:val="hr-HR" w:eastAsia="hr-HR"/>
              </w:rPr>
              <w:t>Zadarska županija</w:t>
            </w:r>
          </w:p>
        </w:tc>
        <w:tc>
          <w:tcPr>
            <w:tcW w:w="2014" w:type="dxa"/>
            <w:shd w:val="clear" w:color="auto" w:fill="auto"/>
            <w:noWrap/>
            <w:vAlign w:val="bottom"/>
          </w:tcPr>
          <w:p w:rsidR="00E94526" w:rsidRPr="00612970" w:rsidRDefault="00E94526" w:rsidP="00C81B0C">
            <w:pPr>
              <w:keepNext/>
              <w:keepLines/>
              <w:jc w:val="right"/>
              <w:rPr>
                <w:rFonts w:eastAsia="Times New Roman"/>
                <w:sz w:val="22"/>
                <w:szCs w:val="22"/>
                <w:lang w:val="hr-HR" w:eastAsia="hr-HR"/>
              </w:rPr>
            </w:pPr>
            <w:r w:rsidRPr="00612970">
              <w:rPr>
                <w:rFonts w:eastAsia="Times New Roman"/>
                <w:sz w:val="22"/>
                <w:szCs w:val="22"/>
                <w:lang w:val="hr-HR" w:eastAsia="hr-HR"/>
              </w:rPr>
              <w:t>10</w:t>
            </w:r>
          </w:p>
        </w:tc>
        <w:tc>
          <w:tcPr>
            <w:tcW w:w="1276" w:type="dxa"/>
            <w:shd w:val="clear" w:color="auto" w:fill="auto"/>
            <w:noWrap/>
            <w:vAlign w:val="bottom"/>
          </w:tcPr>
          <w:p w:rsidR="00E94526" w:rsidRPr="00612970" w:rsidRDefault="00E94526" w:rsidP="00C81B0C">
            <w:pPr>
              <w:keepNext/>
              <w:keepLines/>
              <w:jc w:val="right"/>
              <w:rPr>
                <w:rFonts w:eastAsia="Times New Roman"/>
                <w:sz w:val="22"/>
                <w:szCs w:val="22"/>
                <w:lang w:val="hr-HR" w:eastAsia="hr-HR"/>
              </w:rPr>
            </w:pPr>
            <w:r w:rsidRPr="00612970">
              <w:rPr>
                <w:rFonts w:eastAsia="Times New Roman"/>
                <w:sz w:val="22"/>
                <w:szCs w:val="22"/>
                <w:lang w:val="hr-HR" w:eastAsia="hr-HR"/>
              </w:rPr>
              <w:t>2,2</w:t>
            </w:r>
          </w:p>
        </w:tc>
        <w:tc>
          <w:tcPr>
            <w:tcW w:w="1463" w:type="dxa"/>
          </w:tcPr>
          <w:p w:rsidR="00E94526" w:rsidRPr="00E94526" w:rsidRDefault="00E94526" w:rsidP="00C81B0C">
            <w:pPr>
              <w:keepNext/>
              <w:keepLines/>
              <w:jc w:val="right"/>
              <w:rPr>
                <w:rFonts w:eastAsia="Times New Roman"/>
                <w:sz w:val="22"/>
                <w:szCs w:val="22"/>
                <w:lang w:val="hr-HR" w:eastAsia="hr-HR"/>
              </w:rPr>
            </w:pPr>
            <w:r w:rsidRPr="00E94526">
              <w:rPr>
                <w:sz w:val="22"/>
              </w:rPr>
              <w:t>0,59</w:t>
            </w:r>
          </w:p>
        </w:tc>
      </w:tr>
      <w:tr w:rsidR="00E94526" w:rsidRPr="00612970" w:rsidTr="00DD4596">
        <w:trPr>
          <w:trHeight w:val="255"/>
        </w:trPr>
        <w:tc>
          <w:tcPr>
            <w:tcW w:w="3388" w:type="dxa"/>
            <w:shd w:val="clear" w:color="auto" w:fill="auto"/>
            <w:noWrap/>
            <w:vAlign w:val="bottom"/>
          </w:tcPr>
          <w:p w:rsidR="00E94526" w:rsidRPr="00612970" w:rsidRDefault="00E94526" w:rsidP="00C81B0C">
            <w:pPr>
              <w:keepNext/>
              <w:keepLines/>
              <w:rPr>
                <w:rFonts w:eastAsia="Times New Roman"/>
                <w:sz w:val="22"/>
                <w:szCs w:val="22"/>
                <w:lang w:val="hr-HR" w:eastAsia="hr-HR"/>
              </w:rPr>
            </w:pPr>
            <w:r w:rsidRPr="00612970">
              <w:rPr>
                <w:rFonts w:eastAsia="Times New Roman"/>
                <w:sz w:val="22"/>
                <w:szCs w:val="22"/>
                <w:lang w:val="hr-HR" w:eastAsia="hr-HR"/>
              </w:rPr>
              <w:t>Sisačko-moslavačka županija</w:t>
            </w:r>
          </w:p>
        </w:tc>
        <w:tc>
          <w:tcPr>
            <w:tcW w:w="2014" w:type="dxa"/>
            <w:shd w:val="clear" w:color="auto" w:fill="auto"/>
            <w:noWrap/>
            <w:vAlign w:val="bottom"/>
          </w:tcPr>
          <w:p w:rsidR="00E94526" w:rsidRPr="00612970" w:rsidRDefault="00E94526" w:rsidP="00C81B0C">
            <w:pPr>
              <w:keepNext/>
              <w:keepLines/>
              <w:jc w:val="right"/>
              <w:rPr>
                <w:rFonts w:eastAsia="Times New Roman"/>
                <w:sz w:val="22"/>
                <w:szCs w:val="22"/>
                <w:lang w:val="hr-HR" w:eastAsia="hr-HR"/>
              </w:rPr>
            </w:pPr>
            <w:r w:rsidRPr="00612970">
              <w:rPr>
                <w:rFonts w:eastAsia="Times New Roman"/>
                <w:sz w:val="22"/>
                <w:szCs w:val="22"/>
                <w:lang w:val="hr-HR" w:eastAsia="hr-HR"/>
              </w:rPr>
              <w:t>10</w:t>
            </w:r>
          </w:p>
        </w:tc>
        <w:tc>
          <w:tcPr>
            <w:tcW w:w="1276" w:type="dxa"/>
            <w:shd w:val="clear" w:color="auto" w:fill="auto"/>
            <w:noWrap/>
            <w:vAlign w:val="bottom"/>
          </w:tcPr>
          <w:p w:rsidR="00E94526" w:rsidRPr="00612970" w:rsidRDefault="00E94526" w:rsidP="00C81B0C">
            <w:pPr>
              <w:keepNext/>
              <w:keepLines/>
              <w:jc w:val="right"/>
              <w:rPr>
                <w:rFonts w:eastAsia="Times New Roman"/>
                <w:sz w:val="22"/>
                <w:szCs w:val="22"/>
                <w:lang w:val="hr-HR" w:eastAsia="hr-HR"/>
              </w:rPr>
            </w:pPr>
            <w:r w:rsidRPr="00612970">
              <w:rPr>
                <w:rFonts w:eastAsia="Times New Roman"/>
                <w:sz w:val="22"/>
                <w:szCs w:val="22"/>
                <w:lang w:val="hr-HR" w:eastAsia="hr-HR"/>
              </w:rPr>
              <w:t>2,2</w:t>
            </w:r>
          </w:p>
        </w:tc>
        <w:tc>
          <w:tcPr>
            <w:tcW w:w="1463" w:type="dxa"/>
          </w:tcPr>
          <w:p w:rsidR="00E94526" w:rsidRPr="00E94526" w:rsidRDefault="00E94526" w:rsidP="00C81B0C">
            <w:pPr>
              <w:keepNext/>
              <w:keepLines/>
              <w:jc w:val="right"/>
              <w:rPr>
                <w:rFonts w:eastAsia="Times New Roman"/>
                <w:sz w:val="22"/>
                <w:szCs w:val="22"/>
                <w:lang w:val="hr-HR" w:eastAsia="hr-HR"/>
              </w:rPr>
            </w:pPr>
            <w:r w:rsidRPr="00E94526">
              <w:rPr>
                <w:sz w:val="22"/>
              </w:rPr>
              <w:t>0,58</w:t>
            </w:r>
          </w:p>
        </w:tc>
      </w:tr>
      <w:tr w:rsidR="00E94526" w:rsidRPr="00612970" w:rsidTr="00DD4596">
        <w:trPr>
          <w:trHeight w:val="255"/>
        </w:trPr>
        <w:tc>
          <w:tcPr>
            <w:tcW w:w="3388" w:type="dxa"/>
            <w:shd w:val="clear" w:color="auto" w:fill="auto"/>
            <w:noWrap/>
            <w:vAlign w:val="bottom"/>
          </w:tcPr>
          <w:p w:rsidR="00E94526" w:rsidRPr="00612970" w:rsidRDefault="00E94526" w:rsidP="00C81B0C">
            <w:pPr>
              <w:keepNext/>
              <w:keepLines/>
              <w:rPr>
                <w:rFonts w:eastAsia="Times New Roman"/>
                <w:sz w:val="22"/>
                <w:szCs w:val="22"/>
                <w:lang w:val="hr-HR" w:eastAsia="hr-HR"/>
              </w:rPr>
            </w:pPr>
            <w:r w:rsidRPr="00612970">
              <w:rPr>
                <w:rFonts w:eastAsia="Times New Roman"/>
                <w:sz w:val="22"/>
                <w:szCs w:val="22"/>
                <w:lang w:val="hr-HR" w:eastAsia="hr-HR"/>
              </w:rPr>
              <w:t>Primorsko-goranska županija</w:t>
            </w:r>
          </w:p>
        </w:tc>
        <w:tc>
          <w:tcPr>
            <w:tcW w:w="2014" w:type="dxa"/>
            <w:shd w:val="clear" w:color="auto" w:fill="auto"/>
            <w:noWrap/>
            <w:vAlign w:val="bottom"/>
          </w:tcPr>
          <w:p w:rsidR="00E94526" w:rsidRPr="00612970" w:rsidRDefault="00E94526" w:rsidP="00C81B0C">
            <w:pPr>
              <w:keepNext/>
              <w:keepLines/>
              <w:jc w:val="right"/>
              <w:rPr>
                <w:rFonts w:eastAsia="Times New Roman"/>
                <w:sz w:val="22"/>
                <w:szCs w:val="22"/>
                <w:lang w:val="hr-HR" w:eastAsia="hr-HR"/>
              </w:rPr>
            </w:pPr>
            <w:r w:rsidRPr="00612970">
              <w:rPr>
                <w:rFonts w:eastAsia="Times New Roman"/>
                <w:sz w:val="22"/>
                <w:szCs w:val="22"/>
                <w:lang w:val="hr-HR" w:eastAsia="hr-HR"/>
              </w:rPr>
              <w:t>17</w:t>
            </w:r>
          </w:p>
        </w:tc>
        <w:tc>
          <w:tcPr>
            <w:tcW w:w="1276" w:type="dxa"/>
            <w:shd w:val="clear" w:color="auto" w:fill="auto"/>
            <w:noWrap/>
            <w:vAlign w:val="bottom"/>
          </w:tcPr>
          <w:p w:rsidR="00E94526" w:rsidRPr="00612970" w:rsidRDefault="00E94526" w:rsidP="00C81B0C">
            <w:pPr>
              <w:keepNext/>
              <w:keepLines/>
              <w:jc w:val="right"/>
              <w:rPr>
                <w:rFonts w:eastAsia="Times New Roman"/>
                <w:sz w:val="22"/>
                <w:szCs w:val="22"/>
                <w:lang w:val="hr-HR" w:eastAsia="hr-HR"/>
              </w:rPr>
            </w:pPr>
            <w:r w:rsidRPr="00612970">
              <w:rPr>
                <w:rFonts w:eastAsia="Times New Roman"/>
                <w:sz w:val="22"/>
                <w:szCs w:val="22"/>
                <w:lang w:val="hr-HR" w:eastAsia="hr-HR"/>
              </w:rPr>
              <w:t>3,</w:t>
            </w:r>
            <w:r>
              <w:rPr>
                <w:rFonts w:eastAsia="Times New Roman"/>
                <w:sz w:val="22"/>
                <w:szCs w:val="22"/>
                <w:lang w:val="hr-HR" w:eastAsia="hr-HR"/>
              </w:rPr>
              <w:t>8</w:t>
            </w:r>
          </w:p>
        </w:tc>
        <w:tc>
          <w:tcPr>
            <w:tcW w:w="1463" w:type="dxa"/>
          </w:tcPr>
          <w:p w:rsidR="00E94526" w:rsidRPr="00E94526" w:rsidRDefault="00E94526" w:rsidP="00C81B0C">
            <w:pPr>
              <w:keepNext/>
              <w:keepLines/>
              <w:jc w:val="right"/>
              <w:rPr>
                <w:rFonts w:eastAsia="Times New Roman"/>
                <w:sz w:val="22"/>
                <w:szCs w:val="22"/>
                <w:lang w:val="hr-HR" w:eastAsia="hr-HR"/>
              </w:rPr>
            </w:pPr>
            <w:r w:rsidRPr="00E94526">
              <w:rPr>
                <w:sz w:val="22"/>
              </w:rPr>
              <w:t>0,57</w:t>
            </w:r>
          </w:p>
        </w:tc>
      </w:tr>
      <w:tr w:rsidR="00E94526" w:rsidRPr="00612970" w:rsidTr="00DD4596">
        <w:trPr>
          <w:trHeight w:val="255"/>
        </w:trPr>
        <w:tc>
          <w:tcPr>
            <w:tcW w:w="3388" w:type="dxa"/>
            <w:shd w:val="clear" w:color="auto" w:fill="auto"/>
            <w:noWrap/>
            <w:vAlign w:val="bottom"/>
          </w:tcPr>
          <w:p w:rsidR="00E94526" w:rsidRPr="00612970" w:rsidRDefault="00E94526" w:rsidP="00C81B0C">
            <w:pPr>
              <w:keepNext/>
              <w:keepLines/>
              <w:rPr>
                <w:rFonts w:eastAsia="Times New Roman"/>
                <w:sz w:val="22"/>
                <w:szCs w:val="22"/>
                <w:lang w:val="hr-HR" w:eastAsia="hr-HR"/>
              </w:rPr>
            </w:pPr>
            <w:r w:rsidRPr="00612970">
              <w:rPr>
                <w:rFonts w:eastAsia="Times New Roman"/>
                <w:sz w:val="22"/>
                <w:szCs w:val="22"/>
                <w:lang w:val="hr-HR" w:eastAsia="hr-HR"/>
              </w:rPr>
              <w:t>Karlovačka županija</w:t>
            </w:r>
          </w:p>
        </w:tc>
        <w:tc>
          <w:tcPr>
            <w:tcW w:w="2014" w:type="dxa"/>
            <w:shd w:val="clear" w:color="auto" w:fill="auto"/>
            <w:noWrap/>
            <w:vAlign w:val="bottom"/>
          </w:tcPr>
          <w:p w:rsidR="00E94526" w:rsidRPr="00612970" w:rsidRDefault="00E94526" w:rsidP="00C81B0C">
            <w:pPr>
              <w:keepNext/>
              <w:keepLines/>
              <w:jc w:val="right"/>
              <w:rPr>
                <w:rFonts w:eastAsia="Times New Roman"/>
                <w:sz w:val="22"/>
                <w:szCs w:val="22"/>
                <w:lang w:val="hr-HR" w:eastAsia="hr-HR"/>
              </w:rPr>
            </w:pPr>
            <w:r w:rsidRPr="00612970">
              <w:rPr>
                <w:rFonts w:eastAsia="Times New Roman"/>
                <w:sz w:val="22"/>
                <w:szCs w:val="22"/>
                <w:lang w:val="hr-HR" w:eastAsia="hr-HR"/>
              </w:rPr>
              <w:t>7</w:t>
            </w:r>
          </w:p>
        </w:tc>
        <w:tc>
          <w:tcPr>
            <w:tcW w:w="1276" w:type="dxa"/>
            <w:shd w:val="clear" w:color="auto" w:fill="auto"/>
            <w:noWrap/>
            <w:vAlign w:val="bottom"/>
          </w:tcPr>
          <w:p w:rsidR="00E94526" w:rsidRPr="00612970" w:rsidRDefault="00E94526" w:rsidP="00C81B0C">
            <w:pPr>
              <w:keepNext/>
              <w:keepLines/>
              <w:jc w:val="right"/>
              <w:rPr>
                <w:rFonts w:eastAsia="Times New Roman"/>
                <w:sz w:val="22"/>
                <w:szCs w:val="22"/>
                <w:lang w:val="hr-HR" w:eastAsia="hr-HR"/>
              </w:rPr>
            </w:pPr>
            <w:r w:rsidRPr="00612970">
              <w:rPr>
                <w:rFonts w:eastAsia="Times New Roman"/>
                <w:sz w:val="22"/>
                <w:szCs w:val="22"/>
                <w:lang w:val="hr-HR" w:eastAsia="hr-HR"/>
              </w:rPr>
              <w:t>1,5</w:t>
            </w:r>
          </w:p>
        </w:tc>
        <w:tc>
          <w:tcPr>
            <w:tcW w:w="1463" w:type="dxa"/>
          </w:tcPr>
          <w:p w:rsidR="00E94526" w:rsidRPr="00E94526" w:rsidRDefault="00E94526" w:rsidP="00C81B0C">
            <w:pPr>
              <w:keepNext/>
              <w:keepLines/>
              <w:jc w:val="right"/>
              <w:rPr>
                <w:rFonts w:eastAsia="Times New Roman"/>
                <w:sz w:val="22"/>
                <w:szCs w:val="22"/>
                <w:lang w:val="hr-HR" w:eastAsia="hr-HR"/>
              </w:rPr>
            </w:pPr>
            <w:r w:rsidRPr="00E94526">
              <w:rPr>
                <w:sz w:val="22"/>
              </w:rPr>
              <w:t>0,54</w:t>
            </w:r>
          </w:p>
        </w:tc>
      </w:tr>
      <w:tr w:rsidR="00E94526" w:rsidRPr="00612970" w:rsidTr="00DD4596">
        <w:trPr>
          <w:trHeight w:val="255"/>
        </w:trPr>
        <w:tc>
          <w:tcPr>
            <w:tcW w:w="3388" w:type="dxa"/>
            <w:shd w:val="clear" w:color="auto" w:fill="auto"/>
            <w:noWrap/>
            <w:vAlign w:val="bottom"/>
          </w:tcPr>
          <w:p w:rsidR="00E94526" w:rsidRPr="00612970" w:rsidRDefault="00E94526" w:rsidP="00C81B0C">
            <w:pPr>
              <w:keepNext/>
              <w:keepLines/>
              <w:rPr>
                <w:rFonts w:eastAsia="Times New Roman"/>
                <w:sz w:val="22"/>
                <w:szCs w:val="22"/>
                <w:lang w:val="hr-HR" w:eastAsia="hr-HR"/>
              </w:rPr>
            </w:pPr>
            <w:r w:rsidRPr="00612970">
              <w:rPr>
                <w:rFonts w:eastAsia="Times New Roman"/>
                <w:sz w:val="22"/>
                <w:szCs w:val="22"/>
                <w:lang w:val="hr-HR" w:eastAsia="hr-HR"/>
              </w:rPr>
              <w:t>Istarska županija</w:t>
            </w:r>
          </w:p>
        </w:tc>
        <w:tc>
          <w:tcPr>
            <w:tcW w:w="2014" w:type="dxa"/>
            <w:shd w:val="clear" w:color="auto" w:fill="auto"/>
            <w:noWrap/>
            <w:vAlign w:val="bottom"/>
          </w:tcPr>
          <w:p w:rsidR="00E94526" w:rsidRPr="00612970" w:rsidRDefault="00E94526" w:rsidP="00C81B0C">
            <w:pPr>
              <w:keepNext/>
              <w:keepLines/>
              <w:jc w:val="right"/>
              <w:rPr>
                <w:rFonts w:eastAsia="Times New Roman"/>
                <w:sz w:val="22"/>
                <w:szCs w:val="22"/>
                <w:lang w:val="hr-HR" w:eastAsia="hr-HR"/>
              </w:rPr>
            </w:pPr>
            <w:r w:rsidRPr="00612970">
              <w:rPr>
                <w:rFonts w:eastAsia="Times New Roman"/>
                <w:sz w:val="22"/>
                <w:szCs w:val="22"/>
                <w:lang w:val="hr-HR" w:eastAsia="hr-HR"/>
              </w:rPr>
              <w:t>10</w:t>
            </w:r>
          </w:p>
        </w:tc>
        <w:tc>
          <w:tcPr>
            <w:tcW w:w="1276" w:type="dxa"/>
            <w:shd w:val="clear" w:color="auto" w:fill="auto"/>
            <w:noWrap/>
            <w:vAlign w:val="bottom"/>
          </w:tcPr>
          <w:p w:rsidR="00E94526" w:rsidRPr="00612970" w:rsidRDefault="00E94526" w:rsidP="00C81B0C">
            <w:pPr>
              <w:keepNext/>
              <w:keepLines/>
              <w:jc w:val="right"/>
              <w:rPr>
                <w:rFonts w:eastAsia="Times New Roman"/>
                <w:sz w:val="22"/>
                <w:szCs w:val="22"/>
                <w:lang w:val="hr-HR" w:eastAsia="hr-HR"/>
              </w:rPr>
            </w:pPr>
            <w:r w:rsidRPr="00612970">
              <w:rPr>
                <w:rFonts w:eastAsia="Times New Roman"/>
                <w:sz w:val="22"/>
                <w:szCs w:val="22"/>
                <w:lang w:val="hr-HR" w:eastAsia="hr-HR"/>
              </w:rPr>
              <w:t>2,2</w:t>
            </w:r>
          </w:p>
        </w:tc>
        <w:tc>
          <w:tcPr>
            <w:tcW w:w="1463" w:type="dxa"/>
          </w:tcPr>
          <w:p w:rsidR="00E94526" w:rsidRPr="00E94526" w:rsidRDefault="00E94526" w:rsidP="00C81B0C">
            <w:pPr>
              <w:keepNext/>
              <w:keepLines/>
              <w:jc w:val="right"/>
              <w:rPr>
                <w:rFonts w:eastAsia="Times New Roman"/>
                <w:sz w:val="22"/>
                <w:szCs w:val="22"/>
                <w:lang w:val="hr-HR" w:eastAsia="hr-HR"/>
              </w:rPr>
            </w:pPr>
            <w:r w:rsidRPr="00E94526">
              <w:rPr>
                <w:sz w:val="22"/>
              </w:rPr>
              <w:t>0,48</w:t>
            </w:r>
          </w:p>
        </w:tc>
      </w:tr>
      <w:tr w:rsidR="00E94526" w:rsidRPr="00612970" w:rsidTr="00DD4596">
        <w:trPr>
          <w:trHeight w:val="255"/>
        </w:trPr>
        <w:tc>
          <w:tcPr>
            <w:tcW w:w="3388" w:type="dxa"/>
            <w:shd w:val="clear" w:color="auto" w:fill="auto"/>
            <w:noWrap/>
            <w:vAlign w:val="bottom"/>
          </w:tcPr>
          <w:p w:rsidR="00E94526" w:rsidRPr="00612970" w:rsidRDefault="00E94526" w:rsidP="00C81B0C">
            <w:pPr>
              <w:keepNext/>
              <w:keepLines/>
              <w:rPr>
                <w:rFonts w:eastAsia="Times New Roman"/>
                <w:sz w:val="22"/>
                <w:szCs w:val="22"/>
                <w:lang w:val="hr-HR" w:eastAsia="hr-HR"/>
              </w:rPr>
            </w:pPr>
            <w:r w:rsidRPr="00612970">
              <w:rPr>
                <w:rFonts w:eastAsia="Times New Roman"/>
                <w:sz w:val="22"/>
                <w:szCs w:val="22"/>
                <w:lang w:val="hr-HR" w:eastAsia="hr-HR"/>
              </w:rPr>
              <w:t>Virovitičko-podravska županija</w:t>
            </w:r>
          </w:p>
        </w:tc>
        <w:tc>
          <w:tcPr>
            <w:tcW w:w="2014" w:type="dxa"/>
            <w:shd w:val="clear" w:color="auto" w:fill="auto"/>
            <w:noWrap/>
            <w:vAlign w:val="bottom"/>
          </w:tcPr>
          <w:p w:rsidR="00E94526" w:rsidRPr="00612970" w:rsidRDefault="00E94526" w:rsidP="00C81B0C">
            <w:pPr>
              <w:keepNext/>
              <w:keepLines/>
              <w:jc w:val="right"/>
              <w:rPr>
                <w:rFonts w:eastAsia="Times New Roman"/>
                <w:sz w:val="22"/>
                <w:szCs w:val="22"/>
                <w:lang w:val="hr-HR" w:eastAsia="hr-HR"/>
              </w:rPr>
            </w:pPr>
            <w:r w:rsidRPr="00612970">
              <w:rPr>
                <w:rFonts w:eastAsia="Times New Roman"/>
                <w:sz w:val="22"/>
                <w:szCs w:val="22"/>
                <w:lang w:val="hr-HR" w:eastAsia="hr-HR"/>
              </w:rPr>
              <w:t>4</w:t>
            </w:r>
          </w:p>
        </w:tc>
        <w:tc>
          <w:tcPr>
            <w:tcW w:w="1276" w:type="dxa"/>
            <w:shd w:val="clear" w:color="auto" w:fill="auto"/>
            <w:noWrap/>
            <w:vAlign w:val="bottom"/>
          </w:tcPr>
          <w:p w:rsidR="00E94526" w:rsidRPr="00612970" w:rsidRDefault="00E94526" w:rsidP="00C81B0C">
            <w:pPr>
              <w:keepNext/>
              <w:keepLines/>
              <w:jc w:val="right"/>
              <w:rPr>
                <w:rFonts w:eastAsia="Times New Roman"/>
                <w:sz w:val="22"/>
                <w:szCs w:val="22"/>
                <w:lang w:val="hr-HR" w:eastAsia="hr-HR"/>
              </w:rPr>
            </w:pPr>
            <w:r w:rsidRPr="00612970">
              <w:rPr>
                <w:rFonts w:eastAsia="Times New Roman"/>
                <w:sz w:val="22"/>
                <w:szCs w:val="22"/>
                <w:lang w:val="hr-HR" w:eastAsia="hr-HR"/>
              </w:rPr>
              <w:t>0,</w:t>
            </w:r>
            <w:r>
              <w:rPr>
                <w:rFonts w:eastAsia="Times New Roman"/>
                <w:sz w:val="22"/>
                <w:szCs w:val="22"/>
                <w:lang w:val="hr-HR" w:eastAsia="hr-HR"/>
              </w:rPr>
              <w:t>9</w:t>
            </w:r>
          </w:p>
        </w:tc>
        <w:tc>
          <w:tcPr>
            <w:tcW w:w="1463" w:type="dxa"/>
          </w:tcPr>
          <w:p w:rsidR="00E94526" w:rsidRPr="00E94526" w:rsidRDefault="00E94526" w:rsidP="00C81B0C">
            <w:pPr>
              <w:keepNext/>
              <w:keepLines/>
              <w:jc w:val="right"/>
              <w:rPr>
                <w:rFonts w:eastAsia="Times New Roman"/>
                <w:sz w:val="22"/>
                <w:szCs w:val="22"/>
                <w:lang w:val="hr-HR" w:eastAsia="hr-HR"/>
              </w:rPr>
            </w:pPr>
            <w:r w:rsidRPr="00E94526">
              <w:rPr>
                <w:sz w:val="22"/>
              </w:rPr>
              <w:t>0,47</w:t>
            </w:r>
          </w:p>
        </w:tc>
      </w:tr>
      <w:tr w:rsidR="00E94526" w:rsidRPr="00612970" w:rsidTr="00DD4596">
        <w:trPr>
          <w:trHeight w:val="255"/>
        </w:trPr>
        <w:tc>
          <w:tcPr>
            <w:tcW w:w="3388" w:type="dxa"/>
            <w:shd w:val="clear" w:color="auto" w:fill="auto"/>
            <w:noWrap/>
            <w:vAlign w:val="bottom"/>
          </w:tcPr>
          <w:p w:rsidR="00E94526" w:rsidRPr="00612970" w:rsidRDefault="00E94526" w:rsidP="00C81B0C">
            <w:pPr>
              <w:keepNext/>
              <w:keepLines/>
              <w:rPr>
                <w:rFonts w:eastAsia="Times New Roman"/>
                <w:sz w:val="22"/>
                <w:szCs w:val="22"/>
                <w:lang w:val="hr-HR" w:eastAsia="hr-HR"/>
              </w:rPr>
            </w:pPr>
            <w:r w:rsidRPr="00612970">
              <w:rPr>
                <w:rFonts w:eastAsia="Times New Roman"/>
                <w:sz w:val="22"/>
                <w:szCs w:val="22"/>
                <w:lang w:val="hr-HR" w:eastAsia="hr-HR"/>
              </w:rPr>
              <w:t>Osječko-baranjska županija</w:t>
            </w:r>
          </w:p>
        </w:tc>
        <w:tc>
          <w:tcPr>
            <w:tcW w:w="2014" w:type="dxa"/>
            <w:shd w:val="clear" w:color="auto" w:fill="auto"/>
            <w:noWrap/>
            <w:vAlign w:val="bottom"/>
          </w:tcPr>
          <w:p w:rsidR="00E94526" w:rsidRPr="00612970" w:rsidRDefault="00E94526" w:rsidP="00C81B0C">
            <w:pPr>
              <w:keepNext/>
              <w:keepLines/>
              <w:jc w:val="right"/>
              <w:rPr>
                <w:rFonts w:eastAsia="Times New Roman"/>
                <w:sz w:val="22"/>
                <w:szCs w:val="22"/>
                <w:lang w:val="hr-HR" w:eastAsia="hr-HR"/>
              </w:rPr>
            </w:pPr>
            <w:r w:rsidRPr="00612970">
              <w:rPr>
                <w:rFonts w:eastAsia="Times New Roman"/>
                <w:sz w:val="22"/>
                <w:szCs w:val="22"/>
                <w:lang w:val="hr-HR" w:eastAsia="hr-HR"/>
              </w:rPr>
              <w:t>14</w:t>
            </w:r>
          </w:p>
        </w:tc>
        <w:tc>
          <w:tcPr>
            <w:tcW w:w="1276" w:type="dxa"/>
            <w:shd w:val="clear" w:color="auto" w:fill="auto"/>
            <w:noWrap/>
            <w:vAlign w:val="bottom"/>
          </w:tcPr>
          <w:p w:rsidR="00E94526" w:rsidRPr="00612970" w:rsidRDefault="00E94526" w:rsidP="00C81B0C">
            <w:pPr>
              <w:keepNext/>
              <w:keepLines/>
              <w:jc w:val="right"/>
              <w:rPr>
                <w:rFonts w:eastAsia="Times New Roman"/>
                <w:sz w:val="22"/>
                <w:szCs w:val="22"/>
                <w:lang w:val="hr-HR" w:eastAsia="hr-HR"/>
              </w:rPr>
            </w:pPr>
            <w:r w:rsidRPr="00612970">
              <w:rPr>
                <w:rFonts w:eastAsia="Times New Roman"/>
                <w:sz w:val="22"/>
                <w:szCs w:val="22"/>
                <w:lang w:val="hr-HR" w:eastAsia="hr-HR"/>
              </w:rPr>
              <w:t>3,1</w:t>
            </w:r>
          </w:p>
        </w:tc>
        <w:tc>
          <w:tcPr>
            <w:tcW w:w="1463" w:type="dxa"/>
          </w:tcPr>
          <w:p w:rsidR="00E94526" w:rsidRPr="00E94526" w:rsidRDefault="00E94526" w:rsidP="00C81B0C">
            <w:pPr>
              <w:keepNext/>
              <w:keepLines/>
              <w:jc w:val="right"/>
              <w:rPr>
                <w:rFonts w:eastAsia="Times New Roman"/>
                <w:sz w:val="22"/>
                <w:szCs w:val="22"/>
                <w:lang w:val="hr-HR" w:eastAsia="hr-HR"/>
              </w:rPr>
            </w:pPr>
            <w:r w:rsidRPr="00E94526">
              <w:rPr>
                <w:sz w:val="22"/>
              </w:rPr>
              <w:t>0,46</w:t>
            </w:r>
          </w:p>
        </w:tc>
      </w:tr>
      <w:tr w:rsidR="00E94526" w:rsidRPr="00612970" w:rsidTr="00DD4596">
        <w:trPr>
          <w:trHeight w:val="255"/>
        </w:trPr>
        <w:tc>
          <w:tcPr>
            <w:tcW w:w="3388" w:type="dxa"/>
            <w:shd w:val="clear" w:color="auto" w:fill="auto"/>
            <w:noWrap/>
            <w:vAlign w:val="bottom"/>
          </w:tcPr>
          <w:p w:rsidR="00E94526" w:rsidRPr="00612970" w:rsidRDefault="00E94526" w:rsidP="00C81B0C">
            <w:pPr>
              <w:keepNext/>
              <w:keepLines/>
              <w:rPr>
                <w:rFonts w:eastAsia="Times New Roman"/>
                <w:sz w:val="22"/>
                <w:szCs w:val="22"/>
                <w:lang w:val="hr-HR" w:eastAsia="hr-HR"/>
              </w:rPr>
            </w:pPr>
            <w:r w:rsidRPr="00612970">
              <w:rPr>
                <w:rFonts w:eastAsia="Times New Roman"/>
                <w:sz w:val="22"/>
                <w:szCs w:val="22"/>
                <w:lang w:val="hr-HR" w:eastAsia="hr-HR"/>
              </w:rPr>
              <w:t>Vukovarsko-srijemska županija</w:t>
            </w:r>
          </w:p>
        </w:tc>
        <w:tc>
          <w:tcPr>
            <w:tcW w:w="2014" w:type="dxa"/>
            <w:shd w:val="clear" w:color="auto" w:fill="auto"/>
            <w:noWrap/>
            <w:vAlign w:val="bottom"/>
          </w:tcPr>
          <w:p w:rsidR="00E94526" w:rsidRPr="00612970" w:rsidRDefault="00E94526" w:rsidP="00C81B0C">
            <w:pPr>
              <w:keepNext/>
              <w:keepLines/>
              <w:jc w:val="right"/>
              <w:rPr>
                <w:rFonts w:eastAsia="Times New Roman"/>
                <w:sz w:val="22"/>
                <w:szCs w:val="22"/>
                <w:lang w:val="hr-HR" w:eastAsia="hr-HR"/>
              </w:rPr>
            </w:pPr>
            <w:r w:rsidRPr="00612970">
              <w:rPr>
                <w:rFonts w:eastAsia="Times New Roman"/>
                <w:sz w:val="22"/>
                <w:szCs w:val="22"/>
                <w:lang w:val="hr-HR" w:eastAsia="hr-HR"/>
              </w:rPr>
              <w:t>7</w:t>
            </w:r>
          </w:p>
        </w:tc>
        <w:tc>
          <w:tcPr>
            <w:tcW w:w="1276" w:type="dxa"/>
            <w:shd w:val="clear" w:color="auto" w:fill="auto"/>
            <w:noWrap/>
            <w:vAlign w:val="bottom"/>
          </w:tcPr>
          <w:p w:rsidR="00E94526" w:rsidRPr="00612970" w:rsidRDefault="00E94526" w:rsidP="00C81B0C">
            <w:pPr>
              <w:keepNext/>
              <w:keepLines/>
              <w:jc w:val="right"/>
              <w:rPr>
                <w:rFonts w:eastAsia="Times New Roman"/>
                <w:sz w:val="22"/>
                <w:szCs w:val="22"/>
                <w:lang w:val="hr-HR" w:eastAsia="hr-HR"/>
              </w:rPr>
            </w:pPr>
            <w:r w:rsidRPr="00612970">
              <w:rPr>
                <w:rFonts w:eastAsia="Times New Roman"/>
                <w:sz w:val="22"/>
                <w:szCs w:val="22"/>
                <w:lang w:val="hr-HR" w:eastAsia="hr-HR"/>
              </w:rPr>
              <w:t>1,5</w:t>
            </w:r>
          </w:p>
        </w:tc>
        <w:tc>
          <w:tcPr>
            <w:tcW w:w="1463" w:type="dxa"/>
          </w:tcPr>
          <w:p w:rsidR="00E94526" w:rsidRPr="00E94526" w:rsidRDefault="00E94526" w:rsidP="00C81B0C">
            <w:pPr>
              <w:keepNext/>
              <w:keepLines/>
              <w:jc w:val="right"/>
              <w:rPr>
                <w:rFonts w:eastAsia="Times New Roman"/>
                <w:sz w:val="22"/>
                <w:szCs w:val="22"/>
                <w:lang w:val="hr-HR" w:eastAsia="hr-HR"/>
              </w:rPr>
            </w:pPr>
            <w:r w:rsidRPr="00E94526">
              <w:rPr>
                <w:sz w:val="22"/>
              </w:rPr>
              <w:t>0,39</w:t>
            </w:r>
          </w:p>
        </w:tc>
      </w:tr>
      <w:tr w:rsidR="00E94526" w:rsidRPr="00612970" w:rsidTr="00DD4596">
        <w:trPr>
          <w:trHeight w:val="255"/>
        </w:trPr>
        <w:tc>
          <w:tcPr>
            <w:tcW w:w="3388" w:type="dxa"/>
            <w:shd w:val="clear" w:color="auto" w:fill="auto"/>
            <w:noWrap/>
            <w:vAlign w:val="bottom"/>
          </w:tcPr>
          <w:p w:rsidR="00E94526" w:rsidRPr="00612970" w:rsidRDefault="00E94526" w:rsidP="00C81B0C">
            <w:pPr>
              <w:keepNext/>
              <w:keepLines/>
              <w:rPr>
                <w:rFonts w:eastAsia="Times New Roman"/>
                <w:sz w:val="22"/>
                <w:szCs w:val="22"/>
                <w:lang w:val="hr-HR" w:eastAsia="hr-HR"/>
              </w:rPr>
            </w:pPr>
            <w:r w:rsidRPr="00612970">
              <w:rPr>
                <w:rFonts w:eastAsia="Times New Roman"/>
                <w:sz w:val="22"/>
                <w:szCs w:val="22"/>
                <w:lang w:val="hr-HR" w:eastAsia="hr-HR"/>
              </w:rPr>
              <w:t>Splitsko-dalmatinska županija</w:t>
            </w:r>
          </w:p>
        </w:tc>
        <w:tc>
          <w:tcPr>
            <w:tcW w:w="2014" w:type="dxa"/>
            <w:shd w:val="clear" w:color="auto" w:fill="auto"/>
            <w:noWrap/>
            <w:vAlign w:val="bottom"/>
          </w:tcPr>
          <w:p w:rsidR="00E94526" w:rsidRPr="00612970" w:rsidRDefault="00E94526" w:rsidP="00C81B0C">
            <w:pPr>
              <w:keepNext/>
              <w:keepLines/>
              <w:jc w:val="right"/>
              <w:rPr>
                <w:rFonts w:eastAsia="Times New Roman"/>
                <w:sz w:val="22"/>
                <w:szCs w:val="22"/>
                <w:lang w:val="hr-HR" w:eastAsia="hr-HR"/>
              </w:rPr>
            </w:pPr>
            <w:r w:rsidRPr="00612970">
              <w:rPr>
                <w:rFonts w:eastAsia="Times New Roman"/>
                <w:sz w:val="22"/>
                <w:szCs w:val="22"/>
                <w:lang w:val="hr-HR" w:eastAsia="hr-HR"/>
              </w:rPr>
              <w:t>11</w:t>
            </w:r>
          </w:p>
        </w:tc>
        <w:tc>
          <w:tcPr>
            <w:tcW w:w="1276" w:type="dxa"/>
            <w:shd w:val="clear" w:color="auto" w:fill="auto"/>
            <w:noWrap/>
            <w:vAlign w:val="bottom"/>
          </w:tcPr>
          <w:p w:rsidR="00E94526" w:rsidRPr="00612970" w:rsidRDefault="00E94526" w:rsidP="00C81B0C">
            <w:pPr>
              <w:keepNext/>
              <w:keepLines/>
              <w:jc w:val="right"/>
              <w:rPr>
                <w:rFonts w:eastAsia="Times New Roman"/>
                <w:sz w:val="22"/>
                <w:szCs w:val="22"/>
                <w:lang w:val="hr-HR" w:eastAsia="hr-HR"/>
              </w:rPr>
            </w:pPr>
            <w:r w:rsidRPr="00612970">
              <w:rPr>
                <w:rFonts w:eastAsia="Times New Roman"/>
                <w:sz w:val="22"/>
                <w:szCs w:val="22"/>
                <w:lang w:val="hr-HR" w:eastAsia="hr-HR"/>
              </w:rPr>
              <w:t>2,4</w:t>
            </w:r>
          </w:p>
        </w:tc>
        <w:tc>
          <w:tcPr>
            <w:tcW w:w="1463" w:type="dxa"/>
          </w:tcPr>
          <w:p w:rsidR="00E94526" w:rsidRPr="00E94526" w:rsidRDefault="00E94526" w:rsidP="00C81B0C">
            <w:pPr>
              <w:keepNext/>
              <w:keepLines/>
              <w:jc w:val="right"/>
              <w:rPr>
                <w:rFonts w:eastAsia="Times New Roman"/>
                <w:sz w:val="22"/>
                <w:szCs w:val="22"/>
                <w:lang w:val="hr-HR" w:eastAsia="hr-HR"/>
              </w:rPr>
            </w:pPr>
            <w:r w:rsidRPr="00E94526">
              <w:rPr>
                <w:sz w:val="22"/>
              </w:rPr>
              <w:t>0,24</w:t>
            </w:r>
          </w:p>
        </w:tc>
      </w:tr>
    </w:tbl>
    <w:p w:rsidR="00612970" w:rsidRDefault="00612970" w:rsidP="00612970">
      <w:pPr>
        <w:tabs>
          <w:tab w:val="left" w:pos="1120"/>
        </w:tabs>
        <w:rPr>
          <w:b/>
          <w:sz w:val="22"/>
          <w:lang w:val="hr-HR"/>
        </w:rPr>
      </w:pPr>
    </w:p>
    <w:p w:rsidR="00DD4596" w:rsidRDefault="00DD4596" w:rsidP="003C7D17">
      <w:pPr>
        <w:tabs>
          <w:tab w:val="left" w:pos="1120"/>
        </w:tabs>
        <w:spacing w:line="360" w:lineRule="auto"/>
        <w:jc w:val="both"/>
        <w:rPr>
          <w:lang w:val="hr-HR"/>
        </w:rPr>
      </w:pPr>
    </w:p>
    <w:p w:rsidR="00C62995" w:rsidRDefault="00C62995" w:rsidP="003C7D17">
      <w:pPr>
        <w:tabs>
          <w:tab w:val="left" w:pos="1120"/>
        </w:tabs>
        <w:spacing w:line="360" w:lineRule="auto"/>
        <w:jc w:val="both"/>
        <w:rPr>
          <w:lang w:val="hr-HR"/>
        </w:rPr>
      </w:pPr>
      <w:r w:rsidRPr="002C081F">
        <w:rPr>
          <w:lang w:val="hr-HR"/>
        </w:rPr>
        <w:t>U strukturi sektora vlasništva trenutnog zaposlenja dominira javni sektor, u kojem radi gotovo tri četvrtine zaposlenih socijalnih radnika koji su diplomirali između 2004. i 2010. godine, dok je u privatnom i neprofitnom sektoru zaposlena po osmina</w:t>
      </w:r>
      <w:r w:rsidR="00612970">
        <w:rPr>
          <w:lang w:val="hr-HR"/>
        </w:rPr>
        <w:t xml:space="preserve"> njih</w:t>
      </w:r>
      <w:r w:rsidRPr="002C081F">
        <w:rPr>
          <w:lang w:val="hr-HR"/>
        </w:rPr>
        <w:t>. Kroz promatrano razdoblje nije ustanovljen trend promjene u sektoru vlasništva</w:t>
      </w:r>
      <w:r w:rsidR="009529CC">
        <w:rPr>
          <w:lang w:val="hr-HR"/>
        </w:rPr>
        <w:t>,</w:t>
      </w:r>
      <w:r w:rsidRPr="002C081F">
        <w:rPr>
          <w:lang w:val="hr-HR"/>
        </w:rPr>
        <w:t xml:space="preserve"> </w:t>
      </w:r>
      <w:r w:rsidR="00612970">
        <w:rPr>
          <w:lang w:val="hr-HR"/>
        </w:rPr>
        <w:t>odnosno</w:t>
      </w:r>
      <w:r w:rsidRPr="002C081F">
        <w:rPr>
          <w:lang w:val="hr-HR"/>
        </w:rPr>
        <w:t xml:space="preserve"> nije došlo do povećanog zapošljavanja novijih generacija socijalnih radnika u privatnom ili neprofitnom sektoru. Također, </w:t>
      </w:r>
      <w:r w:rsidR="00AA3F29">
        <w:rPr>
          <w:lang w:val="hr-HR"/>
        </w:rPr>
        <w:t xml:space="preserve">studijski uspojeh nije se pokazao povezanim sa sektorom vlasništva organizacije u kojoj sudionici trenutno rade </w:t>
      </w:r>
      <w:r w:rsidRPr="002C081F">
        <w:rPr>
          <w:lang w:val="hr-HR"/>
        </w:rPr>
        <w:t>.</w:t>
      </w:r>
    </w:p>
    <w:p w:rsidR="00175C4A" w:rsidRDefault="00175C4A" w:rsidP="006845CC">
      <w:pPr>
        <w:tabs>
          <w:tab w:val="left" w:pos="1120"/>
        </w:tabs>
        <w:rPr>
          <w:b/>
          <w:sz w:val="22"/>
          <w:lang w:val="hr-HR"/>
        </w:rPr>
      </w:pPr>
    </w:p>
    <w:p w:rsidR="0029230A" w:rsidRPr="00573C0F" w:rsidRDefault="00907F50" w:rsidP="00C81B0C">
      <w:pPr>
        <w:keepNext/>
        <w:keepLines/>
        <w:tabs>
          <w:tab w:val="left" w:pos="1120"/>
        </w:tabs>
        <w:rPr>
          <w:sz w:val="22"/>
          <w:lang w:val="hr-HR"/>
        </w:rPr>
      </w:pPr>
      <w:r>
        <w:rPr>
          <w:b/>
          <w:sz w:val="22"/>
          <w:lang w:val="hr-HR"/>
        </w:rPr>
        <w:lastRenderedPageBreak/>
        <w:t xml:space="preserve"> </w:t>
      </w:r>
      <w:r w:rsidR="00E76E71">
        <w:rPr>
          <w:b/>
          <w:sz w:val="22"/>
          <w:lang w:val="hr-HR"/>
        </w:rPr>
        <w:t>Slika 15</w:t>
      </w:r>
      <w:r w:rsidR="004F4FB0" w:rsidRPr="00573C0F">
        <w:rPr>
          <w:b/>
          <w:sz w:val="22"/>
          <w:lang w:val="hr-HR"/>
        </w:rPr>
        <w:t>.</w:t>
      </w:r>
      <w:r w:rsidR="00C62995" w:rsidRPr="00573C0F">
        <w:rPr>
          <w:sz w:val="22"/>
          <w:lang w:val="hr-HR"/>
        </w:rPr>
        <w:t xml:space="preserve"> Sektor vlasništva trenutnog zaposlenja</w:t>
      </w:r>
    </w:p>
    <w:p w:rsidR="00C40B37" w:rsidRDefault="00CC1BF0" w:rsidP="00C81B0C">
      <w:pPr>
        <w:keepNext/>
        <w:keepLines/>
        <w:tabs>
          <w:tab w:val="left" w:pos="1120"/>
        </w:tabs>
        <w:rPr>
          <w:lang w:val="hr-HR"/>
        </w:rPr>
      </w:pPr>
      <w:r>
        <w:rPr>
          <w:noProof/>
          <w:lang w:val="hr-HR" w:eastAsia="hr-HR"/>
        </w:rPr>
        <w:drawing>
          <wp:inline distT="0" distB="0" distL="0" distR="0" wp14:anchorId="70FEBA86" wp14:editId="77469160">
            <wp:extent cx="5772150" cy="2743200"/>
            <wp:effectExtent l="0" t="0" r="0" b="0"/>
            <wp:docPr id="14" name="Objec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07F50" w:rsidRDefault="00907F50" w:rsidP="00A02AEF">
      <w:pPr>
        <w:tabs>
          <w:tab w:val="left" w:pos="1120"/>
        </w:tabs>
        <w:spacing w:line="360" w:lineRule="auto"/>
        <w:jc w:val="both"/>
        <w:rPr>
          <w:lang w:val="hr-HR"/>
        </w:rPr>
      </w:pPr>
    </w:p>
    <w:p w:rsidR="00C62995" w:rsidRPr="002C081F" w:rsidRDefault="00C62995" w:rsidP="00A02AEF">
      <w:pPr>
        <w:tabs>
          <w:tab w:val="left" w:pos="1120"/>
        </w:tabs>
        <w:spacing w:line="360" w:lineRule="auto"/>
        <w:jc w:val="both"/>
        <w:rPr>
          <w:lang w:val="hr-HR"/>
        </w:rPr>
      </w:pPr>
      <w:r w:rsidRPr="002C081F">
        <w:rPr>
          <w:lang w:val="hr-HR"/>
        </w:rPr>
        <w:t xml:space="preserve">Poduzetništvo je </w:t>
      </w:r>
      <w:r w:rsidR="00AA3F29">
        <w:rPr>
          <w:lang w:val="hr-HR"/>
        </w:rPr>
        <w:t xml:space="preserve">i </w:t>
      </w:r>
      <w:r w:rsidR="00AA3F29" w:rsidRPr="002C081F">
        <w:rPr>
          <w:lang w:val="hr-HR"/>
        </w:rPr>
        <w:t xml:space="preserve">u trenutnom poslu </w:t>
      </w:r>
      <w:r w:rsidRPr="002C081F">
        <w:rPr>
          <w:lang w:val="hr-HR"/>
        </w:rPr>
        <w:t>marginalno zastupljeno kod socijalnih radnika diplomiranih između 20</w:t>
      </w:r>
      <w:r w:rsidR="00C17215">
        <w:rPr>
          <w:lang w:val="hr-HR"/>
        </w:rPr>
        <w:t>04. i 2010</w:t>
      </w:r>
      <w:r w:rsidR="004F17AD">
        <w:rPr>
          <w:lang w:val="hr-HR"/>
        </w:rPr>
        <w:t>. godine</w:t>
      </w:r>
      <w:r w:rsidR="00AA3F29">
        <w:rPr>
          <w:lang w:val="hr-HR"/>
        </w:rPr>
        <w:t>.</w:t>
      </w:r>
      <w:r w:rsidRPr="002C081F">
        <w:rPr>
          <w:lang w:val="hr-HR"/>
        </w:rPr>
        <w:t xml:space="preserve"> Tek </w:t>
      </w:r>
      <w:r w:rsidR="00C776FE">
        <w:rPr>
          <w:lang w:val="hr-HR"/>
        </w:rPr>
        <w:t>ih je 3,4%</w:t>
      </w:r>
      <w:r w:rsidRPr="002C081F">
        <w:rPr>
          <w:lang w:val="hr-HR"/>
        </w:rPr>
        <w:t xml:space="preserve"> samozaposleno, a unutar toga sličan broj ih vodi udruge, vlastitu tvrtku ili radi samostalno, ali neformalno (po oko 1%).</w:t>
      </w:r>
    </w:p>
    <w:p w:rsidR="00A02AEF" w:rsidRDefault="00A02AEF" w:rsidP="00172865">
      <w:pPr>
        <w:tabs>
          <w:tab w:val="left" w:pos="1240"/>
        </w:tabs>
        <w:rPr>
          <w:lang w:val="hr-HR"/>
        </w:rPr>
      </w:pPr>
    </w:p>
    <w:p w:rsidR="00C62995" w:rsidRPr="002C081F" w:rsidRDefault="00ED1FE6" w:rsidP="00C81B0C">
      <w:pPr>
        <w:keepNext/>
        <w:keepLines/>
        <w:tabs>
          <w:tab w:val="left" w:pos="1240"/>
        </w:tabs>
        <w:rPr>
          <w:lang w:val="hr-HR"/>
        </w:rPr>
      </w:pPr>
      <w:r w:rsidRPr="00573C0F">
        <w:rPr>
          <w:b/>
          <w:sz w:val="22"/>
          <w:lang w:val="hr-HR"/>
        </w:rPr>
        <w:t>Tablica 28</w:t>
      </w:r>
      <w:r w:rsidR="00A167E8" w:rsidRPr="00573C0F">
        <w:rPr>
          <w:b/>
          <w:sz w:val="22"/>
          <w:lang w:val="hr-HR"/>
        </w:rPr>
        <w:t>.</w:t>
      </w:r>
      <w:r w:rsidR="00C62995" w:rsidRPr="00573C0F">
        <w:rPr>
          <w:sz w:val="22"/>
          <w:lang w:val="hr-HR"/>
        </w:rPr>
        <w:t xml:space="preserve"> Tip ugovora na trenutnom poslu</w:t>
      </w:r>
      <w:r w:rsidR="00C62995" w:rsidRPr="002C081F">
        <w:rPr>
          <w:lang w:val="hr-HR"/>
        </w:rPr>
        <w:t xml:space="preserve"> </w:t>
      </w:r>
    </w:p>
    <w:tbl>
      <w:tblPr>
        <w:tblW w:w="5955" w:type="dxa"/>
        <w:tblInd w:w="93" w:type="dxa"/>
        <w:tblLook w:val="0000" w:firstRow="0" w:lastRow="0" w:firstColumn="0" w:lastColumn="0" w:noHBand="0" w:noVBand="0"/>
      </w:tblPr>
      <w:tblGrid>
        <w:gridCol w:w="4155"/>
        <w:gridCol w:w="964"/>
        <w:gridCol w:w="964"/>
      </w:tblGrid>
      <w:tr w:rsidR="00C62995" w:rsidRPr="002C081F" w:rsidTr="001B18E9">
        <w:trPr>
          <w:trHeight w:val="255"/>
        </w:trPr>
        <w:tc>
          <w:tcPr>
            <w:tcW w:w="4155" w:type="dxa"/>
            <w:tcBorders>
              <w:top w:val="single" w:sz="4" w:space="0" w:color="auto"/>
              <w:left w:val="single" w:sz="4" w:space="0" w:color="auto"/>
              <w:bottom w:val="single" w:sz="4" w:space="0" w:color="auto"/>
              <w:right w:val="single" w:sz="4" w:space="0" w:color="auto"/>
            </w:tcBorders>
            <w:noWrap/>
            <w:vAlign w:val="bottom"/>
          </w:tcPr>
          <w:p w:rsidR="00C62995" w:rsidRPr="00273FC3" w:rsidRDefault="00273FC3" w:rsidP="00C81B0C">
            <w:pPr>
              <w:keepNext/>
              <w:keepLines/>
              <w:rPr>
                <w:b/>
                <w:sz w:val="22"/>
                <w:szCs w:val="22"/>
                <w:lang w:val="hr-HR"/>
              </w:rPr>
            </w:pPr>
            <w:r w:rsidRPr="00273FC3">
              <w:rPr>
                <w:b/>
                <w:sz w:val="22"/>
                <w:szCs w:val="22"/>
                <w:lang w:val="hr-HR"/>
              </w:rPr>
              <w:t>Tip ugovora</w:t>
            </w:r>
          </w:p>
        </w:tc>
        <w:tc>
          <w:tcPr>
            <w:tcW w:w="964" w:type="dxa"/>
            <w:tcBorders>
              <w:top w:val="single" w:sz="4" w:space="0" w:color="auto"/>
              <w:left w:val="nil"/>
              <w:bottom w:val="single" w:sz="4" w:space="0" w:color="auto"/>
              <w:right w:val="single" w:sz="4" w:space="0" w:color="auto"/>
            </w:tcBorders>
            <w:noWrap/>
            <w:vAlign w:val="bottom"/>
          </w:tcPr>
          <w:p w:rsidR="00C62995" w:rsidRPr="00C17215" w:rsidRDefault="00C62995" w:rsidP="00C81B0C">
            <w:pPr>
              <w:keepNext/>
              <w:keepLines/>
              <w:jc w:val="center"/>
              <w:rPr>
                <w:b/>
                <w:sz w:val="22"/>
                <w:szCs w:val="22"/>
                <w:lang w:val="hr-HR"/>
              </w:rPr>
            </w:pPr>
            <w:r w:rsidRPr="00C17215">
              <w:rPr>
                <w:b/>
                <w:sz w:val="22"/>
                <w:szCs w:val="22"/>
                <w:lang w:val="hr-HR"/>
              </w:rPr>
              <w:t>N</w:t>
            </w:r>
          </w:p>
        </w:tc>
        <w:tc>
          <w:tcPr>
            <w:tcW w:w="964" w:type="dxa"/>
            <w:tcBorders>
              <w:top w:val="single" w:sz="4" w:space="0" w:color="auto"/>
              <w:left w:val="nil"/>
              <w:bottom w:val="single" w:sz="4" w:space="0" w:color="auto"/>
              <w:right w:val="single" w:sz="4" w:space="0" w:color="auto"/>
            </w:tcBorders>
            <w:noWrap/>
            <w:vAlign w:val="bottom"/>
          </w:tcPr>
          <w:p w:rsidR="00C62995" w:rsidRPr="00C17215" w:rsidRDefault="00C62995" w:rsidP="00C81B0C">
            <w:pPr>
              <w:keepNext/>
              <w:keepLines/>
              <w:jc w:val="center"/>
              <w:rPr>
                <w:b/>
                <w:sz w:val="22"/>
                <w:szCs w:val="22"/>
                <w:lang w:val="hr-HR"/>
              </w:rPr>
            </w:pPr>
            <w:r w:rsidRPr="00C17215">
              <w:rPr>
                <w:b/>
                <w:sz w:val="22"/>
                <w:szCs w:val="22"/>
                <w:lang w:val="hr-HR"/>
              </w:rPr>
              <w:t>%</w:t>
            </w:r>
          </w:p>
        </w:tc>
      </w:tr>
      <w:tr w:rsidR="00FD35F3" w:rsidRPr="002C081F" w:rsidTr="001B18E9">
        <w:trPr>
          <w:trHeight w:val="255"/>
        </w:trPr>
        <w:tc>
          <w:tcPr>
            <w:tcW w:w="4155" w:type="dxa"/>
            <w:tcBorders>
              <w:top w:val="nil"/>
              <w:left w:val="single" w:sz="4" w:space="0" w:color="auto"/>
              <w:bottom w:val="single" w:sz="4" w:space="0" w:color="auto"/>
              <w:right w:val="single" w:sz="4" w:space="0" w:color="auto"/>
            </w:tcBorders>
            <w:noWrap/>
            <w:vAlign w:val="bottom"/>
          </w:tcPr>
          <w:p w:rsidR="00FD35F3" w:rsidRPr="002C081F" w:rsidRDefault="00FD35F3" w:rsidP="00C81B0C">
            <w:pPr>
              <w:keepNext/>
              <w:keepLines/>
              <w:rPr>
                <w:sz w:val="22"/>
                <w:szCs w:val="22"/>
                <w:lang w:val="hr-HR"/>
              </w:rPr>
            </w:pPr>
            <w:r w:rsidRPr="002C081F">
              <w:rPr>
                <w:sz w:val="22"/>
                <w:szCs w:val="22"/>
                <w:lang w:val="hr-HR"/>
              </w:rPr>
              <w:t xml:space="preserve">Ugovor o radu na </w:t>
            </w:r>
            <w:r w:rsidR="000D572B">
              <w:rPr>
                <w:sz w:val="22"/>
                <w:szCs w:val="22"/>
                <w:lang w:val="hr-HR"/>
              </w:rPr>
              <w:t>ne</w:t>
            </w:r>
            <w:r w:rsidRPr="002C081F">
              <w:rPr>
                <w:sz w:val="22"/>
                <w:szCs w:val="22"/>
                <w:lang w:val="hr-HR"/>
              </w:rPr>
              <w:t>određeno vrijeme</w:t>
            </w:r>
          </w:p>
        </w:tc>
        <w:tc>
          <w:tcPr>
            <w:tcW w:w="964" w:type="dxa"/>
            <w:tcBorders>
              <w:top w:val="nil"/>
              <w:left w:val="nil"/>
              <w:bottom w:val="single" w:sz="4" w:space="0" w:color="auto"/>
              <w:right w:val="single" w:sz="4" w:space="0" w:color="auto"/>
            </w:tcBorders>
            <w:noWrap/>
            <w:vAlign w:val="bottom"/>
          </w:tcPr>
          <w:p w:rsidR="00FD35F3" w:rsidRPr="00D45A00" w:rsidRDefault="00FD35F3" w:rsidP="00C81B0C">
            <w:pPr>
              <w:keepNext/>
              <w:keepLines/>
              <w:jc w:val="right"/>
              <w:rPr>
                <w:sz w:val="22"/>
                <w:szCs w:val="22"/>
              </w:rPr>
            </w:pPr>
            <w:r w:rsidRPr="00D45A00">
              <w:rPr>
                <w:sz w:val="22"/>
                <w:szCs w:val="22"/>
              </w:rPr>
              <w:t>291</w:t>
            </w:r>
          </w:p>
        </w:tc>
        <w:tc>
          <w:tcPr>
            <w:tcW w:w="964" w:type="dxa"/>
            <w:tcBorders>
              <w:top w:val="nil"/>
              <w:left w:val="nil"/>
              <w:bottom w:val="single" w:sz="4" w:space="0" w:color="auto"/>
              <w:right w:val="single" w:sz="4" w:space="0" w:color="auto"/>
            </w:tcBorders>
            <w:noWrap/>
            <w:vAlign w:val="bottom"/>
          </w:tcPr>
          <w:p w:rsidR="00FD35F3" w:rsidRPr="00D45A00" w:rsidRDefault="00FD35F3" w:rsidP="00C81B0C">
            <w:pPr>
              <w:keepNext/>
              <w:keepLines/>
              <w:jc w:val="right"/>
              <w:rPr>
                <w:sz w:val="22"/>
                <w:szCs w:val="22"/>
              </w:rPr>
            </w:pPr>
            <w:r w:rsidRPr="00D45A00">
              <w:rPr>
                <w:sz w:val="22"/>
                <w:szCs w:val="22"/>
              </w:rPr>
              <w:t>68,3</w:t>
            </w:r>
          </w:p>
        </w:tc>
      </w:tr>
      <w:tr w:rsidR="00FD35F3" w:rsidRPr="002C081F" w:rsidTr="001B18E9">
        <w:trPr>
          <w:trHeight w:val="255"/>
        </w:trPr>
        <w:tc>
          <w:tcPr>
            <w:tcW w:w="4155" w:type="dxa"/>
            <w:tcBorders>
              <w:top w:val="nil"/>
              <w:left w:val="single" w:sz="4" w:space="0" w:color="auto"/>
              <w:bottom w:val="single" w:sz="4" w:space="0" w:color="auto"/>
              <w:right w:val="single" w:sz="4" w:space="0" w:color="auto"/>
            </w:tcBorders>
            <w:noWrap/>
            <w:vAlign w:val="bottom"/>
          </w:tcPr>
          <w:p w:rsidR="00FD35F3" w:rsidRPr="002C081F" w:rsidRDefault="00FD35F3" w:rsidP="00C81B0C">
            <w:pPr>
              <w:keepNext/>
              <w:keepLines/>
              <w:rPr>
                <w:sz w:val="22"/>
                <w:szCs w:val="22"/>
                <w:lang w:val="hr-HR"/>
              </w:rPr>
            </w:pPr>
            <w:r w:rsidRPr="002C081F">
              <w:rPr>
                <w:sz w:val="22"/>
                <w:szCs w:val="22"/>
                <w:lang w:val="hr-HR"/>
              </w:rPr>
              <w:t xml:space="preserve">Ugovor o volonterskom radu </w:t>
            </w:r>
          </w:p>
          <w:p w:rsidR="00FD35F3" w:rsidRPr="002C081F" w:rsidRDefault="00FD35F3" w:rsidP="00C81B0C">
            <w:pPr>
              <w:keepNext/>
              <w:keepLines/>
              <w:rPr>
                <w:sz w:val="22"/>
                <w:szCs w:val="22"/>
                <w:lang w:val="hr-HR"/>
              </w:rPr>
            </w:pPr>
            <w:r w:rsidRPr="002C081F">
              <w:rPr>
                <w:sz w:val="22"/>
                <w:szCs w:val="22"/>
                <w:lang w:val="hr-HR"/>
              </w:rPr>
              <w:t>(ili stručnom osposobljavanju)</w:t>
            </w:r>
          </w:p>
        </w:tc>
        <w:tc>
          <w:tcPr>
            <w:tcW w:w="964" w:type="dxa"/>
            <w:tcBorders>
              <w:top w:val="nil"/>
              <w:left w:val="nil"/>
              <w:bottom w:val="single" w:sz="4" w:space="0" w:color="auto"/>
              <w:right w:val="single" w:sz="4" w:space="0" w:color="auto"/>
            </w:tcBorders>
            <w:noWrap/>
            <w:vAlign w:val="center"/>
          </w:tcPr>
          <w:p w:rsidR="00FD35F3" w:rsidRPr="00D45A00" w:rsidRDefault="00FD35F3" w:rsidP="00C81B0C">
            <w:pPr>
              <w:keepNext/>
              <w:keepLines/>
              <w:jc w:val="right"/>
              <w:rPr>
                <w:sz w:val="22"/>
                <w:szCs w:val="22"/>
              </w:rPr>
            </w:pPr>
            <w:r w:rsidRPr="00D45A00">
              <w:rPr>
                <w:sz w:val="22"/>
                <w:szCs w:val="22"/>
              </w:rPr>
              <w:t>6</w:t>
            </w:r>
          </w:p>
        </w:tc>
        <w:tc>
          <w:tcPr>
            <w:tcW w:w="964" w:type="dxa"/>
            <w:tcBorders>
              <w:top w:val="nil"/>
              <w:left w:val="nil"/>
              <w:bottom w:val="single" w:sz="4" w:space="0" w:color="auto"/>
              <w:right w:val="single" w:sz="4" w:space="0" w:color="auto"/>
            </w:tcBorders>
            <w:noWrap/>
            <w:vAlign w:val="center"/>
          </w:tcPr>
          <w:p w:rsidR="00FD35F3" w:rsidRPr="00D45A00" w:rsidRDefault="00FD35F3" w:rsidP="00C81B0C">
            <w:pPr>
              <w:keepNext/>
              <w:keepLines/>
              <w:jc w:val="right"/>
              <w:rPr>
                <w:sz w:val="22"/>
                <w:szCs w:val="22"/>
              </w:rPr>
            </w:pPr>
            <w:r w:rsidRPr="00D45A00">
              <w:rPr>
                <w:sz w:val="22"/>
                <w:szCs w:val="22"/>
              </w:rPr>
              <w:t>1,4</w:t>
            </w:r>
          </w:p>
        </w:tc>
      </w:tr>
      <w:tr w:rsidR="00FD35F3" w:rsidRPr="002C081F" w:rsidTr="001B18E9">
        <w:trPr>
          <w:trHeight w:val="255"/>
        </w:trPr>
        <w:tc>
          <w:tcPr>
            <w:tcW w:w="4155" w:type="dxa"/>
            <w:tcBorders>
              <w:top w:val="nil"/>
              <w:left w:val="single" w:sz="4" w:space="0" w:color="auto"/>
              <w:bottom w:val="single" w:sz="4" w:space="0" w:color="auto"/>
              <w:right w:val="single" w:sz="4" w:space="0" w:color="auto"/>
            </w:tcBorders>
            <w:noWrap/>
            <w:vAlign w:val="bottom"/>
          </w:tcPr>
          <w:p w:rsidR="00FD35F3" w:rsidRPr="002C081F" w:rsidRDefault="00FD35F3" w:rsidP="00C81B0C">
            <w:pPr>
              <w:keepNext/>
              <w:keepLines/>
              <w:rPr>
                <w:sz w:val="22"/>
                <w:szCs w:val="22"/>
                <w:lang w:val="hr-HR"/>
              </w:rPr>
            </w:pPr>
            <w:r w:rsidRPr="002C081F">
              <w:rPr>
                <w:sz w:val="22"/>
                <w:szCs w:val="22"/>
                <w:lang w:val="hr-HR"/>
              </w:rPr>
              <w:t>Ugovor o radu na određeno vrijeme</w:t>
            </w:r>
          </w:p>
        </w:tc>
        <w:tc>
          <w:tcPr>
            <w:tcW w:w="964" w:type="dxa"/>
            <w:tcBorders>
              <w:top w:val="nil"/>
              <w:left w:val="nil"/>
              <w:bottom w:val="single" w:sz="4" w:space="0" w:color="auto"/>
              <w:right w:val="single" w:sz="4" w:space="0" w:color="auto"/>
            </w:tcBorders>
            <w:noWrap/>
            <w:vAlign w:val="bottom"/>
          </w:tcPr>
          <w:p w:rsidR="00FD35F3" w:rsidRPr="00D45A00" w:rsidRDefault="00FD35F3" w:rsidP="00C81B0C">
            <w:pPr>
              <w:keepNext/>
              <w:keepLines/>
              <w:jc w:val="right"/>
              <w:rPr>
                <w:sz w:val="22"/>
                <w:szCs w:val="22"/>
              </w:rPr>
            </w:pPr>
            <w:r w:rsidRPr="00D45A00">
              <w:rPr>
                <w:sz w:val="22"/>
                <w:szCs w:val="22"/>
              </w:rPr>
              <w:t>118</w:t>
            </w:r>
          </w:p>
        </w:tc>
        <w:tc>
          <w:tcPr>
            <w:tcW w:w="964" w:type="dxa"/>
            <w:tcBorders>
              <w:top w:val="nil"/>
              <w:left w:val="nil"/>
              <w:bottom w:val="single" w:sz="4" w:space="0" w:color="auto"/>
              <w:right w:val="single" w:sz="4" w:space="0" w:color="auto"/>
            </w:tcBorders>
            <w:noWrap/>
            <w:vAlign w:val="bottom"/>
          </w:tcPr>
          <w:p w:rsidR="00FD35F3" w:rsidRPr="00D45A00" w:rsidRDefault="00FD35F3" w:rsidP="00C81B0C">
            <w:pPr>
              <w:keepNext/>
              <w:keepLines/>
              <w:jc w:val="right"/>
              <w:rPr>
                <w:sz w:val="22"/>
                <w:szCs w:val="22"/>
              </w:rPr>
            </w:pPr>
            <w:r w:rsidRPr="00D45A00">
              <w:rPr>
                <w:sz w:val="22"/>
                <w:szCs w:val="22"/>
              </w:rPr>
              <w:t>27,7</w:t>
            </w:r>
          </w:p>
        </w:tc>
      </w:tr>
      <w:tr w:rsidR="00FD35F3" w:rsidRPr="002C081F" w:rsidTr="001B18E9">
        <w:trPr>
          <w:trHeight w:val="255"/>
        </w:trPr>
        <w:tc>
          <w:tcPr>
            <w:tcW w:w="4155" w:type="dxa"/>
            <w:tcBorders>
              <w:top w:val="nil"/>
              <w:left w:val="single" w:sz="4" w:space="0" w:color="auto"/>
              <w:bottom w:val="single" w:sz="4" w:space="0" w:color="auto"/>
              <w:right w:val="single" w:sz="4" w:space="0" w:color="auto"/>
            </w:tcBorders>
            <w:noWrap/>
            <w:vAlign w:val="bottom"/>
          </w:tcPr>
          <w:p w:rsidR="00FD35F3" w:rsidRPr="002C081F" w:rsidRDefault="00FD35F3" w:rsidP="00C81B0C">
            <w:pPr>
              <w:keepNext/>
              <w:keepLines/>
              <w:rPr>
                <w:sz w:val="22"/>
                <w:szCs w:val="22"/>
                <w:lang w:val="hr-HR"/>
              </w:rPr>
            </w:pPr>
            <w:r w:rsidRPr="002C081F">
              <w:rPr>
                <w:sz w:val="22"/>
                <w:szCs w:val="22"/>
                <w:lang w:val="hr-HR"/>
              </w:rPr>
              <w:t>Ugovor o djelu/autorski ugovor</w:t>
            </w:r>
          </w:p>
        </w:tc>
        <w:tc>
          <w:tcPr>
            <w:tcW w:w="964" w:type="dxa"/>
            <w:tcBorders>
              <w:top w:val="nil"/>
              <w:left w:val="nil"/>
              <w:bottom w:val="single" w:sz="4" w:space="0" w:color="auto"/>
              <w:right w:val="single" w:sz="4" w:space="0" w:color="auto"/>
            </w:tcBorders>
            <w:noWrap/>
            <w:vAlign w:val="bottom"/>
          </w:tcPr>
          <w:p w:rsidR="00FD35F3" w:rsidRPr="00D45A00" w:rsidRDefault="00FD35F3" w:rsidP="00C81B0C">
            <w:pPr>
              <w:keepNext/>
              <w:keepLines/>
              <w:jc w:val="right"/>
              <w:rPr>
                <w:sz w:val="22"/>
                <w:szCs w:val="22"/>
              </w:rPr>
            </w:pPr>
            <w:r w:rsidRPr="00D45A00">
              <w:rPr>
                <w:sz w:val="22"/>
                <w:szCs w:val="22"/>
              </w:rPr>
              <w:t>5</w:t>
            </w:r>
          </w:p>
        </w:tc>
        <w:tc>
          <w:tcPr>
            <w:tcW w:w="964" w:type="dxa"/>
            <w:tcBorders>
              <w:top w:val="nil"/>
              <w:left w:val="nil"/>
              <w:bottom w:val="single" w:sz="4" w:space="0" w:color="auto"/>
              <w:right w:val="single" w:sz="4" w:space="0" w:color="auto"/>
            </w:tcBorders>
            <w:noWrap/>
            <w:vAlign w:val="bottom"/>
          </w:tcPr>
          <w:p w:rsidR="00FD35F3" w:rsidRPr="00D45A00" w:rsidRDefault="00FD35F3" w:rsidP="00C81B0C">
            <w:pPr>
              <w:keepNext/>
              <w:keepLines/>
              <w:jc w:val="right"/>
              <w:rPr>
                <w:sz w:val="22"/>
                <w:szCs w:val="22"/>
              </w:rPr>
            </w:pPr>
            <w:r w:rsidRPr="00D45A00">
              <w:rPr>
                <w:sz w:val="22"/>
                <w:szCs w:val="22"/>
              </w:rPr>
              <w:t>1,2</w:t>
            </w:r>
          </w:p>
        </w:tc>
      </w:tr>
      <w:tr w:rsidR="00FD35F3" w:rsidRPr="002C081F" w:rsidTr="001B18E9">
        <w:trPr>
          <w:trHeight w:val="255"/>
        </w:trPr>
        <w:tc>
          <w:tcPr>
            <w:tcW w:w="4155" w:type="dxa"/>
            <w:tcBorders>
              <w:top w:val="nil"/>
              <w:left w:val="single" w:sz="4" w:space="0" w:color="auto"/>
              <w:bottom w:val="single" w:sz="4" w:space="0" w:color="auto"/>
              <w:right w:val="single" w:sz="4" w:space="0" w:color="auto"/>
            </w:tcBorders>
            <w:noWrap/>
            <w:vAlign w:val="bottom"/>
          </w:tcPr>
          <w:p w:rsidR="00FD35F3" w:rsidRPr="002C081F" w:rsidRDefault="00FD35F3" w:rsidP="00C81B0C">
            <w:pPr>
              <w:keepNext/>
              <w:keepLines/>
              <w:rPr>
                <w:sz w:val="22"/>
                <w:szCs w:val="22"/>
                <w:lang w:val="hr-HR"/>
              </w:rPr>
            </w:pPr>
            <w:r w:rsidRPr="002C081F">
              <w:rPr>
                <w:sz w:val="22"/>
                <w:szCs w:val="22"/>
                <w:lang w:val="hr-HR"/>
              </w:rPr>
              <w:t>Rad bez ugovora</w:t>
            </w:r>
          </w:p>
        </w:tc>
        <w:tc>
          <w:tcPr>
            <w:tcW w:w="964" w:type="dxa"/>
            <w:tcBorders>
              <w:top w:val="nil"/>
              <w:left w:val="nil"/>
              <w:bottom w:val="single" w:sz="4" w:space="0" w:color="auto"/>
              <w:right w:val="single" w:sz="4" w:space="0" w:color="auto"/>
            </w:tcBorders>
            <w:noWrap/>
            <w:vAlign w:val="bottom"/>
          </w:tcPr>
          <w:p w:rsidR="00FD35F3" w:rsidRPr="00D45A00" w:rsidRDefault="00FD35F3" w:rsidP="00C81B0C">
            <w:pPr>
              <w:keepNext/>
              <w:keepLines/>
              <w:jc w:val="right"/>
              <w:rPr>
                <w:sz w:val="22"/>
                <w:szCs w:val="22"/>
              </w:rPr>
            </w:pPr>
            <w:r w:rsidRPr="00D45A00">
              <w:rPr>
                <w:sz w:val="22"/>
                <w:szCs w:val="22"/>
              </w:rPr>
              <w:t>2</w:t>
            </w:r>
          </w:p>
        </w:tc>
        <w:tc>
          <w:tcPr>
            <w:tcW w:w="964" w:type="dxa"/>
            <w:tcBorders>
              <w:top w:val="nil"/>
              <w:left w:val="nil"/>
              <w:bottom w:val="single" w:sz="4" w:space="0" w:color="auto"/>
              <w:right w:val="single" w:sz="4" w:space="0" w:color="auto"/>
            </w:tcBorders>
            <w:noWrap/>
            <w:vAlign w:val="bottom"/>
          </w:tcPr>
          <w:p w:rsidR="00FD35F3" w:rsidRPr="00D45A00" w:rsidRDefault="00FD35F3" w:rsidP="00C81B0C">
            <w:pPr>
              <w:keepNext/>
              <w:keepLines/>
              <w:jc w:val="right"/>
              <w:rPr>
                <w:sz w:val="22"/>
                <w:szCs w:val="22"/>
              </w:rPr>
            </w:pPr>
            <w:r w:rsidRPr="00D45A00">
              <w:rPr>
                <w:sz w:val="22"/>
                <w:szCs w:val="22"/>
              </w:rPr>
              <w:t>0,5</w:t>
            </w:r>
          </w:p>
        </w:tc>
      </w:tr>
      <w:tr w:rsidR="00FD35F3" w:rsidRPr="002C081F" w:rsidTr="001B18E9">
        <w:trPr>
          <w:trHeight w:val="255"/>
        </w:trPr>
        <w:tc>
          <w:tcPr>
            <w:tcW w:w="4155" w:type="dxa"/>
            <w:tcBorders>
              <w:top w:val="nil"/>
              <w:left w:val="single" w:sz="4" w:space="0" w:color="auto"/>
              <w:bottom w:val="single" w:sz="4" w:space="0" w:color="auto"/>
              <w:right w:val="single" w:sz="4" w:space="0" w:color="auto"/>
            </w:tcBorders>
            <w:noWrap/>
            <w:vAlign w:val="bottom"/>
          </w:tcPr>
          <w:p w:rsidR="00FD35F3" w:rsidRPr="002C081F" w:rsidRDefault="00FD35F3" w:rsidP="00C81B0C">
            <w:pPr>
              <w:keepNext/>
              <w:keepLines/>
              <w:rPr>
                <w:sz w:val="22"/>
                <w:szCs w:val="22"/>
                <w:lang w:val="hr-HR"/>
              </w:rPr>
            </w:pPr>
            <w:r w:rsidRPr="002C081F">
              <w:rPr>
                <w:sz w:val="22"/>
                <w:szCs w:val="22"/>
                <w:lang w:val="hr-HR"/>
              </w:rPr>
              <w:t>Nešto drugo</w:t>
            </w:r>
          </w:p>
        </w:tc>
        <w:tc>
          <w:tcPr>
            <w:tcW w:w="964" w:type="dxa"/>
            <w:tcBorders>
              <w:top w:val="nil"/>
              <w:left w:val="nil"/>
              <w:bottom w:val="single" w:sz="4" w:space="0" w:color="auto"/>
              <w:right w:val="single" w:sz="4" w:space="0" w:color="auto"/>
            </w:tcBorders>
            <w:noWrap/>
            <w:vAlign w:val="bottom"/>
          </w:tcPr>
          <w:p w:rsidR="00FD35F3" w:rsidRPr="00D45A00" w:rsidRDefault="00FD35F3" w:rsidP="00C81B0C">
            <w:pPr>
              <w:keepNext/>
              <w:keepLines/>
              <w:jc w:val="right"/>
              <w:rPr>
                <w:sz w:val="22"/>
                <w:szCs w:val="22"/>
              </w:rPr>
            </w:pPr>
            <w:r w:rsidRPr="00D45A00">
              <w:rPr>
                <w:sz w:val="22"/>
                <w:szCs w:val="22"/>
              </w:rPr>
              <w:t>4</w:t>
            </w:r>
          </w:p>
        </w:tc>
        <w:tc>
          <w:tcPr>
            <w:tcW w:w="964" w:type="dxa"/>
            <w:tcBorders>
              <w:top w:val="nil"/>
              <w:left w:val="nil"/>
              <w:bottom w:val="single" w:sz="4" w:space="0" w:color="auto"/>
              <w:right w:val="single" w:sz="4" w:space="0" w:color="auto"/>
            </w:tcBorders>
            <w:noWrap/>
            <w:vAlign w:val="bottom"/>
          </w:tcPr>
          <w:p w:rsidR="00FD35F3" w:rsidRPr="00D45A00" w:rsidRDefault="00FD35F3" w:rsidP="00C81B0C">
            <w:pPr>
              <w:keepNext/>
              <w:keepLines/>
              <w:jc w:val="right"/>
              <w:rPr>
                <w:sz w:val="22"/>
                <w:szCs w:val="22"/>
              </w:rPr>
            </w:pPr>
            <w:r w:rsidRPr="00D45A00">
              <w:rPr>
                <w:sz w:val="22"/>
                <w:szCs w:val="22"/>
              </w:rPr>
              <w:t>0,9</w:t>
            </w:r>
          </w:p>
        </w:tc>
      </w:tr>
    </w:tbl>
    <w:p w:rsidR="00DD4596" w:rsidRDefault="00DD4596" w:rsidP="00A02AEF">
      <w:pPr>
        <w:tabs>
          <w:tab w:val="left" w:pos="1120"/>
        </w:tabs>
        <w:spacing w:line="360" w:lineRule="auto"/>
        <w:jc w:val="both"/>
        <w:rPr>
          <w:lang w:val="hr-HR"/>
        </w:rPr>
      </w:pPr>
    </w:p>
    <w:p w:rsidR="00C62995" w:rsidRPr="002C081F" w:rsidRDefault="004F17AD" w:rsidP="00A02AEF">
      <w:pPr>
        <w:tabs>
          <w:tab w:val="left" w:pos="1120"/>
        </w:tabs>
        <w:spacing w:line="360" w:lineRule="auto"/>
        <w:jc w:val="both"/>
        <w:rPr>
          <w:lang w:val="hr-HR"/>
        </w:rPr>
      </w:pPr>
      <w:r>
        <w:rPr>
          <w:lang w:val="hr-HR"/>
        </w:rPr>
        <w:t>Na</w:t>
      </w:r>
      <w:r w:rsidR="00C62995" w:rsidRPr="002C081F">
        <w:rPr>
          <w:lang w:val="hr-HR"/>
        </w:rPr>
        <w:t xml:space="preserve"> trenutnom poslu, dakle </w:t>
      </w:r>
      <w:r w:rsidR="00E1570D">
        <w:rPr>
          <w:lang w:val="hr-HR"/>
        </w:rPr>
        <w:t xml:space="preserve">između </w:t>
      </w:r>
      <w:r w:rsidR="00C62995" w:rsidRPr="002C081F">
        <w:rPr>
          <w:lang w:val="hr-HR"/>
        </w:rPr>
        <w:t xml:space="preserve">dvije </w:t>
      </w:r>
      <w:r w:rsidR="00E1570D">
        <w:rPr>
          <w:lang w:val="hr-HR"/>
        </w:rPr>
        <w:t>i</w:t>
      </w:r>
      <w:r w:rsidR="00E1570D" w:rsidRPr="002C081F">
        <w:rPr>
          <w:lang w:val="hr-HR"/>
        </w:rPr>
        <w:t xml:space="preserve"> </w:t>
      </w:r>
      <w:r w:rsidR="00C62995" w:rsidRPr="002C081F">
        <w:rPr>
          <w:lang w:val="hr-HR"/>
        </w:rPr>
        <w:t xml:space="preserve">osam godina od </w:t>
      </w:r>
      <w:r w:rsidR="00C776FE">
        <w:rPr>
          <w:lang w:val="hr-HR"/>
        </w:rPr>
        <w:t>stjecanja diplome</w:t>
      </w:r>
      <w:r w:rsidR="00C62995" w:rsidRPr="002C081F">
        <w:rPr>
          <w:lang w:val="hr-HR"/>
        </w:rPr>
        <w:t xml:space="preserve">, većina </w:t>
      </w:r>
      <w:r w:rsidR="00C776FE">
        <w:rPr>
          <w:lang w:val="hr-HR"/>
        </w:rPr>
        <w:t>socijalnih radnika</w:t>
      </w:r>
      <w:r w:rsidR="00C62995" w:rsidRPr="002C081F">
        <w:rPr>
          <w:lang w:val="hr-HR"/>
        </w:rPr>
        <w:t xml:space="preserve"> radi na neodređeno, a ugovor o volonterskom radu ili stručnom osposobljavanju jedva da je zastupljen. Međutim, ugovori o radu na određeno još su prisutni, iako u manjoj mjeri kad je posrijedi rad u državnoj upravi ili lokalnoj </w:t>
      </w:r>
      <w:r w:rsidR="005A0153" w:rsidRPr="002C081F">
        <w:rPr>
          <w:lang w:val="hr-HR"/>
        </w:rPr>
        <w:t>samoupravi</w:t>
      </w:r>
      <w:r w:rsidR="00D27C00">
        <w:rPr>
          <w:lang w:val="hr-HR"/>
        </w:rPr>
        <w:t>,</w:t>
      </w:r>
      <w:r w:rsidR="00C62995" w:rsidRPr="002C081F">
        <w:rPr>
          <w:lang w:val="hr-HR"/>
        </w:rPr>
        <w:t xml:space="preserve"> odnosno centrima za socijalnu skrb. Uspoređuju li se ugovori prema sektoru vlasništva, rad na neodređeno zapravo je najzastupljeniji kod </w:t>
      </w:r>
      <w:r w:rsidR="00C776FE">
        <w:rPr>
          <w:lang w:val="hr-HR"/>
        </w:rPr>
        <w:t xml:space="preserve">socijalnih radnika </w:t>
      </w:r>
      <w:r w:rsidR="00C62995" w:rsidRPr="002C081F">
        <w:rPr>
          <w:lang w:val="hr-HR"/>
        </w:rPr>
        <w:t>zaposlenih u privatnom sektoru (83%), što je više nego u javnom (70%) i posebno neprofitnom (42%) sektoru.</w:t>
      </w:r>
    </w:p>
    <w:p w:rsidR="00C776FE" w:rsidRDefault="00C776FE" w:rsidP="00172865">
      <w:pPr>
        <w:tabs>
          <w:tab w:val="left" w:pos="1240"/>
        </w:tabs>
        <w:rPr>
          <w:lang w:val="hr-HR"/>
        </w:rPr>
      </w:pPr>
    </w:p>
    <w:p w:rsidR="00DD4596" w:rsidRDefault="00DD4596" w:rsidP="00172865">
      <w:pPr>
        <w:tabs>
          <w:tab w:val="left" w:pos="1240"/>
        </w:tabs>
        <w:rPr>
          <w:b/>
          <w:sz w:val="22"/>
          <w:lang w:val="hr-HR"/>
        </w:rPr>
      </w:pPr>
    </w:p>
    <w:p w:rsidR="00DD4596" w:rsidRDefault="00DD4596" w:rsidP="00172865">
      <w:pPr>
        <w:tabs>
          <w:tab w:val="left" w:pos="1240"/>
        </w:tabs>
        <w:rPr>
          <w:b/>
          <w:sz w:val="22"/>
          <w:lang w:val="hr-HR"/>
        </w:rPr>
      </w:pPr>
    </w:p>
    <w:p w:rsidR="00C62995" w:rsidRPr="00573C0F" w:rsidRDefault="00ED1FE6" w:rsidP="00C81B0C">
      <w:pPr>
        <w:keepNext/>
        <w:keepLines/>
        <w:tabs>
          <w:tab w:val="left" w:pos="1240"/>
        </w:tabs>
        <w:rPr>
          <w:sz w:val="22"/>
          <w:lang w:val="hr-HR"/>
        </w:rPr>
      </w:pPr>
      <w:r w:rsidRPr="00573C0F">
        <w:rPr>
          <w:b/>
          <w:sz w:val="22"/>
          <w:lang w:val="hr-HR"/>
        </w:rPr>
        <w:lastRenderedPageBreak/>
        <w:t>Tablica 29</w:t>
      </w:r>
      <w:r w:rsidR="00A167E8" w:rsidRPr="00573C0F">
        <w:rPr>
          <w:b/>
          <w:sz w:val="22"/>
          <w:lang w:val="hr-HR"/>
        </w:rPr>
        <w:t>.</w:t>
      </w:r>
      <w:r w:rsidR="00761817">
        <w:rPr>
          <w:sz w:val="22"/>
          <w:lang w:val="hr-HR"/>
        </w:rPr>
        <w:t xml:space="preserve"> Tip ugovora</w:t>
      </w:r>
      <w:r w:rsidR="00907F50">
        <w:rPr>
          <w:sz w:val="22"/>
          <w:lang w:val="hr-HR"/>
        </w:rPr>
        <w:t>,</w:t>
      </w:r>
      <w:r w:rsidR="00761817">
        <w:rPr>
          <w:sz w:val="22"/>
          <w:lang w:val="hr-HR"/>
        </w:rPr>
        <w:t xml:space="preserve"> prema djelatnosti</w:t>
      </w:r>
      <w:r w:rsidR="00C62995" w:rsidRPr="00573C0F">
        <w:rPr>
          <w:sz w:val="22"/>
          <w:lang w:val="hr-HR"/>
        </w:rPr>
        <w:t xml:space="preserve"> trenutnog zaposlenja</w:t>
      </w:r>
    </w:p>
    <w:tbl>
      <w:tblPr>
        <w:tblW w:w="9664" w:type="dxa"/>
        <w:tblInd w:w="93" w:type="dxa"/>
        <w:tblLayout w:type="fixed"/>
        <w:tblLook w:val="0000" w:firstRow="0" w:lastRow="0" w:firstColumn="0" w:lastColumn="0" w:noHBand="0" w:noVBand="0"/>
      </w:tblPr>
      <w:tblGrid>
        <w:gridCol w:w="2992"/>
        <w:gridCol w:w="1112"/>
        <w:gridCol w:w="1112"/>
        <w:gridCol w:w="1112"/>
        <w:gridCol w:w="1112"/>
        <w:gridCol w:w="1112"/>
        <w:gridCol w:w="1112"/>
      </w:tblGrid>
      <w:tr w:rsidR="00C62995" w:rsidRPr="002C081F" w:rsidTr="001B18E9">
        <w:trPr>
          <w:trHeight w:val="255"/>
        </w:trPr>
        <w:tc>
          <w:tcPr>
            <w:tcW w:w="2992" w:type="dxa"/>
            <w:tcBorders>
              <w:top w:val="single" w:sz="4" w:space="0" w:color="auto"/>
              <w:left w:val="single" w:sz="4" w:space="0" w:color="auto"/>
              <w:bottom w:val="single" w:sz="4" w:space="0" w:color="auto"/>
              <w:right w:val="single" w:sz="4" w:space="0" w:color="auto"/>
            </w:tcBorders>
            <w:noWrap/>
            <w:vAlign w:val="center"/>
          </w:tcPr>
          <w:p w:rsidR="00C62995" w:rsidRPr="0034439D" w:rsidRDefault="00C62995" w:rsidP="00C81B0C">
            <w:pPr>
              <w:keepNext/>
              <w:keepLines/>
              <w:rPr>
                <w:b/>
                <w:sz w:val="22"/>
                <w:szCs w:val="22"/>
                <w:lang w:val="hr-HR"/>
              </w:rPr>
            </w:pPr>
            <w:r w:rsidRPr="0034439D">
              <w:rPr>
                <w:b/>
                <w:sz w:val="22"/>
                <w:szCs w:val="22"/>
                <w:lang w:val="hr-HR"/>
              </w:rPr>
              <w:t> </w:t>
            </w:r>
            <w:r w:rsidR="0034439D" w:rsidRPr="0034439D">
              <w:rPr>
                <w:b/>
                <w:lang w:val="hr-HR"/>
              </w:rPr>
              <w:t>Tip ugovora</w:t>
            </w:r>
          </w:p>
        </w:tc>
        <w:tc>
          <w:tcPr>
            <w:tcW w:w="1112" w:type="dxa"/>
            <w:tcBorders>
              <w:top w:val="single" w:sz="4" w:space="0" w:color="auto"/>
              <w:left w:val="nil"/>
              <w:bottom w:val="single" w:sz="4" w:space="0" w:color="auto"/>
              <w:right w:val="single" w:sz="4" w:space="0" w:color="auto"/>
            </w:tcBorders>
            <w:noWrap/>
            <w:vAlign w:val="center"/>
          </w:tcPr>
          <w:p w:rsidR="00C62995" w:rsidRPr="00C17215" w:rsidRDefault="00C62995" w:rsidP="00C81B0C">
            <w:pPr>
              <w:keepNext/>
              <w:keepLines/>
              <w:jc w:val="center"/>
              <w:rPr>
                <w:b/>
                <w:sz w:val="22"/>
                <w:szCs w:val="22"/>
                <w:lang w:val="hr-HR"/>
              </w:rPr>
            </w:pPr>
            <w:r w:rsidRPr="00C17215">
              <w:rPr>
                <w:b/>
                <w:sz w:val="22"/>
                <w:szCs w:val="22"/>
                <w:lang w:val="hr-HR"/>
              </w:rPr>
              <w:t>CZSS</w:t>
            </w:r>
          </w:p>
        </w:tc>
        <w:tc>
          <w:tcPr>
            <w:tcW w:w="1112" w:type="dxa"/>
            <w:tcBorders>
              <w:top w:val="single" w:sz="4" w:space="0" w:color="auto"/>
              <w:left w:val="nil"/>
              <w:bottom w:val="single" w:sz="4" w:space="0" w:color="auto"/>
              <w:right w:val="single" w:sz="4" w:space="0" w:color="auto"/>
            </w:tcBorders>
            <w:noWrap/>
            <w:vAlign w:val="center"/>
          </w:tcPr>
          <w:p w:rsidR="00C62995" w:rsidRPr="00C17215" w:rsidRDefault="00C62995" w:rsidP="00C81B0C">
            <w:pPr>
              <w:keepNext/>
              <w:keepLines/>
              <w:jc w:val="center"/>
              <w:rPr>
                <w:b/>
                <w:sz w:val="22"/>
                <w:szCs w:val="22"/>
                <w:lang w:val="hr-HR"/>
              </w:rPr>
            </w:pPr>
            <w:r w:rsidRPr="00C17215">
              <w:rPr>
                <w:b/>
                <w:sz w:val="22"/>
                <w:szCs w:val="22"/>
                <w:lang w:val="hr-HR"/>
              </w:rPr>
              <w:t>Domovi</w:t>
            </w:r>
          </w:p>
        </w:tc>
        <w:tc>
          <w:tcPr>
            <w:tcW w:w="1112" w:type="dxa"/>
            <w:tcBorders>
              <w:top w:val="single" w:sz="4" w:space="0" w:color="auto"/>
              <w:left w:val="nil"/>
              <w:bottom w:val="single" w:sz="4" w:space="0" w:color="auto"/>
              <w:right w:val="single" w:sz="4" w:space="0" w:color="auto"/>
            </w:tcBorders>
            <w:noWrap/>
            <w:vAlign w:val="center"/>
          </w:tcPr>
          <w:p w:rsidR="00C62995" w:rsidRPr="00C17215" w:rsidRDefault="00C62995" w:rsidP="00C81B0C">
            <w:pPr>
              <w:keepNext/>
              <w:keepLines/>
              <w:jc w:val="center"/>
              <w:rPr>
                <w:b/>
                <w:sz w:val="22"/>
                <w:szCs w:val="22"/>
                <w:lang w:val="hr-HR"/>
              </w:rPr>
            </w:pPr>
            <w:r w:rsidRPr="00C17215">
              <w:rPr>
                <w:b/>
                <w:sz w:val="22"/>
                <w:szCs w:val="22"/>
                <w:lang w:val="hr-HR"/>
              </w:rPr>
              <w:t>Lokalna i državna uprava</w:t>
            </w:r>
          </w:p>
        </w:tc>
        <w:tc>
          <w:tcPr>
            <w:tcW w:w="1112" w:type="dxa"/>
            <w:tcBorders>
              <w:top w:val="single" w:sz="4" w:space="0" w:color="auto"/>
              <w:left w:val="nil"/>
              <w:bottom w:val="single" w:sz="4" w:space="0" w:color="auto"/>
              <w:right w:val="single" w:sz="4" w:space="0" w:color="auto"/>
            </w:tcBorders>
            <w:noWrap/>
            <w:vAlign w:val="center"/>
          </w:tcPr>
          <w:p w:rsidR="00C62995" w:rsidRPr="00C17215" w:rsidRDefault="00C62995" w:rsidP="00C81B0C">
            <w:pPr>
              <w:keepNext/>
              <w:keepLines/>
              <w:jc w:val="center"/>
              <w:rPr>
                <w:b/>
                <w:sz w:val="22"/>
                <w:szCs w:val="22"/>
                <w:lang w:val="hr-HR"/>
              </w:rPr>
            </w:pPr>
            <w:r w:rsidRPr="00C17215">
              <w:rPr>
                <w:b/>
                <w:sz w:val="22"/>
                <w:szCs w:val="22"/>
                <w:lang w:val="hr-HR"/>
              </w:rPr>
              <w:t>Udruge</w:t>
            </w:r>
          </w:p>
        </w:tc>
        <w:tc>
          <w:tcPr>
            <w:tcW w:w="1112" w:type="dxa"/>
            <w:tcBorders>
              <w:top w:val="single" w:sz="4" w:space="0" w:color="auto"/>
              <w:left w:val="nil"/>
              <w:bottom w:val="single" w:sz="4" w:space="0" w:color="auto"/>
              <w:right w:val="single" w:sz="4" w:space="0" w:color="auto"/>
            </w:tcBorders>
            <w:noWrap/>
            <w:vAlign w:val="center"/>
          </w:tcPr>
          <w:p w:rsidR="00C62995" w:rsidRPr="00C17215" w:rsidRDefault="00C62995" w:rsidP="00C81B0C">
            <w:pPr>
              <w:keepNext/>
              <w:keepLines/>
              <w:jc w:val="center"/>
              <w:rPr>
                <w:b/>
                <w:sz w:val="22"/>
                <w:szCs w:val="22"/>
                <w:lang w:val="hr-HR"/>
              </w:rPr>
            </w:pPr>
            <w:r w:rsidRPr="00C17215">
              <w:rPr>
                <w:b/>
                <w:sz w:val="22"/>
                <w:szCs w:val="22"/>
                <w:lang w:val="hr-HR"/>
              </w:rPr>
              <w:t>Ostalo u struci</w:t>
            </w:r>
          </w:p>
        </w:tc>
        <w:tc>
          <w:tcPr>
            <w:tcW w:w="1112" w:type="dxa"/>
            <w:tcBorders>
              <w:top w:val="single" w:sz="4" w:space="0" w:color="auto"/>
              <w:left w:val="nil"/>
              <w:bottom w:val="single" w:sz="4" w:space="0" w:color="auto"/>
              <w:right w:val="single" w:sz="4" w:space="0" w:color="auto"/>
            </w:tcBorders>
            <w:noWrap/>
            <w:vAlign w:val="center"/>
          </w:tcPr>
          <w:p w:rsidR="00C62995" w:rsidRPr="00C17215" w:rsidRDefault="00C62995" w:rsidP="00C81B0C">
            <w:pPr>
              <w:keepNext/>
              <w:keepLines/>
              <w:jc w:val="center"/>
              <w:rPr>
                <w:b/>
                <w:sz w:val="22"/>
                <w:szCs w:val="22"/>
                <w:lang w:val="hr-HR"/>
              </w:rPr>
            </w:pPr>
            <w:r w:rsidRPr="00C17215">
              <w:rPr>
                <w:b/>
                <w:sz w:val="22"/>
                <w:szCs w:val="22"/>
                <w:lang w:val="hr-HR"/>
              </w:rPr>
              <w:t>Ostalo izvan struke</w:t>
            </w:r>
          </w:p>
        </w:tc>
      </w:tr>
      <w:tr w:rsidR="00C62995" w:rsidRPr="002C081F" w:rsidTr="001B18E9">
        <w:trPr>
          <w:trHeight w:val="255"/>
        </w:trPr>
        <w:tc>
          <w:tcPr>
            <w:tcW w:w="299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Ugovor o radu na neodređeno</w:t>
            </w:r>
          </w:p>
        </w:tc>
        <w:tc>
          <w:tcPr>
            <w:tcW w:w="111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75%</w:t>
            </w:r>
          </w:p>
        </w:tc>
        <w:tc>
          <w:tcPr>
            <w:tcW w:w="111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63%</w:t>
            </w:r>
          </w:p>
        </w:tc>
        <w:tc>
          <w:tcPr>
            <w:tcW w:w="111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75%</w:t>
            </w:r>
          </w:p>
        </w:tc>
        <w:tc>
          <w:tcPr>
            <w:tcW w:w="111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48%</w:t>
            </w:r>
          </w:p>
        </w:tc>
        <w:tc>
          <w:tcPr>
            <w:tcW w:w="111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65%</w:t>
            </w:r>
          </w:p>
        </w:tc>
        <w:tc>
          <w:tcPr>
            <w:tcW w:w="111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83%</w:t>
            </w:r>
          </w:p>
        </w:tc>
      </w:tr>
      <w:tr w:rsidR="00C62995" w:rsidRPr="002C081F" w:rsidTr="001B18E9">
        <w:trPr>
          <w:trHeight w:val="255"/>
        </w:trPr>
        <w:tc>
          <w:tcPr>
            <w:tcW w:w="299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Ugovor o volonterskom radu (ili stručnom osposobljavanju)</w:t>
            </w:r>
          </w:p>
        </w:tc>
        <w:tc>
          <w:tcPr>
            <w:tcW w:w="1112"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w:t>
            </w:r>
          </w:p>
        </w:tc>
        <w:tc>
          <w:tcPr>
            <w:tcW w:w="1112"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w:t>
            </w:r>
          </w:p>
        </w:tc>
        <w:tc>
          <w:tcPr>
            <w:tcW w:w="1112"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w:t>
            </w:r>
          </w:p>
        </w:tc>
        <w:tc>
          <w:tcPr>
            <w:tcW w:w="1112"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0%</w:t>
            </w:r>
          </w:p>
        </w:tc>
        <w:tc>
          <w:tcPr>
            <w:tcW w:w="1112"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0%</w:t>
            </w:r>
          </w:p>
        </w:tc>
        <w:tc>
          <w:tcPr>
            <w:tcW w:w="1112"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0%</w:t>
            </w:r>
          </w:p>
        </w:tc>
      </w:tr>
      <w:tr w:rsidR="00C62995" w:rsidRPr="002C081F" w:rsidTr="001B18E9">
        <w:trPr>
          <w:trHeight w:val="255"/>
        </w:trPr>
        <w:tc>
          <w:tcPr>
            <w:tcW w:w="299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Ugovor o radu na određeno</w:t>
            </w:r>
          </w:p>
        </w:tc>
        <w:tc>
          <w:tcPr>
            <w:tcW w:w="111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22%</w:t>
            </w:r>
          </w:p>
        </w:tc>
        <w:tc>
          <w:tcPr>
            <w:tcW w:w="111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33%</w:t>
            </w:r>
          </w:p>
        </w:tc>
        <w:tc>
          <w:tcPr>
            <w:tcW w:w="111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13%</w:t>
            </w:r>
          </w:p>
        </w:tc>
        <w:tc>
          <w:tcPr>
            <w:tcW w:w="111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50%</w:t>
            </w:r>
          </w:p>
        </w:tc>
        <w:tc>
          <w:tcPr>
            <w:tcW w:w="111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35%</w:t>
            </w:r>
          </w:p>
        </w:tc>
        <w:tc>
          <w:tcPr>
            <w:tcW w:w="111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w:t>
            </w:r>
          </w:p>
        </w:tc>
      </w:tr>
      <w:tr w:rsidR="00C62995" w:rsidRPr="002C081F" w:rsidTr="001B18E9">
        <w:trPr>
          <w:trHeight w:val="255"/>
        </w:trPr>
        <w:tc>
          <w:tcPr>
            <w:tcW w:w="299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Nešto drugo</w:t>
            </w:r>
          </w:p>
        </w:tc>
        <w:tc>
          <w:tcPr>
            <w:tcW w:w="111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w:t>
            </w:r>
          </w:p>
        </w:tc>
        <w:tc>
          <w:tcPr>
            <w:tcW w:w="111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w:t>
            </w:r>
          </w:p>
        </w:tc>
        <w:tc>
          <w:tcPr>
            <w:tcW w:w="111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9%</w:t>
            </w:r>
          </w:p>
        </w:tc>
        <w:tc>
          <w:tcPr>
            <w:tcW w:w="111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w:t>
            </w:r>
          </w:p>
        </w:tc>
        <w:tc>
          <w:tcPr>
            <w:tcW w:w="111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w:t>
            </w:r>
          </w:p>
        </w:tc>
        <w:tc>
          <w:tcPr>
            <w:tcW w:w="111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w:t>
            </w:r>
          </w:p>
        </w:tc>
      </w:tr>
    </w:tbl>
    <w:p w:rsidR="00C62995" w:rsidRPr="002C081F" w:rsidRDefault="00C62995" w:rsidP="006845CC">
      <w:pPr>
        <w:tabs>
          <w:tab w:val="left" w:pos="1120"/>
        </w:tabs>
        <w:rPr>
          <w:lang w:val="hr-HR"/>
        </w:rPr>
      </w:pPr>
    </w:p>
    <w:p w:rsidR="00C17215" w:rsidRDefault="00C17215" w:rsidP="006845CC">
      <w:pPr>
        <w:tabs>
          <w:tab w:val="left" w:pos="1120"/>
        </w:tabs>
        <w:rPr>
          <w:b/>
          <w:lang w:val="hr-HR"/>
        </w:rPr>
      </w:pPr>
    </w:p>
    <w:p w:rsidR="00260B70" w:rsidRPr="00492E40" w:rsidRDefault="00E76E71" w:rsidP="00C81B0C">
      <w:pPr>
        <w:keepNext/>
        <w:keepLines/>
        <w:tabs>
          <w:tab w:val="left" w:pos="1120"/>
        </w:tabs>
        <w:jc w:val="both"/>
        <w:rPr>
          <w:b/>
          <w:sz w:val="22"/>
          <w:lang w:val="hr-HR"/>
        </w:rPr>
      </w:pPr>
      <w:r>
        <w:rPr>
          <w:b/>
          <w:sz w:val="22"/>
          <w:lang w:val="hr-HR"/>
        </w:rPr>
        <w:t>Slika 16</w:t>
      </w:r>
      <w:r w:rsidR="00A167E8" w:rsidRPr="00573C0F">
        <w:rPr>
          <w:b/>
          <w:sz w:val="22"/>
          <w:lang w:val="hr-HR"/>
        </w:rPr>
        <w:t xml:space="preserve">. </w:t>
      </w:r>
      <w:r w:rsidR="00907F50" w:rsidRPr="00907F50">
        <w:rPr>
          <w:sz w:val="22"/>
          <w:lang w:val="hr-HR"/>
        </w:rPr>
        <w:t>Usporedba</w:t>
      </w:r>
      <w:r w:rsidR="00907F50">
        <w:rPr>
          <w:b/>
          <w:sz w:val="22"/>
          <w:lang w:val="hr-HR"/>
        </w:rPr>
        <w:t xml:space="preserve"> </w:t>
      </w:r>
      <w:r w:rsidR="00907F50" w:rsidRPr="00D27C00">
        <w:rPr>
          <w:bCs/>
          <w:sz w:val="22"/>
          <w:lang w:val="hr-HR"/>
        </w:rPr>
        <w:t>prikladnosti</w:t>
      </w:r>
      <w:r w:rsidR="00907F50" w:rsidRPr="00492E40">
        <w:rPr>
          <w:bCs/>
          <w:sz w:val="22"/>
          <w:lang w:val="hr-HR"/>
        </w:rPr>
        <w:t xml:space="preserve"> </w:t>
      </w:r>
      <w:r w:rsidR="00907F50" w:rsidRPr="00D27C00">
        <w:rPr>
          <w:bCs/>
          <w:sz w:val="22"/>
          <w:lang w:val="hr-HR"/>
        </w:rPr>
        <w:t>razine</w:t>
      </w:r>
      <w:r w:rsidR="00F80891" w:rsidRPr="00492E40">
        <w:rPr>
          <w:bCs/>
          <w:sz w:val="22"/>
          <w:lang w:val="hr-HR"/>
        </w:rPr>
        <w:t xml:space="preserve"> </w:t>
      </w:r>
      <w:r w:rsidR="00F80891" w:rsidRPr="00D27C00">
        <w:rPr>
          <w:bCs/>
          <w:sz w:val="22"/>
          <w:lang w:val="hr-HR"/>
        </w:rPr>
        <w:t>obrazovanja</w:t>
      </w:r>
      <w:r w:rsidR="00F80891" w:rsidRPr="00492E40">
        <w:rPr>
          <w:bCs/>
          <w:sz w:val="22"/>
          <w:lang w:val="hr-HR"/>
        </w:rPr>
        <w:t xml:space="preserve"> </w:t>
      </w:r>
      <w:r w:rsidR="00F80891" w:rsidRPr="00D27C00">
        <w:rPr>
          <w:bCs/>
          <w:sz w:val="22"/>
          <w:lang w:val="hr-HR"/>
        </w:rPr>
        <w:t>i</w:t>
      </w:r>
      <w:r w:rsidR="00F80891" w:rsidRPr="00492E40">
        <w:rPr>
          <w:bCs/>
          <w:sz w:val="22"/>
          <w:lang w:val="hr-HR"/>
        </w:rPr>
        <w:t xml:space="preserve"> </w:t>
      </w:r>
      <w:r w:rsidR="00F80891" w:rsidRPr="00D27C00">
        <w:rPr>
          <w:bCs/>
          <w:sz w:val="22"/>
          <w:lang w:val="hr-HR"/>
        </w:rPr>
        <w:t>podru</w:t>
      </w:r>
      <w:r w:rsidR="00F80891" w:rsidRPr="00492E40">
        <w:rPr>
          <w:bCs/>
          <w:sz w:val="22"/>
          <w:lang w:val="hr-HR"/>
        </w:rPr>
        <w:t>č</w:t>
      </w:r>
      <w:r w:rsidR="00F80891" w:rsidRPr="00D27C00">
        <w:rPr>
          <w:bCs/>
          <w:sz w:val="22"/>
          <w:lang w:val="hr-HR"/>
        </w:rPr>
        <w:t>ja</w:t>
      </w:r>
      <w:r w:rsidR="00F80891" w:rsidRPr="00492E40">
        <w:rPr>
          <w:bCs/>
          <w:sz w:val="22"/>
          <w:lang w:val="hr-HR"/>
        </w:rPr>
        <w:t xml:space="preserve"> </w:t>
      </w:r>
      <w:r w:rsidR="00F80891" w:rsidRPr="00D27C00">
        <w:rPr>
          <w:bCs/>
          <w:sz w:val="22"/>
          <w:lang w:val="hr-HR"/>
        </w:rPr>
        <w:t>obrazovanja</w:t>
      </w:r>
      <w:r w:rsidR="00F80891" w:rsidRPr="00492E40">
        <w:rPr>
          <w:bCs/>
          <w:sz w:val="22"/>
          <w:lang w:val="hr-HR"/>
        </w:rPr>
        <w:t xml:space="preserve"> </w:t>
      </w:r>
      <w:r w:rsidR="00F80891" w:rsidRPr="00D27C00">
        <w:rPr>
          <w:bCs/>
          <w:sz w:val="22"/>
          <w:lang w:val="hr-HR"/>
        </w:rPr>
        <w:t>za</w:t>
      </w:r>
      <w:r w:rsidR="00F80891" w:rsidRPr="00492E40">
        <w:rPr>
          <w:bCs/>
          <w:sz w:val="22"/>
          <w:lang w:val="hr-HR"/>
        </w:rPr>
        <w:t xml:space="preserve"> </w:t>
      </w:r>
      <w:r w:rsidR="00F80891" w:rsidRPr="00D27C00">
        <w:rPr>
          <w:bCs/>
          <w:sz w:val="22"/>
          <w:lang w:val="hr-HR"/>
        </w:rPr>
        <w:t>prvi</w:t>
      </w:r>
      <w:r w:rsidR="00F80891" w:rsidRPr="00492E40">
        <w:rPr>
          <w:bCs/>
          <w:sz w:val="22"/>
          <w:lang w:val="hr-HR"/>
        </w:rPr>
        <w:t xml:space="preserve"> </w:t>
      </w:r>
      <w:r w:rsidR="00F80891" w:rsidRPr="00D27C00">
        <w:rPr>
          <w:bCs/>
          <w:sz w:val="22"/>
          <w:lang w:val="hr-HR"/>
        </w:rPr>
        <w:t>i</w:t>
      </w:r>
      <w:r w:rsidR="00F80891" w:rsidRPr="00492E40">
        <w:rPr>
          <w:bCs/>
          <w:sz w:val="22"/>
          <w:lang w:val="hr-HR"/>
        </w:rPr>
        <w:t xml:space="preserve"> </w:t>
      </w:r>
      <w:r w:rsidR="00F80891" w:rsidRPr="00D27C00">
        <w:rPr>
          <w:bCs/>
          <w:sz w:val="22"/>
          <w:lang w:val="hr-HR"/>
        </w:rPr>
        <w:t>trenutni</w:t>
      </w:r>
      <w:r w:rsidR="00F80891" w:rsidRPr="00492E40">
        <w:rPr>
          <w:bCs/>
          <w:sz w:val="22"/>
          <w:lang w:val="hr-HR"/>
        </w:rPr>
        <w:t xml:space="preserve"> </w:t>
      </w:r>
      <w:r w:rsidR="00F80891" w:rsidRPr="00D27C00">
        <w:rPr>
          <w:bCs/>
          <w:sz w:val="22"/>
          <w:lang w:val="hr-HR"/>
        </w:rPr>
        <w:t>posao</w:t>
      </w:r>
    </w:p>
    <w:p w:rsidR="00F22538" w:rsidRDefault="00CC1BF0" w:rsidP="00C81B0C">
      <w:pPr>
        <w:keepNext/>
        <w:keepLines/>
        <w:tabs>
          <w:tab w:val="left" w:pos="1120"/>
        </w:tabs>
        <w:jc w:val="both"/>
        <w:rPr>
          <w:noProof/>
          <w:lang w:val="hr-HR" w:eastAsia="hr-HR"/>
        </w:rPr>
      </w:pPr>
      <w:r>
        <w:rPr>
          <w:noProof/>
          <w:lang w:val="hr-HR" w:eastAsia="hr-HR"/>
        </w:rPr>
        <w:drawing>
          <wp:inline distT="0" distB="0" distL="0" distR="0" wp14:anchorId="694402E3" wp14:editId="712FB7C5">
            <wp:extent cx="6645275" cy="3021965"/>
            <wp:effectExtent l="1905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srcRect/>
                    <a:stretch>
                      <a:fillRect/>
                    </a:stretch>
                  </pic:blipFill>
                  <pic:spPr bwMode="auto">
                    <a:xfrm>
                      <a:off x="0" y="0"/>
                      <a:ext cx="6645275" cy="3021965"/>
                    </a:xfrm>
                    <a:prstGeom prst="rect">
                      <a:avLst/>
                    </a:prstGeom>
                    <a:noFill/>
                  </pic:spPr>
                </pic:pic>
              </a:graphicData>
            </a:graphic>
          </wp:inline>
        </w:drawing>
      </w:r>
    </w:p>
    <w:p w:rsidR="00F22538" w:rsidRDefault="00F22538" w:rsidP="00EE3E59">
      <w:pPr>
        <w:tabs>
          <w:tab w:val="left" w:pos="1120"/>
        </w:tabs>
        <w:jc w:val="both"/>
        <w:rPr>
          <w:noProof/>
          <w:lang w:val="hr-HR" w:eastAsia="hr-HR"/>
        </w:rPr>
      </w:pPr>
    </w:p>
    <w:p w:rsidR="00C40B37" w:rsidRDefault="00C40B37" w:rsidP="009529CC">
      <w:pPr>
        <w:tabs>
          <w:tab w:val="left" w:pos="1120"/>
        </w:tabs>
        <w:spacing w:line="360" w:lineRule="auto"/>
        <w:jc w:val="both"/>
        <w:rPr>
          <w:lang w:val="hr-HR"/>
        </w:rPr>
      </w:pPr>
    </w:p>
    <w:p w:rsidR="00C62995" w:rsidRPr="002C081F" w:rsidRDefault="00C62995" w:rsidP="009529CC">
      <w:pPr>
        <w:tabs>
          <w:tab w:val="left" w:pos="1120"/>
        </w:tabs>
        <w:spacing w:line="360" w:lineRule="auto"/>
        <w:jc w:val="both"/>
        <w:rPr>
          <w:lang w:val="hr-HR"/>
        </w:rPr>
      </w:pPr>
      <w:r w:rsidRPr="002C081F">
        <w:rPr>
          <w:lang w:val="hr-HR"/>
        </w:rPr>
        <w:t>Kad je u pitanju procjena zahtjevnosti trenutnog posla s obzirom na razin</w:t>
      </w:r>
      <w:r w:rsidR="009529CC">
        <w:rPr>
          <w:lang w:val="hr-HR"/>
        </w:rPr>
        <w:t>u</w:t>
      </w:r>
      <w:r w:rsidRPr="002C081F">
        <w:rPr>
          <w:lang w:val="hr-HR"/>
        </w:rPr>
        <w:t xml:space="preserve"> obrazovanja, svak</w:t>
      </w:r>
      <w:r w:rsidR="004F17AD">
        <w:rPr>
          <w:lang w:val="hr-HR"/>
        </w:rPr>
        <w:t>i peti diplomirani socijalni radnik</w:t>
      </w:r>
      <w:r w:rsidRPr="002C081F">
        <w:rPr>
          <w:lang w:val="hr-HR"/>
        </w:rPr>
        <w:t xml:space="preserve"> smatra kako </w:t>
      </w:r>
      <w:r w:rsidR="004F17AD">
        <w:rPr>
          <w:lang w:val="hr-HR"/>
        </w:rPr>
        <w:t>mu</w:t>
      </w:r>
      <w:r w:rsidR="009529CC">
        <w:rPr>
          <w:lang w:val="hr-HR"/>
        </w:rPr>
        <w:t xml:space="preserve"> </w:t>
      </w:r>
      <w:r w:rsidRPr="002C081F">
        <w:rPr>
          <w:lang w:val="hr-HR"/>
        </w:rPr>
        <w:t>za trenutni posao treba manje od sveučilišnog obrazovanja, što je znač</w:t>
      </w:r>
      <w:r w:rsidR="004F17AD">
        <w:rPr>
          <w:lang w:val="hr-HR"/>
        </w:rPr>
        <w:t>ajno manje od jedne trećine njih koji su se smatrali</w:t>
      </w:r>
      <w:r w:rsidRPr="002C081F">
        <w:rPr>
          <w:lang w:val="hr-HR"/>
        </w:rPr>
        <w:t xml:space="preserve"> nad-kvalificiranim za svoj prvi posao. Posebno se u odnosu na prvi posao smanjio udjel </w:t>
      </w:r>
      <w:r w:rsidR="00C776FE">
        <w:rPr>
          <w:lang w:val="hr-HR"/>
        </w:rPr>
        <w:t>socijalnih radnika koji su iskazali da im</w:t>
      </w:r>
      <w:r w:rsidRPr="002C081F">
        <w:rPr>
          <w:lang w:val="hr-HR"/>
        </w:rPr>
        <w:t xml:space="preserve"> za trenutni posao </w:t>
      </w:r>
      <w:r w:rsidR="009529CC">
        <w:rPr>
          <w:lang w:val="hr-HR"/>
        </w:rPr>
        <w:t>nije potrebno</w:t>
      </w:r>
      <w:r w:rsidRPr="002C081F">
        <w:rPr>
          <w:lang w:val="hr-HR"/>
        </w:rPr>
        <w:t xml:space="preserve"> visoko obrazovanje. Sličan je trend vidljiv i u istraživanjima na nacionalnoj razini</w:t>
      </w:r>
      <w:r w:rsidR="00A51F62">
        <w:rPr>
          <w:lang w:val="hr-HR"/>
        </w:rPr>
        <w:t xml:space="preserve"> </w:t>
      </w:r>
      <w:r w:rsidR="00A51F62" w:rsidRPr="00DE1C55">
        <w:rPr>
          <w:lang w:val="hr-HR"/>
        </w:rPr>
        <w:t xml:space="preserve">(npr. Anketa </w:t>
      </w:r>
      <w:r w:rsidR="00392A7E" w:rsidRPr="00DE1C55">
        <w:rPr>
          <w:lang w:val="hr-HR"/>
        </w:rPr>
        <w:t>obrazovnim i radnim karijerama mladih</w:t>
      </w:r>
      <w:r w:rsidR="00A51F62" w:rsidRPr="00DE1C55">
        <w:rPr>
          <w:lang w:val="hr-HR"/>
        </w:rPr>
        <w:t>)</w:t>
      </w:r>
      <w:r w:rsidRPr="00DE1C55">
        <w:rPr>
          <w:lang w:val="hr-HR"/>
        </w:rPr>
        <w:t xml:space="preserve">, </w:t>
      </w:r>
      <w:r w:rsidRPr="002C081F">
        <w:rPr>
          <w:lang w:val="hr-HR"/>
        </w:rPr>
        <w:t>a može se pripisati promjeni posla (prema djelatnostima u struci), završ</w:t>
      </w:r>
      <w:r w:rsidR="00C776FE">
        <w:rPr>
          <w:lang w:val="hr-HR"/>
        </w:rPr>
        <w:t>e</w:t>
      </w:r>
      <w:r w:rsidR="00761817">
        <w:rPr>
          <w:lang w:val="hr-HR"/>
        </w:rPr>
        <w:t>tku</w:t>
      </w:r>
      <w:r w:rsidRPr="002C081F">
        <w:rPr>
          <w:lang w:val="hr-HR"/>
        </w:rPr>
        <w:t xml:space="preserve"> stažiranja, ali</w:t>
      </w:r>
      <w:r w:rsidR="00D22580">
        <w:rPr>
          <w:lang w:val="hr-HR"/>
        </w:rPr>
        <w:t xml:space="preserve"> i napredovanju ka zahtjevnijim </w:t>
      </w:r>
      <w:r w:rsidRPr="002C081F">
        <w:rPr>
          <w:lang w:val="hr-HR"/>
        </w:rPr>
        <w:t>radnim mjestima.</w:t>
      </w:r>
    </w:p>
    <w:p w:rsidR="00C776FE" w:rsidRDefault="00C776FE" w:rsidP="009529CC">
      <w:pPr>
        <w:tabs>
          <w:tab w:val="left" w:pos="1120"/>
        </w:tabs>
        <w:spacing w:line="360" w:lineRule="auto"/>
        <w:jc w:val="both"/>
        <w:rPr>
          <w:lang w:val="hr-HR"/>
        </w:rPr>
      </w:pPr>
    </w:p>
    <w:p w:rsidR="00C62995" w:rsidRPr="002C081F" w:rsidRDefault="00C776FE" w:rsidP="009529CC">
      <w:pPr>
        <w:tabs>
          <w:tab w:val="left" w:pos="1120"/>
        </w:tabs>
        <w:spacing w:line="360" w:lineRule="auto"/>
        <w:jc w:val="both"/>
        <w:rPr>
          <w:lang w:val="hr-HR"/>
        </w:rPr>
      </w:pPr>
      <w:r>
        <w:rPr>
          <w:lang w:val="hr-HR"/>
        </w:rPr>
        <w:lastRenderedPageBreak/>
        <w:t>Analiza</w:t>
      </w:r>
      <w:r w:rsidR="00C62995" w:rsidRPr="002C081F">
        <w:rPr>
          <w:lang w:val="hr-HR"/>
        </w:rPr>
        <w:t xml:space="preserve"> </w:t>
      </w:r>
      <w:r>
        <w:rPr>
          <w:lang w:val="hr-HR"/>
        </w:rPr>
        <w:t>prikladnosti područja obrazovanja ukazala</w:t>
      </w:r>
      <w:r w:rsidR="00C62995" w:rsidRPr="002C081F">
        <w:rPr>
          <w:lang w:val="hr-HR"/>
        </w:rPr>
        <w:t xml:space="preserve"> je </w:t>
      </w:r>
      <w:r>
        <w:rPr>
          <w:lang w:val="hr-HR"/>
        </w:rPr>
        <w:t xml:space="preserve">na </w:t>
      </w:r>
      <w:r w:rsidR="00C62995" w:rsidRPr="002C081F">
        <w:rPr>
          <w:lang w:val="hr-HR"/>
        </w:rPr>
        <w:t>suprotan trend određenog smanjivanja isključivosti</w:t>
      </w:r>
      <w:r w:rsidR="00392A7E">
        <w:rPr>
          <w:lang w:val="hr-HR"/>
        </w:rPr>
        <w:t xml:space="preserve"> u odnosu na prvi posao</w:t>
      </w:r>
      <w:r w:rsidR="00C62995" w:rsidRPr="002C081F">
        <w:rPr>
          <w:lang w:val="hr-HR"/>
        </w:rPr>
        <w:t xml:space="preserve">, </w:t>
      </w:r>
      <w:r w:rsidR="00392A7E">
        <w:rPr>
          <w:lang w:val="hr-HR"/>
        </w:rPr>
        <w:t>te</w:t>
      </w:r>
      <w:r w:rsidR="00392A7E" w:rsidRPr="002C081F">
        <w:rPr>
          <w:lang w:val="hr-HR"/>
        </w:rPr>
        <w:t xml:space="preserve"> </w:t>
      </w:r>
      <w:r w:rsidR="00C62995" w:rsidRPr="002C081F">
        <w:rPr>
          <w:lang w:val="hr-HR"/>
        </w:rPr>
        <w:t xml:space="preserve">nešto manje sudionika tvrdi da </w:t>
      </w:r>
      <w:r>
        <w:rPr>
          <w:lang w:val="hr-HR"/>
        </w:rPr>
        <w:t xml:space="preserve">im </w:t>
      </w:r>
      <w:r w:rsidR="00C62995" w:rsidRPr="002C081F">
        <w:rPr>
          <w:lang w:val="hr-HR"/>
        </w:rPr>
        <w:t>je za trenutni posao potrebna diploma socijalnog rada, a malo više kako su adekvatna i srodna područja. Također, neki sudioni</w:t>
      </w:r>
      <w:r w:rsidR="00A51F62">
        <w:rPr>
          <w:lang w:val="hr-HR"/>
        </w:rPr>
        <w:t>ci su vremenom prestali raditi na</w:t>
      </w:r>
      <w:r w:rsidR="00C62995" w:rsidRPr="002C081F">
        <w:rPr>
          <w:lang w:val="hr-HR"/>
        </w:rPr>
        <w:t xml:space="preserve"> poslovima za koje </w:t>
      </w:r>
      <w:r w:rsidR="00246563">
        <w:rPr>
          <w:lang w:val="hr-HR"/>
        </w:rPr>
        <w:t>područje obrazovanja nije važno</w:t>
      </w:r>
      <w:r w:rsidR="00C62995" w:rsidRPr="002C081F">
        <w:rPr>
          <w:lang w:val="hr-HR"/>
        </w:rPr>
        <w:t>.</w:t>
      </w:r>
    </w:p>
    <w:p w:rsidR="00A51F62" w:rsidRDefault="00A51F62" w:rsidP="006845CC">
      <w:pPr>
        <w:tabs>
          <w:tab w:val="left" w:pos="1120"/>
        </w:tabs>
        <w:rPr>
          <w:lang w:val="hr-HR"/>
        </w:rPr>
      </w:pPr>
    </w:p>
    <w:p w:rsidR="00C62995" w:rsidRPr="00573C0F" w:rsidRDefault="00ED1FE6" w:rsidP="00C81B0C">
      <w:pPr>
        <w:keepNext/>
        <w:keepLines/>
        <w:tabs>
          <w:tab w:val="left" w:pos="1120"/>
        </w:tabs>
        <w:rPr>
          <w:sz w:val="22"/>
          <w:lang w:val="hr-HR"/>
        </w:rPr>
      </w:pPr>
      <w:r w:rsidRPr="00573C0F">
        <w:rPr>
          <w:b/>
          <w:sz w:val="22"/>
          <w:lang w:val="hr-HR"/>
        </w:rPr>
        <w:t>Tablica 3</w:t>
      </w:r>
      <w:r w:rsidR="002C6E41" w:rsidRPr="00573C0F">
        <w:rPr>
          <w:b/>
          <w:sz w:val="22"/>
          <w:lang w:val="hr-HR"/>
        </w:rPr>
        <w:t>0</w:t>
      </w:r>
      <w:r w:rsidR="00A167E8" w:rsidRPr="00573C0F">
        <w:rPr>
          <w:b/>
          <w:sz w:val="22"/>
          <w:lang w:val="hr-HR"/>
        </w:rPr>
        <w:t>.</w:t>
      </w:r>
      <w:r w:rsidR="00C62995" w:rsidRPr="00573C0F">
        <w:rPr>
          <w:sz w:val="22"/>
          <w:lang w:val="hr-HR"/>
        </w:rPr>
        <w:t xml:space="preserve"> Prikladna razina i područje obra</w:t>
      </w:r>
      <w:r w:rsidR="00F22538" w:rsidRPr="00573C0F">
        <w:rPr>
          <w:sz w:val="22"/>
          <w:lang w:val="hr-HR"/>
        </w:rPr>
        <w:t>zovanja za trenutni posao</w:t>
      </w:r>
      <w:r w:rsidR="00C776FE">
        <w:rPr>
          <w:sz w:val="22"/>
          <w:lang w:val="hr-HR"/>
        </w:rPr>
        <w:t>,</w:t>
      </w:r>
      <w:r w:rsidR="00F22538" w:rsidRPr="00573C0F">
        <w:rPr>
          <w:sz w:val="22"/>
          <w:lang w:val="hr-HR"/>
        </w:rPr>
        <w:t xml:space="preserve"> prema </w:t>
      </w:r>
      <w:r w:rsidR="00761817">
        <w:rPr>
          <w:sz w:val="22"/>
          <w:lang w:val="hr-HR"/>
        </w:rPr>
        <w:t>djelatnosti</w:t>
      </w:r>
    </w:p>
    <w:tbl>
      <w:tblPr>
        <w:tblW w:w="10066" w:type="dxa"/>
        <w:tblInd w:w="93" w:type="dxa"/>
        <w:tblLayout w:type="fixed"/>
        <w:tblLook w:val="0000" w:firstRow="0" w:lastRow="0" w:firstColumn="0" w:lastColumn="0" w:noHBand="0" w:noVBand="0"/>
      </w:tblPr>
      <w:tblGrid>
        <w:gridCol w:w="4126"/>
        <w:gridCol w:w="990"/>
        <w:gridCol w:w="990"/>
        <w:gridCol w:w="990"/>
        <w:gridCol w:w="990"/>
        <w:gridCol w:w="990"/>
        <w:gridCol w:w="990"/>
      </w:tblGrid>
      <w:tr w:rsidR="00C62995" w:rsidRPr="002C081F" w:rsidTr="000C55DA">
        <w:trPr>
          <w:trHeight w:val="255"/>
        </w:trPr>
        <w:tc>
          <w:tcPr>
            <w:tcW w:w="4126" w:type="dxa"/>
            <w:tcBorders>
              <w:top w:val="single" w:sz="4" w:space="0" w:color="auto"/>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w:t>
            </w:r>
          </w:p>
        </w:tc>
        <w:tc>
          <w:tcPr>
            <w:tcW w:w="990" w:type="dxa"/>
            <w:tcBorders>
              <w:top w:val="single" w:sz="4" w:space="0" w:color="auto"/>
              <w:left w:val="nil"/>
              <w:bottom w:val="single" w:sz="4" w:space="0" w:color="auto"/>
              <w:right w:val="single" w:sz="4" w:space="0" w:color="auto"/>
            </w:tcBorders>
            <w:noWrap/>
            <w:vAlign w:val="center"/>
          </w:tcPr>
          <w:p w:rsidR="00C62995" w:rsidRPr="00C17215" w:rsidRDefault="00C62995" w:rsidP="00C81B0C">
            <w:pPr>
              <w:keepNext/>
              <w:keepLines/>
              <w:jc w:val="center"/>
              <w:rPr>
                <w:b/>
                <w:sz w:val="22"/>
                <w:szCs w:val="22"/>
                <w:lang w:val="hr-HR"/>
              </w:rPr>
            </w:pPr>
            <w:r w:rsidRPr="00C17215">
              <w:rPr>
                <w:b/>
                <w:sz w:val="22"/>
                <w:szCs w:val="22"/>
                <w:lang w:val="hr-HR"/>
              </w:rPr>
              <w:t>CZSS</w:t>
            </w:r>
          </w:p>
        </w:tc>
        <w:tc>
          <w:tcPr>
            <w:tcW w:w="990" w:type="dxa"/>
            <w:tcBorders>
              <w:top w:val="single" w:sz="4" w:space="0" w:color="auto"/>
              <w:left w:val="nil"/>
              <w:bottom w:val="single" w:sz="4" w:space="0" w:color="auto"/>
              <w:right w:val="single" w:sz="4" w:space="0" w:color="auto"/>
            </w:tcBorders>
            <w:noWrap/>
            <w:vAlign w:val="center"/>
          </w:tcPr>
          <w:p w:rsidR="00C62995" w:rsidRPr="00C17215" w:rsidRDefault="00C62995" w:rsidP="00C81B0C">
            <w:pPr>
              <w:keepNext/>
              <w:keepLines/>
              <w:jc w:val="center"/>
              <w:rPr>
                <w:b/>
                <w:sz w:val="22"/>
                <w:szCs w:val="22"/>
                <w:lang w:val="hr-HR"/>
              </w:rPr>
            </w:pPr>
            <w:r w:rsidRPr="00C17215">
              <w:rPr>
                <w:b/>
                <w:sz w:val="22"/>
                <w:szCs w:val="22"/>
                <w:lang w:val="hr-HR"/>
              </w:rPr>
              <w:t>Domovi</w:t>
            </w:r>
          </w:p>
        </w:tc>
        <w:tc>
          <w:tcPr>
            <w:tcW w:w="990" w:type="dxa"/>
            <w:tcBorders>
              <w:top w:val="single" w:sz="4" w:space="0" w:color="auto"/>
              <w:left w:val="nil"/>
              <w:bottom w:val="single" w:sz="4" w:space="0" w:color="auto"/>
              <w:right w:val="single" w:sz="4" w:space="0" w:color="auto"/>
            </w:tcBorders>
            <w:noWrap/>
            <w:vAlign w:val="center"/>
          </w:tcPr>
          <w:p w:rsidR="00C62995" w:rsidRPr="00C17215" w:rsidRDefault="00C62995" w:rsidP="00C81B0C">
            <w:pPr>
              <w:keepNext/>
              <w:keepLines/>
              <w:jc w:val="center"/>
              <w:rPr>
                <w:b/>
                <w:sz w:val="22"/>
                <w:szCs w:val="22"/>
                <w:lang w:val="hr-HR"/>
              </w:rPr>
            </w:pPr>
            <w:r w:rsidRPr="00C17215">
              <w:rPr>
                <w:b/>
                <w:sz w:val="22"/>
                <w:szCs w:val="22"/>
                <w:lang w:val="hr-HR"/>
              </w:rPr>
              <w:t>Uprava</w:t>
            </w:r>
          </w:p>
        </w:tc>
        <w:tc>
          <w:tcPr>
            <w:tcW w:w="990" w:type="dxa"/>
            <w:tcBorders>
              <w:top w:val="single" w:sz="4" w:space="0" w:color="auto"/>
              <w:left w:val="nil"/>
              <w:bottom w:val="single" w:sz="4" w:space="0" w:color="auto"/>
              <w:right w:val="single" w:sz="4" w:space="0" w:color="auto"/>
            </w:tcBorders>
            <w:noWrap/>
            <w:vAlign w:val="center"/>
          </w:tcPr>
          <w:p w:rsidR="00C62995" w:rsidRPr="00C17215" w:rsidRDefault="00C62995" w:rsidP="00C81B0C">
            <w:pPr>
              <w:keepNext/>
              <w:keepLines/>
              <w:jc w:val="center"/>
              <w:rPr>
                <w:b/>
                <w:sz w:val="22"/>
                <w:szCs w:val="22"/>
                <w:lang w:val="hr-HR"/>
              </w:rPr>
            </w:pPr>
            <w:r w:rsidRPr="00C17215">
              <w:rPr>
                <w:b/>
                <w:sz w:val="22"/>
                <w:szCs w:val="22"/>
                <w:lang w:val="hr-HR"/>
              </w:rPr>
              <w:t>OCD</w:t>
            </w:r>
          </w:p>
        </w:tc>
        <w:tc>
          <w:tcPr>
            <w:tcW w:w="990" w:type="dxa"/>
            <w:tcBorders>
              <w:top w:val="single" w:sz="4" w:space="0" w:color="auto"/>
              <w:left w:val="nil"/>
              <w:bottom w:val="single" w:sz="4" w:space="0" w:color="auto"/>
              <w:right w:val="single" w:sz="4" w:space="0" w:color="auto"/>
            </w:tcBorders>
            <w:noWrap/>
            <w:vAlign w:val="center"/>
          </w:tcPr>
          <w:p w:rsidR="00C62995" w:rsidRPr="00C17215" w:rsidRDefault="00C62995" w:rsidP="00C81B0C">
            <w:pPr>
              <w:keepNext/>
              <w:keepLines/>
              <w:jc w:val="center"/>
              <w:rPr>
                <w:b/>
                <w:sz w:val="22"/>
                <w:szCs w:val="22"/>
                <w:lang w:val="hr-HR"/>
              </w:rPr>
            </w:pPr>
            <w:r w:rsidRPr="00C17215">
              <w:rPr>
                <w:b/>
                <w:sz w:val="22"/>
                <w:szCs w:val="22"/>
                <w:lang w:val="hr-HR"/>
              </w:rPr>
              <w:t>Ostalo u struci</w:t>
            </w:r>
          </w:p>
        </w:tc>
        <w:tc>
          <w:tcPr>
            <w:tcW w:w="990" w:type="dxa"/>
            <w:tcBorders>
              <w:top w:val="single" w:sz="4" w:space="0" w:color="auto"/>
              <w:left w:val="nil"/>
              <w:bottom w:val="single" w:sz="4" w:space="0" w:color="auto"/>
              <w:right w:val="single" w:sz="4" w:space="0" w:color="auto"/>
            </w:tcBorders>
            <w:noWrap/>
            <w:vAlign w:val="center"/>
          </w:tcPr>
          <w:p w:rsidR="00C62995" w:rsidRPr="00C17215" w:rsidRDefault="00C62995" w:rsidP="00C81B0C">
            <w:pPr>
              <w:keepNext/>
              <w:keepLines/>
              <w:jc w:val="center"/>
              <w:rPr>
                <w:b/>
                <w:sz w:val="22"/>
                <w:szCs w:val="22"/>
                <w:lang w:val="hr-HR"/>
              </w:rPr>
            </w:pPr>
            <w:r w:rsidRPr="00C17215">
              <w:rPr>
                <w:b/>
                <w:sz w:val="22"/>
                <w:szCs w:val="22"/>
                <w:lang w:val="hr-HR"/>
              </w:rPr>
              <w:t>Ostalo</w:t>
            </w:r>
          </w:p>
        </w:tc>
      </w:tr>
      <w:tr w:rsidR="00C62995" w:rsidRPr="002C081F" w:rsidTr="000C55DA">
        <w:trPr>
          <w:trHeight w:val="255"/>
        </w:trPr>
        <w:tc>
          <w:tcPr>
            <w:tcW w:w="10066" w:type="dxa"/>
            <w:gridSpan w:val="7"/>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b/>
                <w:bCs/>
                <w:sz w:val="22"/>
                <w:szCs w:val="22"/>
                <w:lang w:val="hr-HR"/>
              </w:rPr>
              <w:t>Prikladna razina obrazovanja</w:t>
            </w:r>
          </w:p>
        </w:tc>
      </w:tr>
      <w:tr w:rsidR="00C62995" w:rsidRPr="002C081F" w:rsidTr="000C55DA">
        <w:trPr>
          <w:trHeight w:val="255"/>
        </w:trPr>
        <w:tc>
          <w:tcPr>
            <w:tcW w:w="4126"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Poslijediplomski studij</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5%</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13%</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11%</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13%</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w:t>
            </w:r>
          </w:p>
        </w:tc>
      </w:tr>
      <w:tr w:rsidR="00C62995" w:rsidRPr="002C081F" w:rsidTr="000C55DA">
        <w:trPr>
          <w:trHeight w:val="255"/>
        </w:trPr>
        <w:tc>
          <w:tcPr>
            <w:tcW w:w="4126"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Sveučilišni studij</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70%</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77%</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74%</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67%</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74%</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58%</w:t>
            </w:r>
          </w:p>
        </w:tc>
      </w:tr>
      <w:tr w:rsidR="00C62995" w:rsidRPr="002C081F" w:rsidTr="000C55DA">
        <w:trPr>
          <w:trHeight w:val="255"/>
        </w:trPr>
        <w:tc>
          <w:tcPr>
            <w:tcW w:w="4126"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Sveučilišni prvostupnik</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5%</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10%</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15%</w:t>
            </w:r>
          </w:p>
        </w:tc>
      </w:tr>
      <w:tr w:rsidR="00C62995" w:rsidRPr="002C081F" w:rsidTr="000C55DA">
        <w:trPr>
          <w:trHeight w:val="255"/>
        </w:trPr>
        <w:tc>
          <w:tcPr>
            <w:tcW w:w="4126"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Stručni studij</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14%</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13%</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14%</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w:t>
            </w:r>
          </w:p>
        </w:tc>
      </w:tr>
      <w:tr w:rsidR="00C62995" w:rsidRPr="002C081F" w:rsidTr="000C55DA">
        <w:trPr>
          <w:trHeight w:val="255"/>
        </w:trPr>
        <w:tc>
          <w:tcPr>
            <w:tcW w:w="4126"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Nije potrebno visoko obrazovanje</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15%</w:t>
            </w:r>
          </w:p>
        </w:tc>
      </w:tr>
      <w:tr w:rsidR="00C62995" w:rsidRPr="002C081F" w:rsidTr="000C55DA">
        <w:trPr>
          <w:trHeight w:val="255"/>
        </w:trPr>
        <w:tc>
          <w:tcPr>
            <w:tcW w:w="10066" w:type="dxa"/>
            <w:gridSpan w:val="7"/>
            <w:tcBorders>
              <w:top w:val="single" w:sz="4" w:space="0" w:color="auto"/>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b/>
                <w:bCs/>
                <w:sz w:val="22"/>
                <w:szCs w:val="22"/>
                <w:lang w:val="hr-HR"/>
              </w:rPr>
              <w:t>Prikladno područje obrazovanja</w:t>
            </w:r>
          </w:p>
        </w:tc>
      </w:tr>
      <w:tr w:rsidR="00C62995" w:rsidRPr="002C081F" w:rsidTr="000C55DA">
        <w:trPr>
          <w:trHeight w:val="255"/>
        </w:trPr>
        <w:tc>
          <w:tcPr>
            <w:tcW w:w="4126"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Isključivo područje socijalnog rada</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45%</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32%</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10%</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23%</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15%</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w:t>
            </w:r>
          </w:p>
        </w:tc>
      </w:tr>
      <w:tr w:rsidR="00C62995" w:rsidRPr="002C081F" w:rsidTr="000C55DA">
        <w:trPr>
          <w:trHeight w:val="255"/>
        </w:trPr>
        <w:tc>
          <w:tcPr>
            <w:tcW w:w="4126"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Područje socijalnog rada ili srodno područje</w:t>
            </w:r>
          </w:p>
        </w:tc>
        <w:tc>
          <w:tcPr>
            <w:tcW w:w="99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53%</w:t>
            </w:r>
          </w:p>
        </w:tc>
        <w:tc>
          <w:tcPr>
            <w:tcW w:w="99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66%</w:t>
            </w:r>
          </w:p>
        </w:tc>
        <w:tc>
          <w:tcPr>
            <w:tcW w:w="99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67%</w:t>
            </w:r>
          </w:p>
        </w:tc>
        <w:tc>
          <w:tcPr>
            <w:tcW w:w="99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71%</w:t>
            </w:r>
          </w:p>
        </w:tc>
        <w:tc>
          <w:tcPr>
            <w:tcW w:w="99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69%</w:t>
            </w:r>
          </w:p>
        </w:tc>
        <w:tc>
          <w:tcPr>
            <w:tcW w:w="99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21%</w:t>
            </w:r>
          </w:p>
        </w:tc>
      </w:tr>
      <w:tr w:rsidR="00C62995" w:rsidRPr="002C081F" w:rsidTr="000C55DA">
        <w:trPr>
          <w:trHeight w:val="255"/>
        </w:trPr>
        <w:tc>
          <w:tcPr>
            <w:tcW w:w="4126"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Različito područje obrazovanja</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15%</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15%</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67%</w:t>
            </w:r>
          </w:p>
        </w:tc>
      </w:tr>
      <w:tr w:rsidR="00C62995" w:rsidRPr="002C081F" w:rsidTr="000C55DA">
        <w:trPr>
          <w:trHeight w:val="255"/>
        </w:trPr>
        <w:tc>
          <w:tcPr>
            <w:tcW w:w="4126"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Područje obrazovanja nije važno</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w:t>
            </w:r>
          </w:p>
        </w:tc>
        <w:tc>
          <w:tcPr>
            <w:tcW w:w="99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12%</w:t>
            </w:r>
          </w:p>
        </w:tc>
      </w:tr>
    </w:tbl>
    <w:p w:rsidR="00C62995" w:rsidRPr="002C081F" w:rsidRDefault="00C62995" w:rsidP="006845CC">
      <w:pPr>
        <w:tabs>
          <w:tab w:val="left" w:pos="1120"/>
        </w:tabs>
        <w:rPr>
          <w:lang w:val="hr-HR"/>
        </w:rPr>
      </w:pPr>
    </w:p>
    <w:p w:rsidR="00C62995" w:rsidRDefault="00C62995" w:rsidP="00A02AEF">
      <w:pPr>
        <w:tabs>
          <w:tab w:val="left" w:pos="1120"/>
        </w:tabs>
        <w:spacing w:line="360" w:lineRule="auto"/>
        <w:jc w:val="both"/>
        <w:rPr>
          <w:lang w:val="hr-HR"/>
        </w:rPr>
      </w:pPr>
      <w:r w:rsidRPr="002C081F">
        <w:rPr>
          <w:lang w:val="hr-HR"/>
        </w:rPr>
        <w:t xml:space="preserve">Trendovi s obzirom na </w:t>
      </w:r>
      <w:r w:rsidR="00392A7E">
        <w:rPr>
          <w:lang w:val="hr-HR"/>
        </w:rPr>
        <w:t xml:space="preserve">potrebnu </w:t>
      </w:r>
      <w:r w:rsidRPr="002C081F">
        <w:rPr>
          <w:lang w:val="hr-HR"/>
        </w:rPr>
        <w:t xml:space="preserve">razinu i područje obrazovanja uočeni </w:t>
      </w:r>
      <w:r w:rsidR="00246563">
        <w:rPr>
          <w:lang w:val="hr-HR"/>
        </w:rPr>
        <w:t>na</w:t>
      </w:r>
      <w:r w:rsidRPr="002C081F">
        <w:rPr>
          <w:lang w:val="hr-HR"/>
        </w:rPr>
        <w:t xml:space="preserve"> </w:t>
      </w:r>
      <w:r w:rsidR="00246563">
        <w:rPr>
          <w:lang w:val="hr-HR"/>
        </w:rPr>
        <w:t>cijeloj</w:t>
      </w:r>
      <w:r w:rsidRPr="002C081F">
        <w:rPr>
          <w:lang w:val="hr-HR"/>
        </w:rPr>
        <w:t xml:space="preserve"> populaciji uglavnom su vidljivi i unutar pojedinačnih djelatnosti. Razlike između djelatnosti većinom su ostale stabilne </w:t>
      </w:r>
      <w:r w:rsidRPr="00920A46">
        <w:rPr>
          <w:lang w:val="hr-HR"/>
        </w:rPr>
        <w:t>(us</w:t>
      </w:r>
      <w:r w:rsidR="00F0614E">
        <w:rPr>
          <w:lang w:val="hr-HR"/>
        </w:rPr>
        <w:t>p. tablice 14. i 15</w:t>
      </w:r>
      <w:r w:rsidRPr="00920A46">
        <w:rPr>
          <w:lang w:val="hr-HR"/>
        </w:rPr>
        <w:t>.), pri čemu je potreba posla za poslijediplomskim stupnjem obrazovanja</w:t>
      </w:r>
      <w:r w:rsidRPr="002C081F">
        <w:rPr>
          <w:lang w:val="hr-HR"/>
        </w:rPr>
        <w:t xml:space="preserve"> prepoznata nešto češće u upravi i </w:t>
      </w:r>
      <w:r w:rsidR="00252D8C">
        <w:rPr>
          <w:lang w:val="hr-HR"/>
        </w:rPr>
        <w:t>organizacijama civilnog društva</w:t>
      </w:r>
      <w:r w:rsidRPr="002C081F">
        <w:rPr>
          <w:lang w:val="hr-HR"/>
        </w:rPr>
        <w:t>, dok su potreb</w:t>
      </w:r>
      <w:r w:rsidR="00A51F62">
        <w:rPr>
          <w:lang w:val="hr-HR"/>
        </w:rPr>
        <w:t>n</w:t>
      </w:r>
      <w:r w:rsidRPr="002C081F">
        <w:rPr>
          <w:lang w:val="hr-HR"/>
        </w:rPr>
        <w:t xml:space="preserve">e razine obrazovanja za </w:t>
      </w:r>
      <w:r w:rsidR="000C55DA">
        <w:rPr>
          <w:lang w:val="hr-HR"/>
        </w:rPr>
        <w:t>socijalne radnike</w:t>
      </w:r>
      <w:r w:rsidRPr="002C081F">
        <w:rPr>
          <w:lang w:val="hr-HR"/>
        </w:rPr>
        <w:t xml:space="preserve"> kojima je trenutni posao izvan struke karakterizirane značajno višim – što ukazuje na razliku u karakteru između "prvih poslova" izvan struke gdje se diplomirani socijalni radnici zaposle ubrzo nakon studija, te onih na kojima ostanu ili </w:t>
      </w:r>
      <w:r w:rsidR="00392A7E">
        <w:rPr>
          <w:lang w:val="hr-HR"/>
        </w:rPr>
        <w:t xml:space="preserve">ih </w:t>
      </w:r>
      <w:r w:rsidRPr="002C081F">
        <w:rPr>
          <w:lang w:val="hr-HR"/>
        </w:rPr>
        <w:t>kasnije izaberu.</w:t>
      </w:r>
    </w:p>
    <w:p w:rsidR="00D27C00" w:rsidRPr="002C081F" w:rsidRDefault="00D27C00" w:rsidP="00A02AEF">
      <w:pPr>
        <w:tabs>
          <w:tab w:val="left" w:pos="1120"/>
        </w:tabs>
        <w:spacing w:line="360" w:lineRule="auto"/>
        <w:jc w:val="both"/>
        <w:rPr>
          <w:lang w:val="hr-HR"/>
        </w:rPr>
      </w:pPr>
    </w:p>
    <w:p w:rsidR="00C62995" w:rsidRPr="00573C0F" w:rsidRDefault="00D45A00" w:rsidP="00C81B0C">
      <w:pPr>
        <w:keepNext/>
        <w:keepLines/>
        <w:tabs>
          <w:tab w:val="left" w:pos="1120"/>
        </w:tabs>
        <w:rPr>
          <w:sz w:val="22"/>
          <w:lang w:val="hr-HR"/>
        </w:rPr>
      </w:pPr>
      <w:r w:rsidRPr="00573C0F">
        <w:rPr>
          <w:b/>
          <w:sz w:val="22"/>
          <w:lang w:val="hr-HR"/>
        </w:rPr>
        <w:t xml:space="preserve">Tablica </w:t>
      </w:r>
      <w:r w:rsidR="00ED1FE6" w:rsidRPr="00573C0F">
        <w:rPr>
          <w:b/>
          <w:sz w:val="22"/>
          <w:lang w:val="hr-HR"/>
        </w:rPr>
        <w:t>3</w:t>
      </w:r>
      <w:r w:rsidR="002C6E41" w:rsidRPr="00573C0F">
        <w:rPr>
          <w:b/>
          <w:sz w:val="22"/>
          <w:lang w:val="hr-HR"/>
        </w:rPr>
        <w:t>1</w:t>
      </w:r>
      <w:r w:rsidR="00A167E8" w:rsidRPr="00573C0F">
        <w:rPr>
          <w:b/>
          <w:sz w:val="22"/>
          <w:lang w:val="hr-HR"/>
        </w:rPr>
        <w:t>.</w:t>
      </w:r>
      <w:r w:rsidR="00C62995" w:rsidRPr="00573C0F">
        <w:rPr>
          <w:sz w:val="22"/>
          <w:lang w:val="hr-HR"/>
        </w:rPr>
        <w:t xml:space="preserve"> </w:t>
      </w:r>
      <w:r w:rsidR="00246563">
        <w:rPr>
          <w:sz w:val="22"/>
          <w:lang w:val="hr-HR"/>
        </w:rPr>
        <w:t>Duljina vremena potrebna</w:t>
      </w:r>
      <w:r w:rsidR="00C62995" w:rsidRPr="00573C0F">
        <w:rPr>
          <w:sz w:val="22"/>
          <w:lang w:val="hr-HR"/>
        </w:rPr>
        <w:t xml:space="preserve"> za ovladavanje trenutnim poslom</w:t>
      </w:r>
    </w:p>
    <w:tbl>
      <w:tblPr>
        <w:tblW w:w="90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2"/>
        <w:gridCol w:w="989"/>
        <w:gridCol w:w="989"/>
        <w:gridCol w:w="990"/>
        <w:gridCol w:w="990"/>
        <w:gridCol w:w="990"/>
        <w:gridCol w:w="990"/>
        <w:gridCol w:w="990"/>
      </w:tblGrid>
      <w:tr w:rsidR="00C62995" w:rsidRPr="002C081F" w:rsidTr="001B18E9">
        <w:trPr>
          <w:trHeight w:val="255"/>
        </w:trPr>
        <w:tc>
          <w:tcPr>
            <w:tcW w:w="2142" w:type="dxa"/>
            <w:noWrap/>
            <w:vAlign w:val="bottom"/>
          </w:tcPr>
          <w:p w:rsidR="00C62995" w:rsidRPr="002C081F" w:rsidRDefault="00C62995" w:rsidP="00C81B0C">
            <w:pPr>
              <w:keepNext/>
              <w:keepLines/>
              <w:rPr>
                <w:sz w:val="22"/>
                <w:szCs w:val="22"/>
                <w:lang w:val="hr-HR"/>
              </w:rPr>
            </w:pPr>
            <w:r w:rsidRPr="002C081F">
              <w:rPr>
                <w:sz w:val="22"/>
                <w:szCs w:val="22"/>
                <w:lang w:val="hr-HR"/>
              </w:rPr>
              <w:t> </w:t>
            </w:r>
          </w:p>
        </w:tc>
        <w:tc>
          <w:tcPr>
            <w:tcW w:w="989" w:type="dxa"/>
            <w:vAlign w:val="center"/>
          </w:tcPr>
          <w:p w:rsidR="00C62995" w:rsidRPr="00C17215" w:rsidRDefault="00C62995" w:rsidP="00C81B0C">
            <w:pPr>
              <w:keepNext/>
              <w:keepLines/>
              <w:jc w:val="center"/>
              <w:rPr>
                <w:b/>
                <w:sz w:val="22"/>
                <w:szCs w:val="22"/>
                <w:lang w:val="hr-HR"/>
              </w:rPr>
            </w:pPr>
            <w:r w:rsidRPr="00C17215">
              <w:rPr>
                <w:b/>
                <w:sz w:val="22"/>
                <w:szCs w:val="22"/>
                <w:lang w:val="hr-HR"/>
              </w:rPr>
              <w:t>Ukupno</w:t>
            </w:r>
          </w:p>
        </w:tc>
        <w:tc>
          <w:tcPr>
            <w:tcW w:w="989" w:type="dxa"/>
            <w:noWrap/>
            <w:vAlign w:val="center"/>
          </w:tcPr>
          <w:p w:rsidR="00C62995" w:rsidRPr="00C17215" w:rsidRDefault="00C62995" w:rsidP="00C81B0C">
            <w:pPr>
              <w:keepNext/>
              <w:keepLines/>
              <w:jc w:val="center"/>
              <w:rPr>
                <w:b/>
                <w:sz w:val="22"/>
                <w:szCs w:val="22"/>
                <w:lang w:val="hr-HR"/>
              </w:rPr>
            </w:pPr>
            <w:r w:rsidRPr="00C17215">
              <w:rPr>
                <w:b/>
                <w:sz w:val="22"/>
                <w:szCs w:val="22"/>
                <w:lang w:val="hr-HR"/>
              </w:rPr>
              <w:t>CZSS</w:t>
            </w:r>
          </w:p>
        </w:tc>
        <w:tc>
          <w:tcPr>
            <w:tcW w:w="990" w:type="dxa"/>
            <w:noWrap/>
            <w:vAlign w:val="center"/>
          </w:tcPr>
          <w:p w:rsidR="00C62995" w:rsidRPr="00C17215" w:rsidRDefault="00C62995" w:rsidP="00C81B0C">
            <w:pPr>
              <w:keepNext/>
              <w:keepLines/>
              <w:jc w:val="center"/>
              <w:rPr>
                <w:b/>
                <w:sz w:val="22"/>
                <w:szCs w:val="22"/>
                <w:lang w:val="hr-HR"/>
              </w:rPr>
            </w:pPr>
            <w:r w:rsidRPr="00C17215">
              <w:rPr>
                <w:b/>
                <w:sz w:val="22"/>
                <w:szCs w:val="22"/>
                <w:lang w:val="hr-HR"/>
              </w:rPr>
              <w:t>Domovi</w:t>
            </w:r>
          </w:p>
        </w:tc>
        <w:tc>
          <w:tcPr>
            <w:tcW w:w="990" w:type="dxa"/>
            <w:noWrap/>
            <w:vAlign w:val="center"/>
          </w:tcPr>
          <w:p w:rsidR="00C62995" w:rsidRPr="00C17215" w:rsidRDefault="00C62995" w:rsidP="00C81B0C">
            <w:pPr>
              <w:keepNext/>
              <w:keepLines/>
              <w:jc w:val="center"/>
              <w:rPr>
                <w:b/>
                <w:sz w:val="22"/>
                <w:szCs w:val="22"/>
                <w:lang w:val="hr-HR"/>
              </w:rPr>
            </w:pPr>
            <w:r w:rsidRPr="00C17215">
              <w:rPr>
                <w:b/>
                <w:sz w:val="22"/>
                <w:szCs w:val="22"/>
                <w:lang w:val="hr-HR"/>
              </w:rPr>
              <w:t>Uprava</w:t>
            </w:r>
          </w:p>
        </w:tc>
        <w:tc>
          <w:tcPr>
            <w:tcW w:w="990" w:type="dxa"/>
            <w:noWrap/>
            <w:vAlign w:val="center"/>
          </w:tcPr>
          <w:p w:rsidR="00C62995" w:rsidRPr="00C17215" w:rsidRDefault="00C62995" w:rsidP="00C81B0C">
            <w:pPr>
              <w:keepNext/>
              <w:keepLines/>
              <w:jc w:val="center"/>
              <w:rPr>
                <w:b/>
                <w:sz w:val="22"/>
                <w:szCs w:val="22"/>
                <w:lang w:val="hr-HR"/>
              </w:rPr>
            </w:pPr>
            <w:r w:rsidRPr="00C17215">
              <w:rPr>
                <w:b/>
                <w:sz w:val="22"/>
                <w:szCs w:val="22"/>
                <w:lang w:val="hr-HR"/>
              </w:rPr>
              <w:t>OCD</w:t>
            </w:r>
          </w:p>
        </w:tc>
        <w:tc>
          <w:tcPr>
            <w:tcW w:w="990" w:type="dxa"/>
            <w:noWrap/>
            <w:vAlign w:val="center"/>
          </w:tcPr>
          <w:p w:rsidR="00C62995" w:rsidRPr="00C17215" w:rsidRDefault="00C62995" w:rsidP="00C81B0C">
            <w:pPr>
              <w:keepNext/>
              <w:keepLines/>
              <w:jc w:val="center"/>
              <w:rPr>
                <w:b/>
                <w:sz w:val="22"/>
                <w:szCs w:val="22"/>
                <w:lang w:val="hr-HR"/>
              </w:rPr>
            </w:pPr>
            <w:r w:rsidRPr="00C17215">
              <w:rPr>
                <w:b/>
                <w:sz w:val="22"/>
                <w:szCs w:val="22"/>
                <w:lang w:val="hr-HR"/>
              </w:rPr>
              <w:t>Ostalo u struci</w:t>
            </w:r>
          </w:p>
        </w:tc>
        <w:tc>
          <w:tcPr>
            <w:tcW w:w="990" w:type="dxa"/>
            <w:noWrap/>
            <w:vAlign w:val="center"/>
          </w:tcPr>
          <w:p w:rsidR="00C62995" w:rsidRPr="00C17215" w:rsidRDefault="00C62995" w:rsidP="00C81B0C">
            <w:pPr>
              <w:keepNext/>
              <w:keepLines/>
              <w:jc w:val="center"/>
              <w:rPr>
                <w:b/>
                <w:sz w:val="22"/>
                <w:szCs w:val="22"/>
                <w:lang w:val="hr-HR"/>
              </w:rPr>
            </w:pPr>
            <w:r w:rsidRPr="00C17215">
              <w:rPr>
                <w:b/>
                <w:sz w:val="22"/>
                <w:szCs w:val="22"/>
                <w:lang w:val="hr-HR"/>
              </w:rPr>
              <w:t>Ostalo</w:t>
            </w:r>
          </w:p>
        </w:tc>
      </w:tr>
      <w:tr w:rsidR="00C62995" w:rsidRPr="002C081F" w:rsidTr="001B18E9">
        <w:trPr>
          <w:trHeight w:val="255"/>
        </w:trPr>
        <w:tc>
          <w:tcPr>
            <w:tcW w:w="2142" w:type="dxa"/>
            <w:noWrap/>
            <w:vAlign w:val="bottom"/>
          </w:tcPr>
          <w:p w:rsidR="00C62995" w:rsidRPr="002C081F" w:rsidRDefault="00C62995" w:rsidP="00C81B0C">
            <w:pPr>
              <w:keepNext/>
              <w:keepLines/>
              <w:rPr>
                <w:sz w:val="22"/>
                <w:szCs w:val="22"/>
                <w:lang w:val="hr-HR"/>
              </w:rPr>
            </w:pPr>
            <w:r w:rsidRPr="002C081F">
              <w:rPr>
                <w:sz w:val="22"/>
                <w:szCs w:val="22"/>
                <w:lang w:val="hr-HR"/>
              </w:rPr>
              <w:t>Manje od 3 mjeseca</w:t>
            </w:r>
          </w:p>
        </w:tc>
        <w:tc>
          <w:tcPr>
            <w:tcW w:w="989" w:type="dxa"/>
            <w:vAlign w:val="bottom"/>
          </w:tcPr>
          <w:p w:rsidR="00C62995" w:rsidRPr="002C081F" w:rsidRDefault="00C62995" w:rsidP="00C81B0C">
            <w:pPr>
              <w:keepNext/>
              <w:keepLines/>
              <w:jc w:val="right"/>
              <w:rPr>
                <w:sz w:val="22"/>
                <w:szCs w:val="22"/>
                <w:lang w:val="hr-HR"/>
              </w:rPr>
            </w:pPr>
            <w:r w:rsidRPr="002C081F">
              <w:rPr>
                <w:sz w:val="22"/>
                <w:szCs w:val="22"/>
                <w:lang w:val="hr-HR"/>
              </w:rPr>
              <w:t>16,8%</w:t>
            </w:r>
          </w:p>
        </w:tc>
        <w:tc>
          <w:tcPr>
            <w:tcW w:w="989"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12%</w:t>
            </w:r>
          </w:p>
        </w:tc>
        <w:tc>
          <w:tcPr>
            <w:tcW w:w="99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18%</w:t>
            </w:r>
          </w:p>
        </w:tc>
        <w:tc>
          <w:tcPr>
            <w:tcW w:w="99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23%</w:t>
            </w:r>
          </w:p>
        </w:tc>
        <w:tc>
          <w:tcPr>
            <w:tcW w:w="99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21%</w:t>
            </w:r>
          </w:p>
        </w:tc>
        <w:tc>
          <w:tcPr>
            <w:tcW w:w="99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12%</w:t>
            </w:r>
          </w:p>
        </w:tc>
        <w:tc>
          <w:tcPr>
            <w:tcW w:w="99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23%</w:t>
            </w:r>
          </w:p>
        </w:tc>
      </w:tr>
      <w:tr w:rsidR="00C62995" w:rsidRPr="002C081F" w:rsidTr="001B18E9">
        <w:trPr>
          <w:trHeight w:val="255"/>
        </w:trPr>
        <w:tc>
          <w:tcPr>
            <w:tcW w:w="2142" w:type="dxa"/>
            <w:noWrap/>
            <w:vAlign w:val="bottom"/>
          </w:tcPr>
          <w:p w:rsidR="00C62995" w:rsidRPr="002C081F" w:rsidRDefault="00C62995" w:rsidP="00C81B0C">
            <w:pPr>
              <w:keepNext/>
              <w:keepLines/>
              <w:rPr>
                <w:sz w:val="22"/>
                <w:szCs w:val="22"/>
                <w:lang w:val="hr-HR"/>
              </w:rPr>
            </w:pPr>
            <w:r w:rsidRPr="002C081F">
              <w:rPr>
                <w:sz w:val="22"/>
                <w:szCs w:val="22"/>
                <w:lang w:val="hr-HR"/>
              </w:rPr>
              <w:t>3 do 6 mjeseci</w:t>
            </w:r>
          </w:p>
        </w:tc>
        <w:tc>
          <w:tcPr>
            <w:tcW w:w="989" w:type="dxa"/>
            <w:vAlign w:val="bottom"/>
          </w:tcPr>
          <w:p w:rsidR="00C62995" w:rsidRPr="002C081F" w:rsidRDefault="00C62995" w:rsidP="00C81B0C">
            <w:pPr>
              <w:keepNext/>
              <w:keepLines/>
              <w:jc w:val="right"/>
              <w:rPr>
                <w:sz w:val="22"/>
                <w:szCs w:val="22"/>
                <w:lang w:val="hr-HR"/>
              </w:rPr>
            </w:pPr>
            <w:r w:rsidRPr="002C081F">
              <w:rPr>
                <w:sz w:val="22"/>
                <w:szCs w:val="22"/>
                <w:lang w:val="hr-HR"/>
              </w:rPr>
              <w:t>34,0%</w:t>
            </w:r>
          </w:p>
        </w:tc>
        <w:tc>
          <w:tcPr>
            <w:tcW w:w="989"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30%</w:t>
            </w:r>
          </w:p>
        </w:tc>
        <w:tc>
          <w:tcPr>
            <w:tcW w:w="99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37%</w:t>
            </w:r>
          </w:p>
        </w:tc>
        <w:tc>
          <w:tcPr>
            <w:tcW w:w="99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38%</w:t>
            </w:r>
          </w:p>
        </w:tc>
        <w:tc>
          <w:tcPr>
            <w:tcW w:w="99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35%</w:t>
            </w:r>
          </w:p>
        </w:tc>
        <w:tc>
          <w:tcPr>
            <w:tcW w:w="99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35%</w:t>
            </w:r>
          </w:p>
        </w:tc>
        <w:tc>
          <w:tcPr>
            <w:tcW w:w="99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34%</w:t>
            </w:r>
          </w:p>
        </w:tc>
      </w:tr>
      <w:tr w:rsidR="00C62995" w:rsidRPr="002C081F" w:rsidTr="001B18E9">
        <w:trPr>
          <w:trHeight w:val="255"/>
        </w:trPr>
        <w:tc>
          <w:tcPr>
            <w:tcW w:w="2142" w:type="dxa"/>
            <w:noWrap/>
            <w:vAlign w:val="bottom"/>
          </w:tcPr>
          <w:p w:rsidR="00C62995" w:rsidRPr="002C081F" w:rsidRDefault="00C62995" w:rsidP="00C81B0C">
            <w:pPr>
              <w:keepNext/>
              <w:keepLines/>
              <w:rPr>
                <w:sz w:val="22"/>
                <w:szCs w:val="22"/>
                <w:lang w:val="hr-HR"/>
              </w:rPr>
            </w:pPr>
            <w:r w:rsidRPr="002C081F">
              <w:rPr>
                <w:sz w:val="22"/>
                <w:szCs w:val="22"/>
                <w:lang w:val="hr-HR"/>
              </w:rPr>
              <w:t>7 do 12 mjeseci</w:t>
            </w:r>
          </w:p>
        </w:tc>
        <w:tc>
          <w:tcPr>
            <w:tcW w:w="989" w:type="dxa"/>
            <w:vAlign w:val="bottom"/>
          </w:tcPr>
          <w:p w:rsidR="00C62995" w:rsidRPr="002C081F" w:rsidRDefault="00C62995" w:rsidP="00C81B0C">
            <w:pPr>
              <w:keepNext/>
              <w:keepLines/>
              <w:jc w:val="right"/>
              <w:rPr>
                <w:sz w:val="22"/>
                <w:szCs w:val="22"/>
                <w:lang w:val="hr-HR"/>
              </w:rPr>
            </w:pPr>
            <w:r w:rsidRPr="002C081F">
              <w:rPr>
                <w:sz w:val="22"/>
                <w:szCs w:val="22"/>
                <w:lang w:val="hr-HR"/>
              </w:rPr>
              <w:t>23,0%</w:t>
            </w:r>
          </w:p>
        </w:tc>
        <w:tc>
          <w:tcPr>
            <w:tcW w:w="989"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28%</w:t>
            </w:r>
          </w:p>
        </w:tc>
        <w:tc>
          <w:tcPr>
            <w:tcW w:w="99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20%</w:t>
            </w:r>
          </w:p>
        </w:tc>
        <w:tc>
          <w:tcPr>
            <w:tcW w:w="99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17%</w:t>
            </w:r>
          </w:p>
        </w:tc>
        <w:tc>
          <w:tcPr>
            <w:tcW w:w="99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25%</w:t>
            </w:r>
          </w:p>
        </w:tc>
        <w:tc>
          <w:tcPr>
            <w:tcW w:w="99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17%</w:t>
            </w:r>
          </w:p>
        </w:tc>
        <w:tc>
          <w:tcPr>
            <w:tcW w:w="99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26%</w:t>
            </w:r>
          </w:p>
        </w:tc>
      </w:tr>
      <w:tr w:rsidR="00C62995" w:rsidRPr="002C081F" w:rsidTr="001B18E9">
        <w:trPr>
          <w:trHeight w:val="255"/>
        </w:trPr>
        <w:tc>
          <w:tcPr>
            <w:tcW w:w="2142" w:type="dxa"/>
            <w:noWrap/>
            <w:vAlign w:val="bottom"/>
          </w:tcPr>
          <w:p w:rsidR="00C62995" w:rsidRPr="002C081F" w:rsidRDefault="00C62995" w:rsidP="00C81B0C">
            <w:pPr>
              <w:keepNext/>
              <w:keepLines/>
              <w:rPr>
                <w:sz w:val="22"/>
                <w:szCs w:val="22"/>
                <w:lang w:val="hr-HR"/>
              </w:rPr>
            </w:pPr>
            <w:r w:rsidRPr="002C081F">
              <w:rPr>
                <w:sz w:val="22"/>
                <w:szCs w:val="22"/>
                <w:lang w:val="hr-HR"/>
              </w:rPr>
              <w:t>1 do 2 godine</w:t>
            </w:r>
          </w:p>
        </w:tc>
        <w:tc>
          <w:tcPr>
            <w:tcW w:w="989" w:type="dxa"/>
            <w:vAlign w:val="bottom"/>
          </w:tcPr>
          <w:p w:rsidR="00C62995" w:rsidRPr="002C081F" w:rsidRDefault="00C62995" w:rsidP="00C81B0C">
            <w:pPr>
              <w:keepNext/>
              <w:keepLines/>
              <w:jc w:val="right"/>
              <w:rPr>
                <w:sz w:val="22"/>
                <w:szCs w:val="22"/>
                <w:lang w:val="hr-HR"/>
              </w:rPr>
            </w:pPr>
            <w:r w:rsidRPr="002C081F">
              <w:rPr>
                <w:sz w:val="22"/>
                <w:szCs w:val="22"/>
                <w:lang w:val="hr-HR"/>
              </w:rPr>
              <w:t>18,2%</w:t>
            </w:r>
          </w:p>
        </w:tc>
        <w:tc>
          <w:tcPr>
            <w:tcW w:w="989"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21%</w:t>
            </w:r>
          </w:p>
        </w:tc>
        <w:tc>
          <w:tcPr>
            <w:tcW w:w="99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18%</w:t>
            </w:r>
          </w:p>
        </w:tc>
        <w:tc>
          <w:tcPr>
            <w:tcW w:w="99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19%</w:t>
            </w:r>
          </w:p>
        </w:tc>
        <w:tc>
          <w:tcPr>
            <w:tcW w:w="99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11%</w:t>
            </w:r>
          </w:p>
        </w:tc>
        <w:tc>
          <w:tcPr>
            <w:tcW w:w="99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23%</w:t>
            </w:r>
          </w:p>
        </w:tc>
        <w:tc>
          <w:tcPr>
            <w:tcW w:w="99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11%</w:t>
            </w:r>
          </w:p>
        </w:tc>
      </w:tr>
      <w:tr w:rsidR="00C62995" w:rsidRPr="002C081F" w:rsidTr="001B18E9">
        <w:trPr>
          <w:trHeight w:val="255"/>
        </w:trPr>
        <w:tc>
          <w:tcPr>
            <w:tcW w:w="2142" w:type="dxa"/>
            <w:noWrap/>
            <w:vAlign w:val="bottom"/>
          </w:tcPr>
          <w:p w:rsidR="00C62995" w:rsidRPr="002C081F" w:rsidRDefault="00C62995" w:rsidP="00C81B0C">
            <w:pPr>
              <w:keepNext/>
              <w:keepLines/>
              <w:rPr>
                <w:sz w:val="22"/>
                <w:szCs w:val="22"/>
                <w:lang w:val="hr-HR"/>
              </w:rPr>
            </w:pPr>
            <w:r w:rsidRPr="002C081F">
              <w:rPr>
                <w:sz w:val="22"/>
                <w:szCs w:val="22"/>
                <w:lang w:val="hr-HR"/>
              </w:rPr>
              <w:t>3 do 5 godina</w:t>
            </w:r>
          </w:p>
        </w:tc>
        <w:tc>
          <w:tcPr>
            <w:tcW w:w="989" w:type="dxa"/>
            <w:vAlign w:val="bottom"/>
          </w:tcPr>
          <w:p w:rsidR="00C62995" w:rsidRPr="002C081F" w:rsidRDefault="00C62995" w:rsidP="00C81B0C">
            <w:pPr>
              <w:keepNext/>
              <w:keepLines/>
              <w:jc w:val="right"/>
              <w:rPr>
                <w:sz w:val="22"/>
                <w:szCs w:val="22"/>
                <w:lang w:val="hr-HR"/>
              </w:rPr>
            </w:pPr>
            <w:r w:rsidRPr="002C081F">
              <w:rPr>
                <w:sz w:val="22"/>
                <w:szCs w:val="22"/>
                <w:lang w:val="hr-HR"/>
              </w:rPr>
              <w:t>8,1%</w:t>
            </w:r>
          </w:p>
        </w:tc>
        <w:tc>
          <w:tcPr>
            <w:tcW w:w="989"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9%</w:t>
            </w:r>
          </w:p>
        </w:tc>
        <w:tc>
          <w:tcPr>
            <w:tcW w:w="99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6%</w:t>
            </w:r>
          </w:p>
        </w:tc>
        <w:tc>
          <w:tcPr>
            <w:tcW w:w="99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4%</w:t>
            </w:r>
          </w:p>
        </w:tc>
        <w:tc>
          <w:tcPr>
            <w:tcW w:w="99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9%</w:t>
            </w:r>
          </w:p>
        </w:tc>
        <w:tc>
          <w:tcPr>
            <w:tcW w:w="99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13%</w:t>
            </w:r>
          </w:p>
        </w:tc>
        <w:tc>
          <w:tcPr>
            <w:tcW w:w="99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6%</w:t>
            </w:r>
          </w:p>
        </w:tc>
      </w:tr>
    </w:tbl>
    <w:p w:rsidR="00C62995" w:rsidRPr="002C081F" w:rsidRDefault="00C62995" w:rsidP="006845CC">
      <w:pPr>
        <w:tabs>
          <w:tab w:val="left" w:pos="1120"/>
        </w:tabs>
        <w:rPr>
          <w:lang w:val="hr-HR"/>
        </w:rPr>
      </w:pPr>
    </w:p>
    <w:p w:rsidR="00DD4596" w:rsidRDefault="00DD4596" w:rsidP="00492469">
      <w:pPr>
        <w:tabs>
          <w:tab w:val="left" w:pos="1120"/>
        </w:tabs>
        <w:spacing w:line="360" w:lineRule="auto"/>
        <w:jc w:val="both"/>
        <w:rPr>
          <w:lang w:val="hr-HR"/>
        </w:rPr>
      </w:pPr>
    </w:p>
    <w:p w:rsidR="00DD4596" w:rsidRDefault="00DD4596" w:rsidP="00492469">
      <w:pPr>
        <w:tabs>
          <w:tab w:val="left" w:pos="1120"/>
        </w:tabs>
        <w:spacing w:line="360" w:lineRule="auto"/>
        <w:jc w:val="both"/>
        <w:rPr>
          <w:lang w:val="hr-HR"/>
        </w:rPr>
      </w:pPr>
    </w:p>
    <w:p w:rsidR="00C62995" w:rsidRPr="002C081F" w:rsidRDefault="00C62995" w:rsidP="00492469">
      <w:pPr>
        <w:tabs>
          <w:tab w:val="left" w:pos="1120"/>
        </w:tabs>
        <w:spacing w:line="360" w:lineRule="auto"/>
        <w:jc w:val="both"/>
        <w:rPr>
          <w:lang w:val="hr-HR"/>
        </w:rPr>
      </w:pPr>
      <w:r w:rsidRPr="002C081F">
        <w:rPr>
          <w:lang w:val="hr-HR"/>
        </w:rPr>
        <w:lastRenderedPageBreak/>
        <w:t xml:space="preserve">Poslovi na kojima su socijalni radnici zaposleni prilično su heterogeni u pogledu </w:t>
      </w:r>
      <w:r w:rsidR="005A0153" w:rsidRPr="002C081F">
        <w:rPr>
          <w:lang w:val="hr-HR"/>
        </w:rPr>
        <w:t>specifičnog</w:t>
      </w:r>
      <w:r w:rsidRPr="002C081F">
        <w:rPr>
          <w:lang w:val="hr-HR"/>
        </w:rPr>
        <w:t xml:space="preserve"> radnog iskustva </w:t>
      </w:r>
      <w:r w:rsidR="005A0153" w:rsidRPr="002C081F">
        <w:rPr>
          <w:lang w:val="hr-HR"/>
        </w:rPr>
        <w:t>potrebnog</w:t>
      </w:r>
      <w:r w:rsidRPr="002C081F">
        <w:rPr>
          <w:lang w:val="hr-HR"/>
        </w:rPr>
        <w:t xml:space="preserve"> da se njima ovlada. U četvrtini slučajeva, to je vrijeme procijenjeno na više od godinu dana, u još četvrtini između šest mjeseci i godine dana, </w:t>
      </w:r>
      <w:r w:rsidR="000C55DA">
        <w:rPr>
          <w:lang w:val="hr-HR"/>
        </w:rPr>
        <w:t>dok</w:t>
      </w:r>
      <w:r w:rsidRPr="002C081F">
        <w:rPr>
          <w:lang w:val="hr-HR"/>
        </w:rPr>
        <w:t xml:space="preserve"> polovica </w:t>
      </w:r>
      <w:r w:rsidR="000C55DA">
        <w:rPr>
          <w:lang w:val="hr-HR"/>
        </w:rPr>
        <w:t xml:space="preserve">socijalnih radnika </w:t>
      </w:r>
      <w:r w:rsidRPr="002C081F">
        <w:rPr>
          <w:lang w:val="hr-HR"/>
        </w:rPr>
        <w:t>smatra kako osobi s diplomom studija socijalnog rada treba manje od šest mjeseci da u potpunosti ovlada zahtjevima i zadacima posla kakvog trenutno rade, p</w:t>
      </w:r>
      <w:r w:rsidR="000C55DA">
        <w:rPr>
          <w:lang w:val="hr-HR"/>
        </w:rPr>
        <w:t xml:space="preserve">ri čemu je modalna vrijednost 3 do </w:t>
      </w:r>
      <w:r w:rsidRPr="002C081F">
        <w:rPr>
          <w:lang w:val="hr-HR"/>
        </w:rPr>
        <w:t xml:space="preserve">6 mjeseci. Ove se procjene ne razlikuju s obzirom na djelatnost u kojoj </w:t>
      </w:r>
      <w:r w:rsidR="000C55DA">
        <w:rPr>
          <w:lang w:val="hr-HR"/>
        </w:rPr>
        <w:t xml:space="preserve">socijalni radnici </w:t>
      </w:r>
      <w:r w:rsidRPr="002C081F">
        <w:rPr>
          <w:lang w:val="hr-HR"/>
        </w:rPr>
        <w:t>rade.</w:t>
      </w:r>
    </w:p>
    <w:p w:rsidR="00F0614E" w:rsidRDefault="00F0614E" w:rsidP="006845CC">
      <w:pPr>
        <w:tabs>
          <w:tab w:val="left" w:pos="1120"/>
        </w:tabs>
        <w:rPr>
          <w:lang w:val="hr-HR"/>
        </w:rPr>
      </w:pPr>
    </w:p>
    <w:p w:rsidR="00C62995" w:rsidRPr="00573C0F" w:rsidRDefault="00D45A00" w:rsidP="00C81B0C">
      <w:pPr>
        <w:keepNext/>
        <w:keepLines/>
        <w:tabs>
          <w:tab w:val="left" w:pos="1120"/>
        </w:tabs>
        <w:rPr>
          <w:sz w:val="22"/>
          <w:lang w:val="hr-HR"/>
        </w:rPr>
      </w:pPr>
      <w:r w:rsidRPr="00573C0F">
        <w:rPr>
          <w:b/>
          <w:sz w:val="22"/>
          <w:lang w:val="hr-HR"/>
        </w:rPr>
        <w:t xml:space="preserve">Tablica </w:t>
      </w:r>
      <w:r w:rsidR="00ED1FE6" w:rsidRPr="00573C0F">
        <w:rPr>
          <w:b/>
          <w:sz w:val="22"/>
          <w:lang w:val="hr-HR"/>
        </w:rPr>
        <w:t>3</w:t>
      </w:r>
      <w:r w:rsidR="002C6E41" w:rsidRPr="00573C0F">
        <w:rPr>
          <w:b/>
          <w:sz w:val="22"/>
          <w:lang w:val="hr-HR"/>
        </w:rPr>
        <w:t>2</w:t>
      </w:r>
      <w:r w:rsidR="00A167E8" w:rsidRPr="00573C0F">
        <w:rPr>
          <w:b/>
          <w:sz w:val="22"/>
          <w:lang w:val="hr-HR"/>
        </w:rPr>
        <w:t>.</w:t>
      </w:r>
      <w:r w:rsidR="00246563">
        <w:rPr>
          <w:sz w:val="22"/>
          <w:lang w:val="hr-HR"/>
        </w:rPr>
        <w:t xml:space="preserve"> P</w:t>
      </w:r>
      <w:r w:rsidR="00C62995" w:rsidRPr="00573C0F">
        <w:rPr>
          <w:sz w:val="22"/>
          <w:lang w:val="hr-HR"/>
        </w:rPr>
        <w:t>rocjena korištenja vlastitih znanja i vještina na trenutnom poslu</w:t>
      </w:r>
    </w:p>
    <w:tbl>
      <w:tblPr>
        <w:tblW w:w="8800" w:type="dxa"/>
        <w:tblInd w:w="97" w:type="dxa"/>
        <w:tblLook w:val="0000" w:firstRow="0" w:lastRow="0" w:firstColumn="0" w:lastColumn="0" w:noHBand="0" w:noVBand="0"/>
      </w:tblPr>
      <w:tblGrid>
        <w:gridCol w:w="1712"/>
        <w:gridCol w:w="993"/>
        <w:gridCol w:w="992"/>
        <w:gridCol w:w="992"/>
        <w:gridCol w:w="992"/>
        <w:gridCol w:w="993"/>
        <w:gridCol w:w="2126"/>
      </w:tblGrid>
      <w:tr w:rsidR="00C62995" w:rsidRPr="002C081F" w:rsidTr="00274799">
        <w:trPr>
          <w:trHeight w:val="255"/>
        </w:trPr>
        <w:tc>
          <w:tcPr>
            <w:tcW w:w="1712" w:type="dxa"/>
            <w:tcBorders>
              <w:top w:val="single" w:sz="4" w:space="0" w:color="auto"/>
              <w:left w:val="single" w:sz="4" w:space="0" w:color="auto"/>
              <w:bottom w:val="single" w:sz="4" w:space="0" w:color="auto"/>
              <w:right w:val="single" w:sz="4" w:space="0" w:color="auto"/>
            </w:tcBorders>
            <w:noWrap/>
            <w:vAlign w:val="bottom"/>
          </w:tcPr>
          <w:p w:rsidR="00C62995" w:rsidRPr="00573C0F" w:rsidRDefault="00C62995" w:rsidP="00C81B0C">
            <w:pPr>
              <w:keepNext/>
              <w:keepLines/>
              <w:jc w:val="center"/>
              <w:rPr>
                <w:b/>
                <w:sz w:val="22"/>
                <w:szCs w:val="22"/>
                <w:lang w:val="hr-HR"/>
              </w:rPr>
            </w:pPr>
            <w:r w:rsidRPr="00573C0F">
              <w:rPr>
                <w:b/>
                <w:sz w:val="22"/>
                <w:szCs w:val="22"/>
                <w:lang w:val="hr-HR"/>
              </w:rPr>
              <w:t>Uopće se ne koriste</w:t>
            </w:r>
          </w:p>
        </w:tc>
        <w:tc>
          <w:tcPr>
            <w:tcW w:w="993" w:type="dxa"/>
            <w:tcBorders>
              <w:top w:val="single" w:sz="4" w:space="0" w:color="auto"/>
              <w:left w:val="nil"/>
              <w:bottom w:val="single" w:sz="4" w:space="0" w:color="auto"/>
              <w:right w:val="single" w:sz="4" w:space="0" w:color="auto"/>
            </w:tcBorders>
            <w:noWrap/>
            <w:vAlign w:val="center"/>
          </w:tcPr>
          <w:p w:rsidR="00C62995" w:rsidRPr="002C081F" w:rsidRDefault="00C62995" w:rsidP="00C81B0C">
            <w:pPr>
              <w:keepNext/>
              <w:keepLines/>
              <w:jc w:val="center"/>
              <w:rPr>
                <w:sz w:val="22"/>
                <w:szCs w:val="22"/>
                <w:lang w:val="hr-HR"/>
              </w:rPr>
            </w:pPr>
            <w:r w:rsidRPr="002C081F">
              <w:rPr>
                <w:sz w:val="22"/>
                <w:szCs w:val="22"/>
                <w:lang w:val="hr-HR"/>
              </w:rPr>
              <w:t>1,7%</w:t>
            </w:r>
          </w:p>
        </w:tc>
        <w:tc>
          <w:tcPr>
            <w:tcW w:w="992" w:type="dxa"/>
            <w:tcBorders>
              <w:top w:val="single" w:sz="4" w:space="0" w:color="auto"/>
              <w:left w:val="nil"/>
              <w:bottom w:val="single" w:sz="4" w:space="0" w:color="auto"/>
              <w:right w:val="single" w:sz="4" w:space="0" w:color="auto"/>
            </w:tcBorders>
            <w:noWrap/>
            <w:vAlign w:val="center"/>
          </w:tcPr>
          <w:p w:rsidR="00C62995" w:rsidRPr="002C081F" w:rsidRDefault="00C62995" w:rsidP="00C81B0C">
            <w:pPr>
              <w:keepNext/>
              <w:keepLines/>
              <w:jc w:val="center"/>
              <w:rPr>
                <w:sz w:val="22"/>
                <w:szCs w:val="22"/>
                <w:lang w:val="hr-HR"/>
              </w:rPr>
            </w:pPr>
            <w:r w:rsidRPr="002C081F">
              <w:rPr>
                <w:sz w:val="22"/>
                <w:szCs w:val="22"/>
                <w:lang w:val="hr-HR"/>
              </w:rPr>
              <w:t>6,2%</w:t>
            </w:r>
          </w:p>
        </w:tc>
        <w:tc>
          <w:tcPr>
            <w:tcW w:w="992" w:type="dxa"/>
            <w:tcBorders>
              <w:top w:val="single" w:sz="4" w:space="0" w:color="auto"/>
              <w:left w:val="nil"/>
              <w:bottom w:val="single" w:sz="4" w:space="0" w:color="auto"/>
              <w:right w:val="single" w:sz="4" w:space="0" w:color="auto"/>
            </w:tcBorders>
            <w:noWrap/>
            <w:vAlign w:val="center"/>
          </w:tcPr>
          <w:p w:rsidR="00C62995" w:rsidRPr="002C081F" w:rsidRDefault="00C62995" w:rsidP="00C81B0C">
            <w:pPr>
              <w:keepNext/>
              <w:keepLines/>
              <w:jc w:val="center"/>
              <w:rPr>
                <w:sz w:val="22"/>
                <w:szCs w:val="22"/>
                <w:lang w:val="hr-HR"/>
              </w:rPr>
            </w:pPr>
            <w:r w:rsidRPr="002C081F">
              <w:rPr>
                <w:sz w:val="22"/>
                <w:szCs w:val="22"/>
                <w:lang w:val="hr-HR"/>
              </w:rPr>
              <w:t>24,8%</w:t>
            </w:r>
          </w:p>
        </w:tc>
        <w:tc>
          <w:tcPr>
            <w:tcW w:w="992" w:type="dxa"/>
            <w:tcBorders>
              <w:top w:val="single" w:sz="4" w:space="0" w:color="auto"/>
              <w:left w:val="nil"/>
              <w:bottom w:val="single" w:sz="4" w:space="0" w:color="auto"/>
              <w:right w:val="single" w:sz="4" w:space="0" w:color="auto"/>
            </w:tcBorders>
            <w:noWrap/>
            <w:vAlign w:val="center"/>
          </w:tcPr>
          <w:p w:rsidR="00C62995" w:rsidRPr="002C081F" w:rsidRDefault="00C62995" w:rsidP="00C81B0C">
            <w:pPr>
              <w:keepNext/>
              <w:keepLines/>
              <w:jc w:val="center"/>
              <w:rPr>
                <w:sz w:val="22"/>
                <w:szCs w:val="22"/>
                <w:lang w:val="hr-HR"/>
              </w:rPr>
            </w:pPr>
            <w:r w:rsidRPr="002C081F">
              <w:rPr>
                <w:sz w:val="22"/>
                <w:szCs w:val="22"/>
                <w:lang w:val="hr-HR"/>
              </w:rPr>
              <w:t>39,5%</w:t>
            </w:r>
          </w:p>
        </w:tc>
        <w:tc>
          <w:tcPr>
            <w:tcW w:w="993" w:type="dxa"/>
            <w:tcBorders>
              <w:top w:val="single" w:sz="4" w:space="0" w:color="auto"/>
              <w:left w:val="nil"/>
              <w:bottom w:val="single" w:sz="4" w:space="0" w:color="auto"/>
              <w:right w:val="single" w:sz="4" w:space="0" w:color="auto"/>
            </w:tcBorders>
            <w:noWrap/>
            <w:vAlign w:val="center"/>
          </w:tcPr>
          <w:p w:rsidR="00C62995" w:rsidRPr="002C081F" w:rsidRDefault="00C62995" w:rsidP="00C81B0C">
            <w:pPr>
              <w:keepNext/>
              <w:keepLines/>
              <w:jc w:val="center"/>
              <w:rPr>
                <w:sz w:val="22"/>
                <w:szCs w:val="22"/>
                <w:lang w:val="hr-HR"/>
              </w:rPr>
            </w:pPr>
            <w:r w:rsidRPr="002C081F">
              <w:rPr>
                <w:sz w:val="22"/>
                <w:szCs w:val="22"/>
                <w:lang w:val="hr-HR"/>
              </w:rPr>
              <w:t>27,9%</w:t>
            </w:r>
          </w:p>
        </w:tc>
        <w:tc>
          <w:tcPr>
            <w:tcW w:w="2126" w:type="dxa"/>
            <w:tcBorders>
              <w:top w:val="single" w:sz="4" w:space="0" w:color="auto"/>
              <w:left w:val="nil"/>
              <w:bottom w:val="single" w:sz="4" w:space="0" w:color="auto"/>
              <w:right w:val="single" w:sz="4" w:space="0" w:color="auto"/>
            </w:tcBorders>
            <w:noWrap/>
            <w:vAlign w:val="bottom"/>
          </w:tcPr>
          <w:p w:rsidR="00C62995" w:rsidRPr="00573C0F" w:rsidRDefault="00C62995" w:rsidP="00C81B0C">
            <w:pPr>
              <w:keepNext/>
              <w:keepLines/>
              <w:jc w:val="center"/>
              <w:rPr>
                <w:b/>
                <w:sz w:val="22"/>
                <w:szCs w:val="22"/>
                <w:lang w:val="hr-HR"/>
              </w:rPr>
            </w:pPr>
            <w:r w:rsidRPr="00573C0F">
              <w:rPr>
                <w:b/>
                <w:sz w:val="22"/>
                <w:szCs w:val="22"/>
                <w:lang w:val="hr-HR"/>
              </w:rPr>
              <w:t>Koriste se u izrazito velikoj mjeri</w:t>
            </w:r>
          </w:p>
        </w:tc>
      </w:tr>
    </w:tbl>
    <w:p w:rsidR="00F0614E" w:rsidRDefault="00F0614E" w:rsidP="00A02AEF">
      <w:pPr>
        <w:tabs>
          <w:tab w:val="left" w:pos="1120"/>
        </w:tabs>
        <w:spacing w:line="360" w:lineRule="auto"/>
        <w:jc w:val="both"/>
        <w:rPr>
          <w:lang w:val="hr-HR"/>
        </w:rPr>
      </w:pPr>
    </w:p>
    <w:p w:rsidR="00C62995" w:rsidRPr="002C081F" w:rsidRDefault="00C62995" w:rsidP="00A02AEF">
      <w:pPr>
        <w:tabs>
          <w:tab w:val="left" w:pos="1120"/>
        </w:tabs>
        <w:spacing w:line="360" w:lineRule="auto"/>
        <w:jc w:val="both"/>
        <w:rPr>
          <w:lang w:val="hr-HR"/>
        </w:rPr>
      </w:pPr>
      <w:r w:rsidRPr="002C081F">
        <w:rPr>
          <w:lang w:val="hr-HR"/>
        </w:rPr>
        <w:t xml:space="preserve">Prema kriteriju korištenja vlastitih znanja i vještina, modalna vrijednost je (4) uz razmjerno veliku disperziju prema vrijednostima (3) i (5). Tek je 8% </w:t>
      </w:r>
      <w:r w:rsidR="000C55DA">
        <w:rPr>
          <w:lang w:val="hr-HR"/>
        </w:rPr>
        <w:t>socijalnih radnika</w:t>
      </w:r>
      <w:r w:rsidRPr="002C081F">
        <w:rPr>
          <w:lang w:val="hr-HR"/>
        </w:rPr>
        <w:t xml:space="preserve"> </w:t>
      </w:r>
      <w:r w:rsidR="005A0153" w:rsidRPr="002C081F">
        <w:rPr>
          <w:lang w:val="hr-HR"/>
        </w:rPr>
        <w:t>procijenilo</w:t>
      </w:r>
      <w:r w:rsidRPr="002C081F">
        <w:rPr>
          <w:lang w:val="hr-HR"/>
        </w:rPr>
        <w:t xml:space="preserve"> kako se na trenutnom poslu njihove vještine pretežito ili uopće ne koriste, i to </w:t>
      </w:r>
      <w:r w:rsidR="00C17890">
        <w:rPr>
          <w:lang w:val="hr-HR"/>
        </w:rPr>
        <w:t xml:space="preserve">su </w:t>
      </w:r>
      <w:r w:rsidRPr="002C081F">
        <w:rPr>
          <w:lang w:val="hr-HR"/>
        </w:rPr>
        <w:t xml:space="preserve">uglavnom </w:t>
      </w:r>
      <w:r w:rsidR="00C17890">
        <w:rPr>
          <w:lang w:val="hr-HR"/>
        </w:rPr>
        <w:t xml:space="preserve">bili </w:t>
      </w:r>
      <w:r w:rsidRPr="002C081F">
        <w:rPr>
          <w:lang w:val="hr-HR"/>
        </w:rPr>
        <w:t xml:space="preserve">sudionici istraživanja koji su radili izvan struke. </w:t>
      </w:r>
    </w:p>
    <w:p w:rsidR="00C62995" w:rsidRPr="002C081F" w:rsidRDefault="00C62995" w:rsidP="00274799">
      <w:pPr>
        <w:tabs>
          <w:tab w:val="left" w:pos="1120"/>
        </w:tabs>
        <w:jc w:val="both"/>
        <w:rPr>
          <w:lang w:val="hr-HR"/>
        </w:rPr>
      </w:pPr>
    </w:p>
    <w:p w:rsidR="00C62995" w:rsidRPr="002C081F" w:rsidRDefault="00C62995" w:rsidP="003C7D17">
      <w:pPr>
        <w:tabs>
          <w:tab w:val="left" w:pos="1120"/>
        </w:tabs>
        <w:spacing w:line="360" w:lineRule="auto"/>
        <w:jc w:val="both"/>
        <w:rPr>
          <w:lang w:val="hr-HR"/>
        </w:rPr>
      </w:pPr>
      <w:r w:rsidRPr="002C081F">
        <w:rPr>
          <w:lang w:val="hr-HR"/>
        </w:rPr>
        <w:t xml:space="preserve">U području razvoja vlastitih vještina, u proteklih godinu dana, neku formalnu obuku vezanu uz posao pohađalo je 41,9% zaposlenih sudionika istraživanja, bez većih razlika u djelatnostima unutar </w:t>
      </w:r>
      <w:r w:rsidRPr="00F0614E">
        <w:rPr>
          <w:lang w:val="hr-HR"/>
        </w:rPr>
        <w:t xml:space="preserve">struke (tablica </w:t>
      </w:r>
      <w:r w:rsidR="00F0614E" w:rsidRPr="00F0614E">
        <w:rPr>
          <w:lang w:val="hr-HR"/>
        </w:rPr>
        <w:t>35</w:t>
      </w:r>
      <w:r w:rsidRPr="00F0614E">
        <w:rPr>
          <w:lang w:val="hr-HR"/>
        </w:rPr>
        <w:t>.), što predstavlja respektabilan udjel.</w:t>
      </w:r>
      <w:r w:rsidRPr="002C081F">
        <w:rPr>
          <w:lang w:val="hr-HR"/>
        </w:rPr>
        <w:t xml:space="preserve">  </w:t>
      </w:r>
    </w:p>
    <w:p w:rsidR="00C62995" w:rsidRPr="002C081F" w:rsidRDefault="00C62995" w:rsidP="00274799">
      <w:pPr>
        <w:tabs>
          <w:tab w:val="left" w:pos="1120"/>
        </w:tabs>
        <w:jc w:val="both"/>
        <w:rPr>
          <w:lang w:val="hr-HR"/>
        </w:rPr>
      </w:pPr>
    </w:p>
    <w:p w:rsidR="001128F5" w:rsidRPr="00573C0F" w:rsidRDefault="00D45A00" w:rsidP="00C81B0C">
      <w:pPr>
        <w:keepNext/>
        <w:keepLines/>
        <w:tabs>
          <w:tab w:val="left" w:pos="1120"/>
        </w:tabs>
        <w:rPr>
          <w:sz w:val="22"/>
          <w:lang w:val="hr-HR"/>
        </w:rPr>
      </w:pPr>
      <w:r w:rsidRPr="00573C0F">
        <w:rPr>
          <w:b/>
          <w:sz w:val="22"/>
          <w:lang w:val="hr-HR"/>
        </w:rPr>
        <w:t xml:space="preserve">Tablica </w:t>
      </w:r>
      <w:r w:rsidR="00ED1FE6" w:rsidRPr="00573C0F">
        <w:rPr>
          <w:b/>
          <w:sz w:val="22"/>
          <w:lang w:val="hr-HR"/>
        </w:rPr>
        <w:t>3</w:t>
      </w:r>
      <w:r w:rsidR="002C6E41" w:rsidRPr="00573C0F">
        <w:rPr>
          <w:b/>
          <w:sz w:val="22"/>
          <w:lang w:val="hr-HR"/>
        </w:rPr>
        <w:t>3</w:t>
      </w:r>
      <w:r w:rsidR="00A167E8" w:rsidRPr="00573C0F">
        <w:rPr>
          <w:b/>
          <w:sz w:val="22"/>
          <w:lang w:val="hr-HR"/>
        </w:rPr>
        <w:t>.</w:t>
      </w:r>
      <w:r w:rsidR="00C62995" w:rsidRPr="00573C0F">
        <w:rPr>
          <w:sz w:val="22"/>
          <w:lang w:val="hr-HR"/>
        </w:rPr>
        <w:t xml:space="preserve"> </w:t>
      </w:r>
      <w:r w:rsidR="001128F5" w:rsidRPr="00573C0F">
        <w:rPr>
          <w:sz w:val="22"/>
          <w:lang w:val="hr-HR"/>
        </w:rPr>
        <w:t>Stupanj zadovoljstva</w:t>
      </w:r>
      <w:r w:rsidR="00C62995" w:rsidRPr="00573C0F">
        <w:rPr>
          <w:sz w:val="22"/>
          <w:lang w:val="hr-HR"/>
        </w:rPr>
        <w:t xml:space="preserve"> trenutnim poslom </w:t>
      </w:r>
    </w:p>
    <w:tbl>
      <w:tblPr>
        <w:tblW w:w="9300" w:type="dxa"/>
        <w:tblInd w:w="93" w:type="dxa"/>
        <w:tblLayout w:type="fixed"/>
        <w:tblLook w:val="0000" w:firstRow="0" w:lastRow="0" w:firstColumn="0" w:lastColumn="0" w:noHBand="0" w:noVBand="0"/>
      </w:tblPr>
      <w:tblGrid>
        <w:gridCol w:w="1506"/>
        <w:gridCol w:w="735"/>
        <w:gridCol w:w="736"/>
        <w:gridCol w:w="736"/>
        <w:gridCol w:w="735"/>
        <w:gridCol w:w="736"/>
        <w:gridCol w:w="736"/>
        <w:gridCol w:w="735"/>
        <w:gridCol w:w="736"/>
        <w:gridCol w:w="736"/>
        <w:gridCol w:w="1173"/>
      </w:tblGrid>
      <w:tr w:rsidR="00C62995" w:rsidRPr="002C081F" w:rsidTr="00553CF5">
        <w:trPr>
          <w:trHeight w:val="255"/>
        </w:trPr>
        <w:tc>
          <w:tcPr>
            <w:tcW w:w="150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C62995" w:rsidRPr="00573C0F" w:rsidRDefault="00C62995" w:rsidP="00C81B0C">
            <w:pPr>
              <w:keepNext/>
              <w:keepLines/>
              <w:jc w:val="center"/>
              <w:rPr>
                <w:b/>
                <w:sz w:val="22"/>
                <w:szCs w:val="22"/>
                <w:lang w:val="hr-HR"/>
              </w:rPr>
            </w:pPr>
            <w:r w:rsidRPr="00573C0F">
              <w:rPr>
                <w:b/>
                <w:sz w:val="22"/>
                <w:szCs w:val="22"/>
                <w:lang w:val="hr-HR"/>
              </w:rPr>
              <w:t>Izrazito nezadovoljan</w:t>
            </w:r>
          </w:p>
        </w:tc>
        <w:tc>
          <w:tcPr>
            <w:tcW w:w="735" w:type="dxa"/>
            <w:tcBorders>
              <w:top w:val="single" w:sz="4" w:space="0" w:color="auto"/>
              <w:left w:val="nil"/>
              <w:bottom w:val="single" w:sz="4" w:space="0" w:color="auto"/>
              <w:right w:val="single" w:sz="4" w:space="0" w:color="auto"/>
            </w:tcBorders>
            <w:noWrap/>
            <w:tcMar>
              <w:left w:w="57" w:type="dxa"/>
              <w:right w:w="57" w:type="dxa"/>
            </w:tcMar>
            <w:vAlign w:val="bottom"/>
          </w:tcPr>
          <w:p w:rsidR="00C62995" w:rsidRPr="002C081F" w:rsidRDefault="00C62995" w:rsidP="00C81B0C">
            <w:pPr>
              <w:keepNext/>
              <w:keepLines/>
              <w:spacing w:line="360" w:lineRule="auto"/>
              <w:jc w:val="center"/>
              <w:rPr>
                <w:sz w:val="22"/>
                <w:szCs w:val="22"/>
                <w:lang w:val="hr-HR"/>
              </w:rPr>
            </w:pPr>
            <w:r w:rsidRPr="002C081F">
              <w:rPr>
                <w:sz w:val="22"/>
                <w:szCs w:val="22"/>
                <w:lang w:val="hr-HR"/>
              </w:rPr>
              <w:t>2,1%</w:t>
            </w:r>
          </w:p>
        </w:tc>
        <w:tc>
          <w:tcPr>
            <w:tcW w:w="736" w:type="dxa"/>
            <w:tcBorders>
              <w:top w:val="single" w:sz="4" w:space="0" w:color="auto"/>
              <w:left w:val="nil"/>
              <w:bottom w:val="single" w:sz="4" w:space="0" w:color="auto"/>
              <w:right w:val="single" w:sz="4" w:space="0" w:color="auto"/>
            </w:tcBorders>
            <w:noWrap/>
            <w:tcMar>
              <w:left w:w="57" w:type="dxa"/>
              <w:right w:w="57" w:type="dxa"/>
            </w:tcMar>
            <w:vAlign w:val="bottom"/>
          </w:tcPr>
          <w:p w:rsidR="00C62995" w:rsidRPr="002C081F" w:rsidRDefault="00C62995" w:rsidP="00C81B0C">
            <w:pPr>
              <w:keepNext/>
              <w:keepLines/>
              <w:spacing w:line="360" w:lineRule="auto"/>
              <w:jc w:val="center"/>
              <w:rPr>
                <w:sz w:val="22"/>
                <w:szCs w:val="22"/>
                <w:lang w:val="hr-HR"/>
              </w:rPr>
            </w:pPr>
            <w:r w:rsidRPr="002C081F">
              <w:rPr>
                <w:sz w:val="22"/>
                <w:szCs w:val="22"/>
                <w:lang w:val="hr-HR"/>
              </w:rPr>
              <w:t>2,6%</w:t>
            </w:r>
          </w:p>
        </w:tc>
        <w:tc>
          <w:tcPr>
            <w:tcW w:w="736" w:type="dxa"/>
            <w:tcBorders>
              <w:top w:val="single" w:sz="4" w:space="0" w:color="auto"/>
              <w:left w:val="nil"/>
              <w:bottom w:val="single" w:sz="4" w:space="0" w:color="auto"/>
              <w:right w:val="single" w:sz="4" w:space="0" w:color="auto"/>
            </w:tcBorders>
            <w:noWrap/>
            <w:tcMar>
              <w:left w:w="57" w:type="dxa"/>
              <w:right w:w="57" w:type="dxa"/>
            </w:tcMar>
            <w:vAlign w:val="bottom"/>
          </w:tcPr>
          <w:p w:rsidR="00C62995" w:rsidRPr="002C081F" w:rsidRDefault="00C62995" w:rsidP="00C81B0C">
            <w:pPr>
              <w:keepNext/>
              <w:keepLines/>
              <w:spacing w:line="360" w:lineRule="auto"/>
              <w:jc w:val="center"/>
              <w:rPr>
                <w:sz w:val="22"/>
                <w:szCs w:val="22"/>
                <w:lang w:val="hr-HR"/>
              </w:rPr>
            </w:pPr>
            <w:r w:rsidRPr="002C081F">
              <w:rPr>
                <w:sz w:val="22"/>
                <w:szCs w:val="22"/>
                <w:lang w:val="hr-HR"/>
              </w:rPr>
              <w:t>7,1%</w:t>
            </w:r>
          </w:p>
        </w:tc>
        <w:tc>
          <w:tcPr>
            <w:tcW w:w="735" w:type="dxa"/>
            <w:tcBorders>
              <w:top w:val="single" w:sz="4" w:space="0" w:color="auto"/>
              <w:left w:val="nil"/>
              <w:bottom w:val="single" w:sz="4" w:space="0" w:color="auto"/>
              <w:right w:val="single" w:sz="4" w:space="0" w:color="auto"/>
            </w:tcBorders>
            <w:noWrap/>
            <w:tcMar>
              <w:left w:w="57" w:type="dxa"/>
              <w:right w:w="57" w:type="dxa"/>
            </w:tcMar>
            <w:vAlign w:val="bottom"/>
          </w:tcPr>
          <w:p w:rsidR="00C62995" w:rsidRPr="002C081F" w:rsidRDefault="00C62995" w:rsidP="00C81B0C">
            <w:pPr>
              <w:keepNext/>
              <w:keepLines/>
              <w:spacing w:line="360" w:lineRule="auto"/>
              <w:jc w:val="center"/>
              <w:rPr>
                <w:sz w:val="22"/>
                <w:szCs w:val="22"/>
                <w:lang w:val="hr-HR"/>
              </w:rPr>
            </w:pPr>
            <w:r w:rsidRPr="002C081F">
              <w:rPr>
                <w:sz w:val="22"/>
                <w:szCs w:val="22"/>
                <w:lang w:val="hr-HR"/>
              </w:rPr>
              <w:t>6,1%</w:t>
            </w:r>
          </w:p>
        </w:tc>
        <w:tc>
          <w:tcPr>
            <w:tcW w:w="736" w:type="dxa"/>
            <w:tcBorders>
              <w:top w:val="single" w:sz="4" w:space="0" w:color="auto"/>
              <w:left w:val="nil"/>
              <w:bottom w:val="single" w:sz="4" w:space="0" w:color="auto"/>
              <w:right w:val="single" w:sz="4" w:space="0" w:color="auto"/>
            </w:tcBorders>
            <w:noWrap/>
            <w:tcMar>
              <w:left w:w="57" w:type="dxa"/>
              <w:right w:w="57" w:type="dxa"/>
            </w:tcMar>
            <w:vAlign w:val="bottom"/>
          </w:tcPr>
          <w:p w:rsidR="00C62995" w:rsidRPr="002C081F" w:rsidRDefault="00C62995" w:rsidP="00C81B0C">
            <w:pPr>
              <w:keepNext/>
              <w:keepLines/>
              <w:spacing w:line="360" w:lineRule="auto"/>
              <w:jc w:val="center"/>
              <w:rPr>
                <w:sz w:val="22"/>
                <w:szCs w:val="22"/>
                <w:lang w:val="hr-HR"/>
              </w:rPr>
            </w:pPr>
            <w:r w:rsidRPr="002C081F">
              <w:rPr>
                <w:sz w:val="22"/>
                <w:szCs w:val="22"/>
                <w:lang w:val="hr-HR"/>
              </w:rPr>
              <w:t>13,4%</w:t>
            </w:r>
          </w:p>
        </w:tc>
        <w:tc>
          <w:tcPr>
            <w:tcW w:w="736" w:type="dxa"/>
            <w:tcBorders>
              <w:top w:val="single" w:sz="4" w:space="0" w:color="auto"/>
              <w:left w:val="nil"/>
              <w:bottom w:val="single" w:sz="4" w:space="0" w:color="auto"/>
              <w:right w:val="single" w:sz="4" w:space="0" w:color="auto"/>
            </w:tcBorders>
            <w:noWrap/>
            <w:tcMar>
              <w:left w:w="57" w:type="dxa"/>
              <w:right w:w="57" w:type="dxa"/>
            </w:tcMar>
            <w:vAlign w:val="bottom"/>
          </w:tcPr>
          <w:p w:rsidR="00C62995" w:rsidRPr="002C081F" w:rsidRDefault="00C62995" w:rsidP="00C81B0C">
            <w:pPr>
              <w:keepNext/>
              <w:keepLines/>
              <w:spacing w:line="360" w:lineRule="auto"/>
              <w:jc w:val="center"/>
              <w:rPr>
                <w:sz w:val="22"/>
                <w:szCs w:val="22"/>
                <w:lang w:val="hr-HR"/>
              </w:rPr>
            </w:pPr>
            <w:r w:rsidRPr="002C081F">
              <w:rPr>
                <w:sz w:val="22"/>
                <w:szCs w:val="22"/>
                <w:lang w:val="hr-HR"/>
              </w:rPr>
              <w:t>17,4%</w:t>
            </w:r>
          </w:p>
        </w:tc>
        <w:tc>
          <w:tcPr>
            <w:tcW w:w="735" w:type="dxa"/>
            <w:tcBorders>
              <w:top w:val="single" w:sz="4" w:space="0" w:color="auto"/>
              <w:left w:val="nil"/>
              <w:bottom w:val="single" w:sz="4" w:space="0" w:color="auto"/>
              <w:right w:val="single" w:sz="4" w:space="0" w:color="auto"/>
            </w:tcBorders>
            <w:noWrap/>
            <w:tcMar>
              <w:left w:w="57" w:type="dxa"/>
              <w:right w:w="57" w:type="dxa"/>
            </w:tcMar>
            <w:vAlign w:val="bottom"/>
          </w:tcPr>
          <w:p w:rsidR="00C62995" w:rsidRPr="002C081F" w:rsidRDefault="00C62995" w:rsidP="00C81B0C">
            <w:pPr>
              <w:keepNext/>
              <w:keepLines/>
              <w:spacing w:line="360" w:lineRule="auto"/>
              <w:jc w:val="center"/>
              <w:rPr>
                <w:sz w:val="22"/>
                <w:szCs w:val="22"/>
                <w:lang w:val="hr-HR"/>
              </w:rPr>
            </w:pPr>
            <w:r w:rsidRPr="002C081F">
              <w:rPr>
                <w:sz w:val="22"/>
                <w:szCs w:val="22"/>
                <w:lang w:val="hr-HR"/>
              </w:rPr>
              <w:t>26,8%</w:t>
            </w:r>
          </w:p>
        </w:tc>
        <w:tc>
          <w:tcPr>
            <w:tcW w:w="736" w:type="dxa"/>
            <w:tcBorders>
              <w:top w:val="single" w:sz="4" w:space="0" w:color="auto"/>
              <w:left w:val="nil"/>
              <w:bottom w:val="single" w:sz="4" w:space="0" w:color="auto"/>
              <w:right w:val="single" w:sz="4" w:space="0" w:color="auto"/>
            </w:tcBorders>
            <w:noWrap/>
            <w:tcMar>
              <w:left w:w="57" w:type="dxa"/>
              <w:right w:w="57" w:type="dxa"/>
            </w:tcMar>
            <w:vAlign w:val="bottom"/>
          </w:tcPr>
          <w:p w:rsidR="00C62995" w:rsidRPr="002C081F" w:rsidRDefault="00C62995" w:rsidP="00C81B0C">
            <w:pPr>
              <w:keepNext/>
              <w:keepLines/>
              <w:spacing w:line="360" w:lineRule="auto"/>
              <w:jc w:val="center"/>
              <w:rPr>
                <w:sz w:val="22"/>
                <w:szCs w:val="22"/>
                <w:lang w:val="hr-HR"/>
              </w:rPr>
            </w:pPr>
            <w:r w:rsidRPr="002C081F">
              <w:rPr>
                <w:sz w:val="22"/>
                <w:szCs w:val="22"/>
                <w:lang w:val="hr-HR"/>
              </w:rPr>
              <w:t>14,1%</w:t>
            </w:r>
          </w:p>
        </w:tc>
        <w:tc>
          <w:tcPr>
            <w:tcW w:w="736" w:type="dxa"/>
            <w:tcBorders>
              <w:top w:val="single" w:sz="4" w:space="0" w:color="auto"/>
              <w:left w:val="nil"/>
              <w:bottom w:val="single" w:sz="4" w:space="0" w:color="auto"/>
              <w:right w:val="single" w:sz="4" w:space="0" w:color="auto"/>
            </w:tcBorders>
            <w:noWrap/>
            <w:tcMar>
              <w:left w:w="57" w:type="dxa"/>
              <w:right w:w="57" w:type="dxa"/>
            </w:tcMar>
            <w:vAlign w:val="bottom"/>
          </w:tcPr>
          <w:p w:rsidR="00C62995" w:rsidRPr="002C081F" w:rsidRDefault="00C62995" w:rsidP="00C81B0C">
            <w:pPr>
              <w:keepNext/>
              <w:keepLines/>
              <w:spacing w:line="360" w:lineRule="auto"/>
              <w:jc w:val="center"/>
              <w:rPr>
                <w:sz w:val="22"/>
                <w:szCs w:val="22"/>
                <w:lang w:val="hr-HR"/>
              </w:rPr>
            </w:pPr>
            <w:r w:rsidRPr="002C081F">
              <w:rPr>
                <w:sz w:val="22"/>
                <w:szCs w:val="22"/>
                <w:lang w:val="hr-HR"/>
              </w:rPr>
              <w:t>10,4%</w:t>
            </w:r>
          </w:p>
        </w:tc>
        <w:tc>
          <w:tcPr>
            <w:tcW w:w="1173" w:type="dxa"/>
            <w:tcBorders>
              <w:top w:val="single" w:sz="4" w:space="0" w:color="auto"/>
              <w:left w:val="nil"/>
              <w:bottom w:val="single" w:sz="4" w:space="0" w:color="auto"/>
              <w:right w:val="single" w:sz="4" w:space="0" w:color="auto"/>
            </w:tcBorders>
            <w:noWrap/>
            <w:tcMar>
              <w:left w:w="57" w:type="dxa"/>
              <w:right w:w="57" w:type="dxa"/>
            </w:tcMar>
            <w:vAlign w:val="center"/>
          </w:tcPr>
          <w:p w:rsidR="00C62995" w:rsidRPr="00573C0F" w:rsidRDefault="00C62995" w:rsidP="00C81B0C">
            <w:pPr>
              <w:keepNext/>
              <w:keepLines/>
              <w:jc w:val="center"/>
              <w:rPr>
                <w:b/>
                <w:sz w:val="22"/>
                <w:szCs w:val="22"/>
                <w:lang w:val="hr-HR"/>
              </w:rPr>
            </w:pPr>
            <w:r w:rsidRPr="00573C0F">
              <w:rPr>
                <w:b/>
                <w:sz w:val="22"/>
                <w:szCs w:val="22"/>
                <w:lang w:val="hr-HR"/>
              </w:rPr>
              <w:t>Izrazito zadovoljan</w:t>
            </w:r>
          </w:p>
        </w:tc>
      </w:tr>
    </w:tbl>
    <w:p w:rsidR="00C62995" w:rsidRPr="002C081F" w:rsidRDefault="00C62995" w:rsidP="00F31A8D">
      <w:pPr>
        <w:tabs>
          <w:tab w:val="left" w:pos="1120"/>
        </w:tabs>
        <w:jc w:val="center"/>
        <w:rPr>
          <w:lang w:val="hr-HR"/>
        </w:rPr>
      </w:pPr>
    </w:p>
    <w:p w:rsidR="00DD4596" w:rsidRDefault="00DD4596" w:rsidP="003C7D17">
      <w:pPr>
        <w:tabs>
          <w:tab w:val="left" w:pos="1120"/>
        </w:tabs>
        <w:spacing w:line="360" w:lineRule="auto"/>
        <w:jc w:val="both"/>
        <w:rPr>
          <w:lang w:val="hr-HR"/>
        </w:rPr>
      </w:pPr>
    </w:p>
    <w:p w:rsidR="00C62995" w:rsidRPr="002C081F" w:rsidRDefault="00C62995" w:rsidP="003C7D17">
      <w:pPr>
        <w:tabs>
          <w:tab w:val="left" w:pos="1120"/>
        </w:tabs>
        <w:spacing w:line="360" w:lineRule="auto"/>
        <w:jc w:val="both"/>
        <w:rPr>
          <w:lang w:val="hr-HR"/>
        </w:rPr>
      </w:pPr>
      <w:r w:rsidRPr="002C081F">
        <w:rPr>
          <w:lang w:val="hr-HR"/>
        </w:rPr>
        <w:t xml:space="preserve">Pri procjeni zadovoljstva vlastitim poslom, dominiraju vrijednosti u pozitivnoj polovici skale, pri čemu je medijalna i modalna vrijednost 7, a prosjek 6,2. Razlike </w:t>
      </w:r>
      <w:r w:rsidR="001B18E9">
        <w:rPr>
          <w:lang w:val="hr-HR"/>
        </w:rPr>
        <w:t>prema</w:t>
      </w:r>
      <w:r w:rsidRPr="002C081F">
        <w:rPr>
          <w:lang w:val="hr-HR"/>
        </w:rPr>
        <w:t xml:space="preserve"> djelatnosti su male, osim kod </w:t>
      </w:r>
      <w:r w:rsidR="000C55DA">
        <w:rPr>
          <w:lang w:val="hr-HR"/>
        </w:rPr>
        <w:t>socijalnih radnika koji</w:t>
      </w:r>
      <w:r w:rsidRPr="002C081F">
        <w:rPr>
          <w:lang w:val="hr-HR"/>
        </w:rPr>
        <w:t xml:space="preserve"> rade izvan jezgrenih djelatnosti, ali u zanimanju socijalnog radnika. Ovaj nalaz traži podrobniju analizu te skupine (koja je kreirana kao rezidualna te obuhvaća i npr. zaposlene u znanosti i visokom obrazovanju).</w:t>
      </w:r>
    </w:p>
    <w:p w:rsidR="00DD4596" w:rsidRDefault="00DD4596" w:rsidP="006845CC">
      <w:pPr>
        <w:tabs>
          <w:tab w:val="left" w:pos="1120"/>
        </w:tabs>
        <w:rPr>
          <w:b/>
          <w:sz w:val="22"/>
          <w:lang w:val="hr-HR"/>
        </w:rPr>
      </w:pPr>
    </w:p>
    <w:p w:rsidR="00C62995" w:rsidRPr="00F875E0" w:rsidRDefault="00D45A00" w:rsidP="00C81B0C">
      <w:pPr>
        <w:keepNext/>
        <w:keepLines/>
        <w:tabs>
          <w:tab w:val="left" w:pos="1120"/>
        </w:tabs>
        <w:rPr>
          <w:sz w:val="22"/>
          <w:lang w:val="hr-HR"/>
        </w:rPr>
      </w:pPr>
      <w:r w:rsidRPr="00F875E0">
        <w:rPr>
          <w:b/>
          <w:sz w:val="22"/>
          <w:lang w:val="hr-HR"/>
        </w:rPr>
        <w:lastRenderedPageBreak/>
        <w:t xml:space="preserve">Tablica </w:t>
      </w:r>
      <w:r w:rsidR="00ED1FE6" w:rsidRPr="00F875E0">
        <w:rPr>
          <w:b/>
          <w:sz w:val="22"/>
          <w:lang w:val="hr-HR"/>
        </w:rPr>
        <w:t>3</w:t>
      </w:r>
      <w:r w:rsidR="002C6E41" w:rsidRPr="00F875E0">
        <w:rPr>
          <w:b/>
          <w:sz w:val="22"/>
          <w:lang w:val="hr-HR"/>
        </w:rPr>
        <w:t>4</w:t>
      </w:r>
      <w:r w:rsidR="00A167E8" w:rsidRPr="00F875E0">
        <w:rPr>
          <w:b/>
          <w:sz w:val="22"/>
          <w:lang w:val="hr-HR"/>
        </w:rPr>
        <w:t>.</w:t>
      </w:r>
      <w:r w:rsidR="00246563">
        <w:rPr>
          <w:sz w:val="22"/>
          <w:lang w:val="hr-HR"/>
        </w:rPr>
        <w:t xml:space="preserve"> V</w:t>
      </w:r>
      <w:r w:rsidR="00C62995" w:rsidRPr="00F875E0">
        <w:rPr>
          <w:sz w:val="22"/>
          <w:lang w:val="hr-HR"/>
        </w:rPr>
        <w:t>isina plaće</w:t>
      </w:r>
      <w:r w:rsidR="00246563">
        <w:rPr>
          <w:sz w:val="22"/>
          <w:lang w:val="hr-HR"/>
        </w:rPr>
        <w:t xml:space="preserve"> na trenutnom poslu</w:t>
      </w:r>
    </w:p>
    <w:tbl>
      <w:tblPr>
        <w:tblW w:w="3280" w:type="dxa"/>
        <w:tblInd w:w="93" w:type="dxa"/>
        <w:tblLook w:val="0000" w:firstRow="0" w:lastRow="0" w:firstColumn="0" w:lastColumn="0" w:noHBand="0" w:noVBand="0"/>
      </w:tblPr>
      <w:tblGrid>
        <w:gridCol w:w="2320"/>
        <w:gridCol w:w="960"/>
      </w:tblGrid>
      <w:tr w:rsidR="00985E84" w:rsidRPr="002C081F" w:rsidTr="00985E84">
        <w:trPr>
          <w:trHeight w:val="255"/>
        </w:trPr>
        <w:tc>
          <w:tcPr>
            <w:tcW w:w="2320" w:type="dxa"/>
            <w:tcBorders>
              <w:top w:val="single" w:sz="4" w:space="0" w:color="auto"/>
              <w:left w:val="single" w:sz="4" w:space="0" w:color="auto"/>
              <w:bottom w:val="single" w:sz="4" w:space="0" w:color="auto"/>
              <w:right w:val="single" w:sz="4" w:space="0" w:color="auto"/>
            </w:tcBorders>
            <w:noWrap/>
            <w:vAlign w:val="bottom"/>
          </w:tcPr>
          <w:p w:rsidR="00985E84" w:rsidRPr="00F713EF" w:rsidRDefault="00F713EF" w:rsidP="00C81B0C">
            <w:pPr>
              <w:keepNext/>
              <w:keepLines/>
              <w:rPr>
                <w:b/>
                <w:sz w:val="22"/>
                <w:szCs w:val="22"/>
                <w:lang w:val="hr-HR"/>
              </w:rPr>
            </w:pPr>
            <w:r w:rsidRPr="00F713EF">
              <w:rPr>
                <w:b/>
                <w:sz w:val="22"/>
                <w:szCs w:val="22"/>
                <w:lang w:val="hr-HR"/>
              </w:rPr>
              <w:t>Visina plaće</w:t>
            </w:r>
          </w:p>
        </w:tc>
        <w:tc>
          <w:tcPr>
            <w:tcW w:w="960" w:type="dxa"/>
            <w:tcBorders>
              <w:top w:val="single" w:sz="4" w:space="0" w:color="auto"/>
              <w:left w:val="nil"/>
              <w:bottom w:val="single" w:sz="4" w:space="0" w:color="auto"/>
              <w:right w:val="single" w:sz="4" w:space="0" w:color="auto"/>
            </w:tcBorders>
            <w:vAlign w:val="bottom"/>
          </w:tcPr>
          <w:p w:rsidR="00985E84" w:rsidRPr="00C17215" w:rsidRDefault="00985E84" w:rsidP="00C81B0C">
            <w:pPr>
              <w:keepNext/>
              <w:keepLines/>
              <w:jc w:val="center"/>
              <w:rPr>
                <w:b/>
                <w:sz w:val="22"/>
                <w:szCs w:val="22"/>
                <w:lang w:val="hr-HR"/>
              </w:rPr>
            </w:pPr>
            <w:r w:rsidRPr="00C17215">
              <w:rPr>
                <w:b/>
                <w:sz w:val="22"/>
                <w:szCs w:val="22"/>
                <w:lang w:val="hr-HR"/>
              </w:rPr>
              <w:t>%</w:t>
            </w:r>
          </w:p>
        </w:tc>
      </w:tr>
      <w:tr w:rsidR="00985E84" w:rsidRPr="002C081F" w:rsidTr="00985E84">
        <w:trPr>
          <w:trHeight w:val="255"/>
        </w:trPr>
        <w:tc>
          <w:tcPr>
            <w:tcW w:w="2320" w:type="dxa"/>
            <w:tcBorders>
              <w:top w:val="nil"/>
              <w:left w:val="single" w:sz="4" w:space="0" w:color="auto"/>
              <w:bottom w:val="single" w:sz="4" w:space="0" w:color="auto"/>
              <w:right w:val="single" w:sz="4" w:space="0" w:color="auto"/>
            </w:tcBorders>
            <w:noWrap/>
            <w:vAlign w:val="bottom"/>
          </w:tcPr>
          <w:p w:rsidR="00985E84" w:rsidRPr="002C081F" w:rsidRDefault="00985E84" w:rsidP="00C81B0C">
            <w:pPr>
              <w:keepNext/>
              <w:keepLines/>
              <w:rPr>
                <w:sz w:val="22"/>
                <w:szCs w:val="22"/>
                <w:lang w:val="hr-HR"/>
              </w:rPr>
            </w:pPr>
            <w:r w:rsidRPr="002C081F">
              <w:rPr>
                <w:sz w:val="22"/>
                <w:szCs w:val="22"/>
                <w:lang w:val="hr-HR"/>
              </w:rPr>
              <w:t>Do 2300</w:t>
            </w:r>
            <w:r>
              <w:rPr>
                <w:sz w:val="22"/>
                <w:szCs w:val="22"/>
                <w:lang w:val="hr-HR"/>
              </w:rPr>
              <w:t xml:space="preserve"> kn</w:t>
            </w:r>
          </w:p>
        </w:tc>
        <w:tc>
          <w:tcPr>
            <w:tcW w:w="960" w:type="dxa"/>
            <w:tcBorders>
              <w:top w:val="nil"/>
              <w:left w:val="nil"/>
              <w:bottom w:val="single" w:sz="4" w:space="0" w:color="auto"/>
              <w:right w:val="single" w:sz="4" w:space="0" w:color="auto"/>
            </w:tcBorders>
            <w:vAlign w:val="bottom"/>
          </w:tcPr>
          <w:p w:rsidR="00985E84" w:rsidRPr="002C081F" w:rsidRDefault="00985E84" w:rsidP="00C81B0C">
            <w:pPr>
              <w:keepNext/>
              <w:keepLines/>
              <w:jc w:val="right"/>
              <w:rPr>
                <w:sz w:val="22"/>
                <w:szCs w:val="22"/>
                <w:lang w:val="hr-HR"/>
              </w:rPr>
            </w:pPr>
            <w:r w:rsidRPr="002C081F">
              <w:rPr>
                <w:sz w:val="22"/>
                <w:szCs w:val="22"/>
                <w:lang w:val="hr-HR"/>
              </w:rPr>
              <w:t>3,2</w:t>
            </w:r>
          </w:p>
        </w:tc>
      </w:tr>
      <w:tr w:rsidR="00985E84" w:rsidRPr="002C081F" w:rsidTr="00985E84">
        <w:trPr>
          <w:trHeight w:val="255"/>
        </w:trPr>
        <w:tc>
          <w:tcPr>
            <w:tcW w:w="2320" w:type="dxa"/>
            <w:tcBorders>
              <w:top w:val="nil"/>
              <w:left w:val="single" w:sz="4" w:space="0" w:color="auto"/>
              <w:bottom w:val="single" w:sz="4" w:space="0" w:color="auto"/>
              <w:right w:val="single" w:sz="4" w:space="0" w:color="auto"/>
            </w:tcBorders>
            <w:noWrap/>
            <w:vAlign w:val="bottom"/>
          </w:tcPr>
          <w:p w:rsidR="00985E84" w:rsidRPr="002C081F" w:rsidRDefault="00985E84" w:rsidP="00C81B0C">
            <w:pPr>
              <w:keepNext/>
              <w:keepLines/>
              <w:rPr>
                <w:sz w:val="22"/>
                <w:szCs w:val="22"/>
                <w:lang w:val="hr-HR"/>
              </w:rPr>
            </w:pPr>
            <w:r w:rsidRPr="002C081F">
              <w:rPr>
                <w:sz w:val="22"/>
                <w:szCs w:val="22"/>
                <w:lang w:val="hr-HR"/>
              </w:rPr>
              <w:t xml:space="preserve">2300 </w:t>
            </w:r>
            <w:r>
              <w:rPr>
                <w:sz w:val="22"/>
                <w:szCs w:val="22"/>
                <w:lang w:val="hr-HR"/>
              </w:rPr>
              <w:t>kn</w:t>
            </w:r>
            <w:r w:rsidRPr="002C081F">
              <w:rPr>
                <w:sz w:val="22"/>
                <w:szCs w:val="22"/>
                <w:lang w:val="hr-HR"/>
              </w:rPr>
              <w:t xml:space="preserve"> do 3800</w:t>
            </w:r>
            <w:r>
              <w:rPr>
                <w:sz w:val="22"/>
                <w:szCs w:val="22"/>
                <w:lang w:val="hr-HR"/>
              </w:rPr>
              <w:t xml:space="preserve"> kn</w:t>
            </w:r>
          </w:p>
        </w:tc>
        <w:tc>
          <w:tcPr>
            <w:tcW w:w="960" w:type="dxa"/>
            <w:tcBorders>
              <w:top w:val="nil"/>
              <w:left w:val="nil"/>
              <w:bottom w:val="single" w:sz="4" w:space="0" w:color="auto"/>
              <w:right w:val="single" w:sz="4" w:space="0" w:color="auto"/>
            </w:tcBorders>
            <w:vAlign w:val="bottom"/>
          </w:tcPr>
          <w:p w:rsidR="00985E84" w:rsidRPr="002C081F" w:rsidRDefault="00985E84" w:rsidP="00C81B0C">
            <w:pPr>
              <w:keepNext/>
              <w:keepLines/>
              <w:jc w:val="right"/>
              <w:rPr>
                <w:sz w:val="22"/>
                <w:szCs w:val="22"/>
                <w:lang w:val="hr-HR"/>
              </w:rPr>
            </w:pPr>
            <w:r w:rsidRPr="002C081F">
              <w:rPr>
                <w:sz w:val="22"/>
                <w:szCs w:val="22"/>
                <w:lang w:val="hr-HR"/>
              </w:rPr>
              <w:t>4,4</w:t>
            </w:r>
          </w:p>
        </w:tc>
      </w:tr>
      <w:tr w:rsidR="00985E84" w:rsidRPr="002C081F" w:rsidTr="00985E84">
        <w:trPr>
          <w:trHeight w:val="255"/>
        </w:trPr>
        <w:tc>
          <w:tcPr>
            <w:tcW w:w="2320" w:type="dxa"/>
            <w:tcBorders>
              <w:top w:val="nil"/>
              <w:left w:val="single" w:sz="4" w:space="0" w:color="auto"/>
              <w:bottom w:val="single" w:sz="4" w:space="0" w:color="auto"/>
              <w:right w:val="single" w:sz="4" w:space="0" w:color="auto"/>
            </w:tcBorders>
            <w:noWrap/>
            <w:vAlign w:val="bottom"/>
          </w:tcPr>
          <w:p w:rsidR="00985E84" w:rsidRPr="002C081F" w:rsidRDefault="00985E84" w:rsidP="00C81B0C">
            <w:pPr>
              <w:keepNext/>
              <w:keepLines/>
              <w:rPr>
                <w:sz w:val="22"/>
                <w:szCs w:val="22"/>
                <w:lang w:val="hr-HR"/>
              </w:rPr>
            </w:pPr>
            <w:r w:rsidRPr="002C081F">
              <w:rPr>
                <w:sz w:val="22"/>
                <w:szCs w:val="22"/>
                <w:lang w:val="hr-HR"/>
              </w:rPr>
              <w:t xml:space="preserve">3800 </w:t>
            </w:r>
            <w:r>
              <w:rPr>
                <w:sz w:val="22"/>
                <w:szCs w:val="22"/>
                <w:lang w:val="hr-HR"/>
              </w:rPr>
              <w:t>kn</w:t>
            </w:r>
            <w:r w:rsidRPr="002C081F">
              <w:rPr>
                <w:sz w:val="22"/>
                <w:szCs w:val="22"/>
                <w:lang w:val="hr-HR"/>
              </w:rPr>
              <w:t xml:space="preserve"> do 5000</w:t>
            </w:r>
            <w:r>
              <w:rPr>
                <w:sz w:val="22"/>
                <w:szCs w:val="22"/>
                <w:lang w:val="hr-HR"/>
              </w:rPr>
              <w:t xml:space="preserve"> kn</w:t>
            </w:r>
          </w:p>
        </w:tc>
        <w:tc>
          <w:tcPr>
            <w:tcW w:w="960" w:type="dxa"/>
            <w:tcBorders>
              <w:top w:val="nil"/>
              <w:left w:val="nil"/>
              <w:bottom w:val="single" w:sz="4" w:space="0" w:color="auto"/>
              <w:right w:val="single" w:sz="4" w:space="0" w:color="auto"/>
            </w:tcBorders>
            <w:vAlign w:val="bottom"/>
          </w:tcPr>
          <w:p w:rsidR="00985E84" w:rsidRPr="002C081F" w:rsidRDefault="00985E84" w:rsidP="00C81B0C">
            <w:pPr>
              <w:keepNext/>
              <w:keepLines/>
              <w:jc w:val="right"/>
              <w:rPr>
                <w:sz w:val="22"/>
                <w:szCs w:val="22"/>
                <w:lang w:val="hr-HR"/>
              </w:rPr>
            </w:pPr>
            <w:r w:rsidRPr="002C081F">
              <w:rPr>
                <w:sz w:val="22"/>
                <w:szCs w:val="22"/>
                <w:lang w:val="hr-HR"/>
              </w:rPr>
              <w:t>14,5</w:t>
            </w:r>
          </w:p>
        </w:tc>
      </w:tr>
      <w:tr w:rsidR="00985E84" w:rsidRPr="002C081F" w:rsidTr="00985E84">
        <w:trPr>
          <w:trHeight w:val="255"/>
        </w:trPr>
        <w:tc>
          <w:tcPr>
            <w:tcW w:w="2320" w:type="dxa"/>
            <w:tcBorders>
              <w:top w:val="nil"/>
              <w:left w:val="single" w:sz="4" w:space="0" w:color="auto"/>
              <w:bottom w:val="single" w:sz="4" w:space="0" w:color="auto"/>
              <w:right w:val="single" w:sz="4" w:space="0" w:color="auto"/>
            </w:tcBorders>
            <w:noWrap/>
            <w:vAlign w:val="bottom"/>
          </w:tcPr>
          <w:p w:rsidR="00985E84" w:rsidRPr="002C081F" w:rsidRDefault="00985E84" w:rsidP="00C81B0C">
            <w:pPr>
              <w:keepNext/>
              <w:keepLines/>
              <w:rPr>
                <w:sz w:val="22"/>
                <w:szCs w:val="22"/>
                <w:lang w:val="hr-HR"/>
              </w:rPr>
            </w:pPr>
            <w:r w:rsidRPr="002C081F">
              <w:rPr>
                <w:sz w:val="22"/>
                <w:szCs w:val="22"/>
                <w:lang w:val="hr-HR"/>
              </w:rPr>
              <w:t xml:space="preserve">5000 </w:t>
            </w:r>
            <w:r>
              <w:rPr>
                <w:sz w:val="22"/>
                <w:szCs w:val="22"/>
                <w:lang w:val="hr-HR"/>
              </w:rPr>
              <w:t>kn</w:t>
            </w:r>
            <w:r w:rsidRPr="002C081F">
              <w:rPr>
                <w:sz w:val="22"/>
                <w:szCs w:val="22"/>
                <w:lang w:val="hr-HR"/>
              </w:rPr>
              <w:t xml:space="preserve"> do 5500</w:t>
            </w:r>
            <w:r>
              <w:rPr>
                <w:sz w:val="22"/>
                <w:szCs w:val="22"/>
                <w:lang w:val="hr-HR"/>
              </w:rPr>
              <w:t xml:space="preserve"> kn</w:t>
            </w:r>
          </w:p>
        </w:tc>
        <w:tc>
          <w:tcPr>
            <w:tcW w:w="960" w:type="dxa"/>
            <w:tcBorders>
              <w:top w:val="nil"/>
              <w:left w:val="nil"/>
              <w:bottom w:val="single" w:sz="4" w:space="0" w:color="auto"/>
              <w:right w:val="single" w:sz="4" w:space="0" w:color="auto"/>
            </w:tcBorders>
            <w:vAlign w:val="bottom"/>
          </w:tcPr>
          <w:p w:rsidR="00985E84" w:rsidRPr="002C081F" w:rsidRDefault="00985E84" w:rsidP="00C81B0C">
            <w:pPr>
              <w:keepNext/>
              <w:keepLines/>
              <w:jc w:val="right"/>
              <w:rPr>
                <w:sz w:val="22"/>
                <w:szCs w:val="22"/>
                <w:lang w:val="hr-HR"/>
              </w:rPr>
            </w:pPr>
            <w:r w:rsidRPr="002C081F">
              <w:rPr>
                <w:sz w:val="22"/>
                <w:szCs w:val="22"/>
                <w:lang w:val="hr-HR"/>
              </w:rPr>
              <w:t>21,2</w:t>
            </w:r>
          </w:p>
        </w:tc>
      </w:tr>
      <w:tr w:rsidR="00985E84" w:rsidRPr="002C081F" w:rsidTr="00985E84">
        <w:trPr>
          <w:trHeight w:val="255"/>
        </w:trPr>
        <w:tc>
          <w:tcPr>
            <w:tcW w:w="2320" w:type="dxa"/>
            <w:tcBorders>
              <w:top w:val="nil"/>
              <w:left w:val="single" w:sz="4" w:space="0" w:color="auto"/>
              <w:bottom w:val="single" w:sz="4" w:space="0" w:color="auto"/>
              <w:right w:val="single" w:sz="4" w:space="0" w:color="auto"/>
            </w:tcBorders>
            <w:noWrap/>
            <w:vAlign w:val="bottom"/>
          </w:tcPr>
          <w:p w:rsidR="00985E84" w:rsidRPr="002C081F" w:rsidRDefault="00985E84" w:rsidP="00C81B0C">
            <w:pPr>
              <w:keepNext/>
              <w:keepLines/>
              <w:rPr>
                <w:sz w:val="22"/>
                <w:szCs w:val="22"/>
                <w:lang w:val="hr-HR"/>
              </w:rPr>
            </w:pPr>
            <w:r w:rsidRPr="002C081F">
              <w:rPr>
                <w:sz w:val="22"/>
                <w:szCs w:val="22"/>
                <w:lang w:val="hr-HR"/>
              </w:rPr>
              <w:t xml:space="preserve">5500 </w:t>
            </w:r>
            <w:r>
              <w:rPr>
                <w:sz w:val="22"/>
                <w:szCs w:val="22"/>
                <w:lang w:val="hr-HR"/>
              </w:rPr>
              <w:t>kn</w:t>
            </w:r>
            <w:r w:rsidRPr="002C081F">
              <w:rPr>
                <w:sz w:val="22"/>
                <w:szCs w:val="22"/>
                <w:lang w:val="hr-HR"/>
              </w:rPr>
              <w:t xml:space="preserve"> do 6000</w:t>
            </w:r>
            <w:r>
              <w:rPr>
                <w:sz w:val="22"/>
                <w:szCs w:val="22"/>
                <w:lang w:val="hr-HR"/>
              </w:rPr>
              <w:t xml:space="preserve"> kn</w:t>
            </w:r>
          </w:p>
        </w:tc>
        <w:tc>
          <w:tcPr>
            <w:tcW w:w="960" w:type="dxa"/>
            <w:tcBorders>
              <w:top w:val="nil"/>
              <w:left w:val="nil"/>
              <w:bottom w:val="single" w:sz="4" w:space="0" w:color="auto"/>
              <w:right w:val="single" w:sz="4" w:space="0" w:color="auto"/>
            </w:tcBorders>
            <w:vAlign w:val="bottom"/>
          </w:tcPr>
          <w:p w:rsidR="00985E84" w:rsidRPr="002C081F" w:rsidRDefault="00985E84" w:rsidP="00C81B0C">
            <w:pPr>
              <w:keepNext/>
              <w:keepLines/>
              <w:jc w:val="right"/>
              <w:rPr>
                <w:sz w:val="22"/>
                <w:szCs w:val="22"/>
                <w:lang w:val="hr-HR"/>
              </w:rPr>
            </w:pPr>
            <w:r w:rsidRPr="002C081F">
              <w:rPr>
                <w:sz w:val="22"/>
                <w:szCs w:val="22"/>
                <w:lang w:val="hr-HR"/>
              </w:rPr>
              <w:t>24,4</w:t>
            </w:r>
          </w:p>
        </w:tc>
      </w:tr>
      <w:tr w:rsidR="00985E84" w:rsidRPr="002C081F" w:rsidTr="00985E84">
        <w:trPr>
          <w:trHeight w:val="255"/>
        </w:trPr>
        <w:tc>
          <w:tcPr>
            <w:tcW w:w="2320" w:type="dxa"/>
            <w:tcBorders>
              <w:top w:val="nil"/>
              <w:left w:val="single" w:sz="4" w:space="0" w:color="auto"/>
              <w:bottom w:val="single" w:sz="4" w:space="0" w:color="auto"/>
              <w:right w:val="single" w:sz="4" w:space="0" w:color="auto"/>
            </w:tcBorders>
            <w:noWrap/>
            <w:vAlign w:val="bottom"/>
          </w:tcPr>
          <w:p w:rsidR="00985E84" w:rsidRPr="002C081F" w:rsidRDefault="00985E84" w:rsidP="00C81B0C">
            <w:pPr>
              <w:keepNext/>
              <w:keepLines/>
              <w:rPr>
                <w:sz w:val="22"/>
                <w:szCs w:val="22"/>
                <w:lang w:val="hr-HR"/>
              </w:rPr>
            </w:pPr>
            <w:r w:rsidRPr="002C081F">
              <w:rPr>
                <w:sz w:val="22"/>
                <w:szCs w:val="22"/>
                <w:lang w:val="hr-HR"/>
              </w:rPr>
              <w:t xml:space="preserve">6000 </w:t>
            </w:r>
            <w:r>
              <w:rPr>
                <w:sz w:val="22"/>
                <w:szCs w:val="22"/>
                <w:lang w:val="hr-HR"/>
              </w:rPr>
              <w:t>kn</w:t>
            </w:r>
            <w:r w:rsidRPr="002C081F">
              <w:rPr>
                <w:sz w:val="22"/>
                <w:szCs w:val="22"/>
                <w:lang w:val="hr-HR"/>
              </w:rPr>
              <w:t xml:space="preserve"> do 6500</w:t>
            </w:r>
            <w:r>
              <w:rPr>
                <w:sz w:val="22"/>
                <w:szCs w:val="22"/>
                <w:lang w:val="hr-HR"/>
              </w:rPr>
              <w:t xml:space="preserve"> kn</w:t>
            </w:r>
          </w:p>
        </w:tc>
        <w:tc>
          <w:tcPr>
            <w:tcW w:w="960" w:type="dxa"/>
            <w:tcBorders>
              <w:top w:val="nil"/>
              <w:left w:val="nil"/>
              <w:bottom w:val="single" w:sz="4" w:space="0" w:color="auto"/>
              <w:right w:val="single" w:sz="4" w:space="0" w:color="auto"/>
            </w:tcBorders>
            <w:vAlign w:val="bottom"/>
          </w:tcPr>
          <w:p w:rsidR="00985E84" w:rsidRPr="002C081F" w:rsidRDefault="00985E84" w:rsidP="00C81B0C">
            <w:pPr>
              <w:keepNext/>
              <w:keepLines/>
              <w:jc w:val="right"/>
              <w:rPr>
                <w:sz w:val="22"/>
                <w:szCs w:val="22"/>
                <w:lang w:val="hr-HR"/>
              </w:rPr>
            </w:pPr>
            <w:r w:rsidRPr="002C081F">
              <w:rPr>
                <w:sz w:val="22"/>
                <w:szCs w:val="22"/>
                <w:lang w:val="hr-HR"/>
              </w:rPr>
              <w:t>13,3</w:t>
            </w:r>
          </w:p>
        </w:tc>
      </w:tr>
      <w:tr w:rsidR="00985E84" w:rsidRPr="002C081F" w:rsidTr="00985E84">
        <w:trPr>
          <w:trHeight w:val="255"/>
        </w:trPr>
        <w:tc>
          <w:tcPr>
            <w:tcW w:w="2320" w:type="dxa"/>
            <w:tcBorders>
              <w:top w:val="nil"/>
              <w:left w:val="single" w:sz="4" w:space="0" w:color="auto"/>
              <w:bottom w:val="single" w:sz="4" w:space="0" w:color="auto"/>
              <w:right w:val="single" w:sz="4" w:space="0" w:color="auto"/>
            </w:tcBorders>
            <w:noWrap/>
            <w:vAlign w:val="bottom"/>
          </w:tcPr>
          <w:p w:rsidR="00985E84" w:rsidRPr="002C081F" w:rsidRDefault="00985E84" w:rsidP="00C81B0C">
            <w:pPr>
              <w:keepNext/>
              <w:keepLines/>
              <w:rPr>
                <w:sz w:val="22"/>
                <w:szCs w:val="22"/>
                <w:lang w:val="hr-HR"/>
              </w:rPr>
            </w:pPr>
            <w:r w:rsidRPr="002C081F">
              <w:rPr>
                <w:sz w:val="22"/>
                <w:szCs w:val="22"/>
                <w:lang w:val="hr-HR"/>
              </w:rPr>
              <w:t>6500</w:t>
            </w:r>
            <w:r>
              <w:rPr>
                <w:sz w:val="22"/>
                <w:szCs w:val="22"/>
                <w:lang w:val="hr-HR"/>
              </w:rPr>
              <w:t xml:space="preserve"> kn</w:t>
            </w:r>
            <w:r w:rsidRPr="002C081F">
              <w:rPr>
                <w:sz w:val="22"/>
                <w:szCs w:val="22"/>
                <w:lang w:val="hr-HR"/>
              </w:rPr>
              <w:t xml:space="preserve"> do 7000</w:t>
            </w:r>
            <w:r>
              <w:rPr>
                <w:sz w:val="22"/>
                <w:szCs w:val="22"/>
                <w:lang w:val="hr-HR"/>
              </w:rPr>
              <w:t xml:space="preserve"> kn</w:t>
            </w:r>
          </w:p>
        </w:tc>
        <w:tc>
          <w:tcPr>
            <w:tcW w:w="960" w:type="dxa"/>
            <w:tcBorders>
              <w:top w:val="nil"/>
              <w:left w:val="nil"/>
              <w:bottom w:val="single" w:sz="4" w:space="0" w:color="auto"/>
              <w:right w:val="single" w:sz="4" w:space="0" w:color="auto"/>
            </w:tcBorders>
            <w:vAlign w:val="bottom"/>
          </w:tcPr>
          <w:p w:rsidR="00985E84" w:rsidRPr="002C081F" w:rsidRDefault="00985E84" w:rsidP="00C81B0C">
            <w:pPr>
              <w:keepNext/>
              <w:keepLines/>
              <w:jc w:val="right"/>
              <w:rPr>
                <w:sz w:val="22"/>
                <w:szCs w:val="22"/>
                <w:lang w:val="hr-HR"/>
              </w:rPr>
            </w:pPr>
            <w:r w:rsidRPr="002C081F">
              <w:rPr>
                <w:sz w:val="22"/>
                <w:szCs w:val="22"/>
                <w:lang w:val="hr-HR"/>
              </w:rPr>
              <w:t>8,4</w:t>
            </w:r>
          </w:p>
        </w:tc>
      </w:tr>
      <w:tr w:rsidR="00985E84" w:rsidRPr="002C081F" w:rsidTr="00985E84">
        <w:trPr>
          <w:trHeight w:val="255"/>
        </w:trPr>
        <w:tc>
          <w:tcPr>
            <w:tcW w:w="2320" w:type="dxa"/>
            <w:tcBorders>
              <w:top w:val="nil"/>
              <w:left w:val="single" w:sz="4" w:space="0" w:color="auto"/>
              <w:bottom w:val="single" w:sz="4" w:space="0" w:color="auto"/>
              <w:right w:val="single" w:sz="4" w:space="0" w:color="auto"/>
            </w:tcBorders>
            <w:noWrap/>
            <w:vAlign w:val="bottom"/>
          </w:tcPr>
          <w:p w:rsidR="00985E84" w:rsidRPr="002C081F" w:rsidRDefault="00985E84" w:rsidP="00C81B0C">
            <w:pPr>
              <w:keepNext/>
              <w:keepLines/>
              <w:rPr>
                <w:sz w:val="22"/>
                <w:szCs w:val="22"/>
                <w:lang w:val="hr-HR"/>
              </w:rPr>
            </w:pPr>
            <w:r w:rsidRPr="002C081F">
              <w:rPr>
                <w:sz w:val="22"/>
                <w:szCs w:val="22"/>
                <w:lang w:val="hr-HR"/>
              </w:rPr>
              <w:t xml:space="preserve">7000 </w:t>
            </w:r>
            <w:r>
              <w:rPr>
                <w:sz w:val="22"/>
                <w:szCs w:val="22"/>
                <w:lang w:val="hr-HR"/>
              </w:rPr>
              <w:t>kn</w:t>
            </w:r>
            <w:r w:rsidRPr="002C081F">
              <w:rPr>
                <w:sz w:val="22"/>
                <w:szCs w:val="22"/>
                <w:lang w:val="hr-HR"/>
              </w:rPr>
              <w:t xml:space="preserve"> do 9000</w:t>
            </w:r>
            <w:r>
              <w:rPr>
                <w:sz w:val="22"/>
                <w:szCs w:val="22"/>
                <w:lang w:val="hr-HR"/>
              </w:rPr>
              <w:t xml:space="preserve"> kn</w:t>
            </w:r>
          </w:p>
        </w:tc>
        <w:tc>
          <w:tcPr>
            <w:tcW w:w="960" w:type="dxa"/>
            <w:tcBorders>
              <w:top w:val="nil"/>
              <w:left w:val="nil"/>
              <w:bottom w:val="single" w:sz="4" w:space="0" w:color="auto"/>
              <w:right w:val="single" w:sz="4" w:space="0" w:color="auto"/>
            </w:tcBorders>
            <w:vAlign w:val="bottom"/>
          </w:tcPr>
          <w:p w:rsidR="00985E84" w:rsidRPr="002C081F" w:rsidRDefault="00985E84" w:rsidP="00C81B0C">
            <w:pPr>
              <w:keepNext/>
              <w:keepLines/>
              <w:jc w:val="right"/>
              <w:rPr>
                <w:sz w:val="22"/>
                <w:szCs w:val="22"/>
                <w:lang w:val="hr-HR"/>
              </w:rPr>
            </w:pPr>
            <w:r w:rsidRPr="002C081F">
              <w:rPr>
                <w:sz w:val="22"/>
                <w:szCs w:val="22"/>
                <w:lang w:val="hr-HR"/>
              </w:rPr>
              <w:t>7,9</w:t>
            </w:r>
          </w:p>
        </w:tc>
      </w:tr>
      <w:tr w:rsidR="00985E84" w:rsidRPr="002C081F" w:rsidTr="00985E84">
        <w:trPr>
          <w:trHeight w:val="255"/>
        </w:trPr>
        <w:tc>
          <w:tcPr>
            <w:tcW w:w="2320" w:type="dxa"/>
            <w:tcBorders>
              <w:top w:val="nil"/>
              <w:left w:val="single" w:sz="4" w:space="0" w:color="auto"/>
              <w:bottom w:val="single" w:sz="4" w:space="0" w:color="auto"/>
              <w:right w:val="single" w:sz="4" w:space="0" w:color="auto"/>
            </w:tcBorders>
            <w:noWrap/>
            <w:vAlign w:val="bottom"/>
          </w:tcPr>
          <w:p w:rsidR="00985E84" w:rsidRPr="002C081F" w:rsidRDefault="00985E84" w:rsidP="00C81B0C">
            <w:pPr>
              <w:keepNext/>
              <w:keepLines/>
              <w:rPr>
                <w:sz w:val="22"/>
                <w:szCs w:val="22"/>
                <w:lang w:val="hr-HR"/>
              </w:rPr>
            </w:pPr>
            <w:r>
              <w:rPr>
                <w:sz w:val="22"/>
                <w:szCs w:val="22"/>
                <w:lang w:val="hr-HR"/>
              </w:rPr>
              <w:t>Iznad</w:t>
            </w:r>
            <w:r w:rsidRPr="002C081F">
              <w:rPr>
                <w:sz w:val="22"/>
                <w:szCs w:val="22"/>
                <w:lang w:val="hr-HR"/>
              </w:rPr>
              <w:t xml:space="preserve"> 9000</w:t>
            </w:r>
            <w:r>
              <w:rPr>
                <w:sz w:val="22"/>
                <w:szCs w:val="22"/>
                <w:lang w:val="hr-HR"/>
              </w:rPr>
              <w:t xml:space="preserve"> kn</w:t>
            </w:r>
          </w:p>
        </w:tc>
        <w:tc>
          <w:tcPr>
            <w:tcW w:w="960" w:type="dxa"/>
            <w:tcBorders>
              <w:top w:val="nil"/>
              <w:left w:val="nil"/>
              <w:bottom w:val="single" w:sz="4" w:space="0" w:color="auto"/>
              <w:right w:val="single" w:sz="4" w:space="0" w:color="auto"/>
            </w:tcBorders>
            <w:vAlign w:val="bottom"/>
          </w:tcPr>
          <w:p w:rsidR="00985E84" w:rsidRPr="002C081F" w:rsidRDefault="00985E84" w:rsidP="00C81B0C">
            <w:pPr>
              <w:keepNext/>
              <w:keepLines/>
              <w:jc w:val="right"/>
              <w:rPr>
                <w:sz w:val="22"/>
                <w:szCs w:val="22"/>
                <w:lang w:val="hr-HR"/>
              </w:rPr>
            </w:pPr>
            <w:r w:rsidRPr="002C081F">
              <w:rPr>
                <w:sz w:val="22"/>
                <w:szCs w:val="22"/>
                <w:lang w:val="hr-HR"/>
              </w:rPr>
              <w:t>2,7</w:t>
            </w:r>
          </w:p>
        </w:tc>
      </w:tr>
    </w:tbl>
    <w:p w:rsidR="00C62995" w:rsidRPr="002C081F" w:rsidRDefault="00C62995" w:rsidP="006845CC">
      <w:pPr>
        <w:tabs>
          <w:tab w:val="left" w:pos="1120"/>
        </w:tabs>
        <w:rPr>
          <w:lang w:val="hr-HR"/>
        </w:rPr>
      </w:pPr>
    </w:p>
    <w:p w:rsidR="00C62995" w:rsidRPr="002C081F" w:rsidRDefault="00C62995" w:rsidP="00A02AEF">
      <w:pPr>
        <w:tabs>
          <w:tab w:val="left" w:pos="1120"/>
        </w:tabs>
        <w:spacing w:line="360" w:lineRule="auto"/>
        <w:jc w:val="both"/>
        <w:rPr>
          <w:lang w:val="hr-HR"/>
        </w:rPr>
      </w:pPr>
      <w:r w:rsidRPr="002C081F">
        <w:rPr>
          <w:lang w:val="hr-HR"/>
        </w:rPr>
        <w:t xml:space="preserve">Za razliku od </w:t>
      </w:r>
      <w:r w:rsidR="00AC16E4">
        <w:rPr>
          <w:lang w:val="hr-HR"/>
        </w:rPr>
        <w:t xml:space="preserve">visine </w:t>
      </w:r>
      <w:r w:rsidRPr="002C081F">
        <w:rPr>
          <w:lang w:val="hr-HR"/>
        </w:rPr>
        <w:t xml:space="preserve">plaće na prvom poslu, iskazana </w:t>
      </w:r>
      <w:r w:rsidR="00DC0F32">
        <w:rPr>
          <w:lang w:val="hr-HR"/>
        </w:rPr>
        <w:t xml:space="preserve">visina </w:t>
      </w:r>
      <w:r w:rsidRPr="002C081F">
        <w:rPr>
          <w:lang w:val="hr-HR"/>
        </w:rPr>
        <w:t xml:space="preserve">plaća </w:t>
      </w:r>
      <w:r w:rsidR="00DC0F32">
        <w:rPr>
          <w:lang w:val="hr-HR"/>
        </w:rPr>
        <w:t xml:space="preserve">na trenutnom poslu </w:t>
      </w:r>
      <w:r w:rsidR="000C55DA">
        <w:rPr>
          <w:lang w:val="hr-HR"/>
        </w:rPr>
        <w:t>socijalnih radnika</w:t>
      </w:r>
      <w:r w:rsidRPr="002C081F">
        <w:rPr>
          <w:lang w:val="hr-HR"/>
        </w:rPr>
        <w:t xml:space="preserve"> prilično je komprimirana. </w:t>
      </w:r>
      <w:r w:rsidR="00F31A8D">
        <w:rPr>
          <w:lang w:val="hr-HR"/>
        </w:rPr>
        <w:t>Za 46% sudionika</w:t>
      </w:r>
      <w:r w:rsidRPr="002C081F">
        <w:rPr>
          <w:lang w:val="hr-HR"/>
        </w:rPr>
        <w:t xml:space="preserve"> kretala se je između 50</w:t>
      </w:r>
      <w:r w:rsidR="00F31A8D">
        <w:rPr>
          <w:lang w:val="hr-HR"/>
        </w:rPr>
        <w:t>00 i 6000 kn, a za 73% njih</w:t>
      </w:r>
      <w:r w:rsidRPr="002C081F">
        <w:rPr>
          <w:lang w:val="hr-HR"/>
        </w:rPr>
        <w:t xml:space="preserve"> u rasponu između 3800 i 6500 kn. Tek </w:t>
      </w:r>
      <w:r w:rsidR="00F31A8D">
        <w:rPr>
          <w:lang w:val="hr-HR"/>
        </w:rPr>
        <w:t xml:space="preserve">je </w:t>
      </w:r>
      <w:r w:rsidRPr="002C081F">
        <w:rPr>
          <w:lang w:val="hr-HR"/>
        </w:rPr>
        <w:t>d</w:t>
      </w:r>
      <w:r w:rsidR="00F31A8D">
        <w:rPr>
          <w:lang w:val="hr-HR"/>
        </w:rPr>
        <w:t>esetina sudionika iskazivala</w:t>
      </w:r>
      <w:r w:rsidRPr="002C081F">
        <w:rPr>
          <w:lang w:val="hr-HR"/>
        </w:rPr>
        <w:t xml:space="preserve"> mjesečnu zaradu na glavnom poslu u visini preko 7000 kuna.</w:t>
      </w:r>
    </w:p>
    <w:p w:rsidR="00513815" w:rsidRDefault="00513815" w:rsidP="00A02AEF">
      <w:pPr>
        <w:tabs>
          <w:tab w:val="left" w:pos="1120"/>
        </w:tabs>
        <w:spacing w:line="360" w:lineRule="auto"/>
        <w:jc w:val="both"/>
        <w:rPr>
          <w:lang w:val="hr-HR"/>
        </w:rPr>
      </w:pPr>
    </w:p>
    <w:p w:rsidR="00C62995" w:rsidRPr="002C081F" w:rsidRDefault="00C62995" w:rsidP="00A02AEF">
      <w:pPr>
        <w:tabs>
          <w:tab w:val="left" w:pos="1120"/>
        </w:tabs>
        <w:spacing w:line="360" w:lineRule="auto"/>
        <w:jc w:val="both"/>
        <w:rPr>
          <w:lang w:val="hr-HR"/>
        </w:rPr>
      </w:pPr>
      <w:r w:rsidRPr="002C081F">
        <w:rPr>
          <w:lang w:val="hr-HR"/>
        </w:rPr>
        <w:t xml:space="preserve">Vidljive su određene razlike u plaćama prema djelatnostima, gdje su sudionici istraživanja zaposleni u organizacijama civilnog društva imali prosječno nižu plaću, </w:t>
      </w:r>
      <w:r w:rsidR="00F31A8D">
        <w:rPr>
          <w:lang w:val="hr-HR"/>
        </w:rPr>
        <w:t>dok je nešto</w:t>
      </w:r>
      <w:r w:rsidRPr="002C081F">
        <w:rPr>
          <w:lang w:val="hr-HR"/>
        </w:rPr>
        <w:t xml:space="preserve"> viša </w:t>
      </w:r>
      <w:r w:rsidR="00F31A8D">
        <w:rPr>
          <w:lang w:val="hr-HR"/>
        </w:rPr>
        <w:t xml:space="preserve">visina plaće bila zabilježena </w:t>
      </w:r>
      <w:r w:rsidRPr="002C081F">
        <w:rPr>
          <w:lang w:val="hr-HR"/>
        </w:rPr>
        <w:t>kod zaposlenika u državnoj upravi i lokalnoj samoupravi, zanimanjima u struci izvan "jezgre" djelatnosti, te zanimanjima izvan struke.</w:t>
      </w:r>
    </w:p>
    <w:p w:rsidR="00A02AEF" w:rsidRDefault="00A02AEF" w:rsidP="00274799">
      <w:pPr>
        <w:tabs>
          <w:tab w:val="left" w:pos="1120"/>
        </w:tabs>
        <w:jc w:val="both"/>
        <w:rPr>
          <w:lang w:val="hr-HR"/>
        </w:rPr>
      </w:pPr>
    </w:p>
    <w:p w:rsidR="00C62995" w:rsidRPr="00AC16E4" w:rsidRDefault="00D45A00" w:rsidP="00C81B0C">
      <w:pPr>
        <w:keepNext/>
        <w:keepLines/>
        <w:tabs>
          <w:tab w:val="left" w:pos="1120"/>
        </w:tabs>
        <w:jc w:val="both"/>
        <w:rPr>
          <w:sz w:val="22"/>
          <w:lang w:val="hr-HR"/>
        </w:rPr>
      </w:pPr>
      <w:r w:rsidRPr="00AC16E4">
        <w:rPr>
          <w:b/>
          <w:sz w:val="22"/>
          <w:lang w:val="hr-HR"/>
        </w:rPr>
        <w:t xml:space="preserve">Tablica </w:t>
      </w:r>
      <w:r w:rsidR="00ED1FE6" w:rsidRPr="00AC16E4">
        <w:rPr>
          <w:b/>
          <w:sz w:val="22"/>
          <w:lang w:val="hr-HR"/>
        </w:rPr>
        <w:t>3</w:t>
      </w:r>
      <w:r w:rsidR="002C6E41" w:rsidRPr="00AC16E4">
        <w:rPr>
          <w:b/>
          <w:sz w:val="22"/>
          <w:lang w:val="hr-HR"/>
        </w:rPr>
        <w:t>5</w:t>
      </w:r>
      <w:r w:rsidR="00A167E8" w:rsidRPr="00AC16E4">
        <w:rPr>
          <w:b/>
          <w:sz w:val="22"/>
          <w:lang w:val="hr-HR"/>
        </w:rPr>
        <w:t>.</w:t>
      </w:r>
      <w:r w:rsidR="00C62995" w:rsidRPr="00AC16E4">
        <w:rPr>
          <w:sz w:val="22"/>
          <w:lang w:val="hr-HR"/>
        </w:rPr>
        <w:t xml:space="preserve"> Prosječna procjena korištenja vlastitih znanja</w:t>
      </w:r>
      <w:r w:rsidR="000C55DA">
        <w:rPr>
          <w:sz w:val="22"/>
          <w:lang w:val="hr-HR"/>
        </w:rPr>
        <w:t xml:space="preserve"> i vještina, obuka, zadovoljstva, plaće</w:t>
      </w:r>
      <w:r w:rsidR="00C62995" w:rsidRPr="00AC16E4">
        <w:rPr>
          <w:sz w:val="22"/>
          <w:lang w:val="hr-HR"/>
        </w:rPr>
        <w:t xml:space="preserve"> i nadređenost</w:t>
      </w:r>
      <w:r w:rsidR="000C55DA">
        <w:rPr>
          <w:sz w:val="22"/>
          <w:lang w:val="hr-HR"/>
        </w:rPr>
        <w:t>i</w:t>
      </w:r>
      <w:r w:rsidR="00C62995" w:rsidRPr="00AC16E4">
        <w:rPr>
          <w:sz w:val="22"/>
          <w:lang w:val="hr-HR"/>
        </w:rPr>
        <w:t xml:space="preserve"> drugim zaposlenicima na trenutnom poslu, prema djelatnosti</w:t>
      </w:r>
    </w:p>
    <w:tbl>
      <w:tblPr>
        <w:tblW w:w="10363" w:type="dxa"/>
        <w:tblInd w:w="93" w:type="dxa"/>
        <w:tblLayout w:type="fixed"/>
        <w:tblLook w:val="0000" w:firstRow="0" w:lastRow="0" w:firstColumn="0" w:lastColumn="0" w:noHBand="0" w:noVBand="0"/>
      </w:tblPr>
      <w:tblGrid>
        <w:gridCol w:w="2567"/>
        <w:gridCol w:w="1559"/>
        <w:gridCol w:w="1440"/>
        <w:gridCol w:w="1440"/>
        <w:gridCol w:w="1260"/>
        <w:gridCol w:w="2097"/>
      </w:tblGrid>
      <w:tr w:rsidR="00C62995" w:rsidRPr="002C081F" w:rsidTr="00DC59D8">
        <w:trPr>
          <w:trHeight w:val="255"/>
        </w:trPr>
        <w:tc>
          <w:tcPr>
            <w:tcW w:w="2567" w:type="dxa"/>
            <w:tcBorders>
              <w:top w:val="single" w:sz="4" w:space="0" w:color="auto"/>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w:t>
            </w:r>
          </w:p>
        </w:tc>
        <w:tc>
          <w:tcPr>
            <w:tcW w:w="1559" w:type="dxa"/>
            <w:tcBorders>
              <w:top w:val="single" w:sz="4" w:space="0" w:color="auto"/>
              <w:left w:val="nil"/>
              <w:bottom w:val="single" w:sz="4" w:space="0" w:color="auto"/>
              <w:right w:val="single" w:sz="4" w:space="0" w:color="auto"/>
            </w:tcBorders>
            <w:noWrap/>
            <w:vAlign w:val="bottom"/>
          </w:tcPr>
          <w:p w:rsidR="00C62995" w:rsidRPr="00C17215" w:rsidRDefault="00C62995" w:rsidP="00C81B0C">
            <w:pPr>
              <w:keepNext/>
              <w:keepLines/>
              <w:jc w:val="center"/>
              <w:rPr>
                <w:b/>
                <w:sz w:val="22"/>
                <w:szCs w:val="22"/>
                <w:lang w:val="hr-HR"/>
              </w:rPr>
            </w:pPr>
            <w:r w:rsidRPr="00C17215">
              <w:rPr>
                <w:b/>
                <w:sz w:val="22"/>
                <w:szCs w:val="22"/>
                <w:lang w:val="hr-HR"/>
              </w:rPr>
              <w:t>Prosječna iskorištenost vještina (1-5)</w:t>
            </w:r>
          </w:p>
        </w:tc>
        <w:tc>
          <w:tcPr>
            <w:tcW w:w="1440" w:type="dxa"/>
            <w:tcBorders>
              <w:top w:val="single" w:sz="4" w:space="0" w:color="auto"/>
              <w:left w:val="nil"/>
              <w:bottom w:val="single" w:sz="4" w:space="0" w:color="auto"/>
              <w:right w:val="single" w:sz="4" w:space="0" w:color="auto"/>
            </w:tcBorders>
            <w:noWrap/>
            <w:vAlign w:val="bottom"/>
          </w:tcPr>
          <w:p w:rsidR="00C62995" w:rsidRPr="00C17215" w:rsidRDefault="00C62995" w:rsidP="00C81B0C">
            <w:pPr>
              <w:keepNext/>
              <w:keepLines/>
              <w:jc w:val="center"/>
              <w:rPr>
                <w:b/>
                <w:sz w:val="22"/>
                <w:szCs w:val="22"/>
                <w:lang w:val="hr-HR"/>
              </w:rPr>
            </w:pPr>
            <w:r w:rsidRPr="00C17215">
              <w:rPr>
                <w:b/>
                <w:sz w:val="22"/>
                <w:szCs w:val="22"/>
                <w:lang w:val="hr-HR"/>
              </w:rPr>
              <w:t>Obuka u prethodnoj godini (%)</w:t>
            </w:r>
          </w:p>
        </w:tc>
        <w:tc>
          <w:tcPr>
            <w:tcW w:w="1440" w:type="dxa"/>
            <w:tcBorders>
              <w:top w:val="single" w:sz="4" w:space="0" w:color="auto"/>
              <w:left w:val="nil"/>
              <w:bottom w:val="single" w:sz="4" w:space="0" w:color="auto"/>
              <w:right w:val="single" w:sz="4" w:space="0" w:color="auto"/>
            </w:tcBorders>
            <w:noWrap/>
            <w:vAlign w:val="bottom"/>
          </w:tcPr>
          <w:p w:rsidR="00C62995" w:rsidRPr="00C17215" w:rsidRDefault="00C62995" w:rsidP="00C81B0C">
            <w:pPr>
              <w:keepNext/>
              <w:keepLines/>
              <w:jc w:val="center"/>
              <w:rPr>
                <w:b/>
                <w:sz w:val="22"/>
                <w:szCs w:val="22"/>
                <w:lang w:val="hr-HR"/>
              </w:rPr>
            </w:pPr>
            <w:r w:rsidRPr="00C17215">
              <w:rPr>
                <w:b/>
                <w:sz w:val="22"/>
                <w:szCs w:val="22"/>
                <w:lang w:val="hr-HR"/>
              </w:rPr>
              <w:t>Prosječno zadovoljstvo poslom (1-9)</w:t>
            </w:r>
          </w:p>
        </w:tc>
        <w:tc>
          <w:tcPr>
            <w:tcW w:w="1260" w:type="dxa"/>
            <w:tcBorders>
              <w:top w:val="single" w:sz="4" w:space="0" w:color="auto"/>
              <w:left w:val="nil"/>
              <w:bottom w:val="single" w:sz="4" w:space="0" w:color="auto"/>
              <w:right w:val="single" w:sz="4" w:space="0" w:color="auto"/>
            </w:tcBorders>
          </w:tcPr>
          <w:p w:rsidR="00C62995" w:rsidRPr="00C17215" w:rsidRDefault="00C62995" w:rsidP="00C81B0C">
            <w:pPr>
              <w:keepNext/>
              <w:keepLines/>
              <w:jc w:val="center"/>
              <w:rPr>
                <w:b/>
                <w:sz w:val="22"/>
                <w:szCs w:val="22"/>
                <w:lang w:val="hr-HR"/>
              </w:rPr>
            </w:pPr>
            <w:r w:rsidRPr="00C17215">
              <w:rPr>
                <w:b/>
                <w:sz w:val="22"/>
                <w:szCs w:val="22"/>
                <w:lang w:val="hr-HR"/>
              </w:rPr>
              <w:t>Prosječna iskazana plaća (kn)</w:t>
            </w:r>
          </w:p>
        </w:tc>
        <w:tc>
          <w:tcPr>
            <w:tcW w:w="2097" w:type="dxa"/>
            <w:tcBorders>
              <w:top w:val="single" w:sz="4" w:space="0" w:color="auto"/>
              <w:left w:val="nil"/>
              <w:bottom w:val="single" w:sz="4" w:space="0" w:color="auto"/>
              <w:right w:val="single" w:sz="4" w:space="0" w:color="auto"/>
            </w:tcBorders>
          </w:tcPr>
          <w:p w:rsidR="00C62995" w:rsidRPr="00C17215" w:rsidRDefault="00C81EE1" w:rsidP="00C81B0C">
            <w:pPr>
              <w:keepNext/>
              <w:keepLines/>
              <w:jc w:val="center"/>
              <w:rPr>
                <w:b/>
                <w:sz w:val="22"/>
                <w:szCs w:val="22"/>
                <w:lang w:val="hr-HR"/>
              </w:rPr>
            </w:pPr>
            <w:r>
              <w:rPr>
                <w:b/>
                <w:sz w:val="22"/>
                <w:szCs w:val="22"/>
                <w:lang w:val="hr-HR"/>
              </w:rPr>
              <w:t xml:space="preserve">Nadređeni </w:t>
            </w:r>
            <w:r w:rsidR="00DC59D8">
              <w:rPr>
                <w:b/>
                <w:sz w:val="22"/>
                <w:szCs w:val="22"/>
                <w:lang w:val="hr-HR"/>
              </w:rPr>
              <w:t xml:space="preserve">          </w:t>
            </w:r>
            <w:r w:rsidR="00C62995" w:rsidRPr="00C17215">
              <w:rPr>
                <w:b/>
                <w:sz w:val="22"/>
                <w:szCs w:val="22"/>
                <w:lang w:val="hr-HR"/>
              </w:rPr>
              <w:t>drugim zaposlenicima</w:t>
            </w:r>
            <w:r w:rsidR="00DC59D8">
              <w:rPr>
                <w:b/>
                <w:sz w:val="22"/>
                <w:szCs w:val="22"/>
                <w:lang w:val="hr-HR"/>
              </w:rPr>
              <w:t xml:space="preserve"> </w:t>
            </w:r>
            <w:r>
              <w:rPr>
                <w:b/>
                <w:sz w:val="22"/>
                <w:szCs w:val="22"/>
                <w:lang w:val="hr-HR"/>
              </w:rPr>
              <w:t>(%)</w:t>
            </w:r>
          </w:p>
        </w:tc>
      </w:tr>
      <w:tr w:rsidR="00C62995" w:rsidRPr="002C081F" w:rsidTr="00DC59D8">
        <w:trPr>
          <w:trHeight w:val="255"/>
        </w:trPr>
        <w:tc>
          <w:tcPr>
            <w:tcW w:w="2567" w:type="dxa"/>
            <w:tcBorders>
              <w:top w:val="nil"/>
              <w:left w:val="single" w:sz="4" w:space="0" w:color="auto"/>
              <w:bottom w:val="single" w:sz="4" w:space="0" w:color="auto"/>
              <w:right w:val="single" w:sz="4" w:space="0" w:color="auto"/>
            </w:tcBorders>
            <w:noWrap/>
            <w:vAlign w:val="bottom"/>
          </w:tcPr>
          <w:p w:rsidR="00C62995" w:rsidRPr="002C081F" w:rsidRDefault="00513815" w:rsidP="00C81B0C">
            <w:pPr>
              <w:keepNext/>
              <w:keepLines/>
              <w:rPr>
                <w:b/>
                <w:bCs/>
                <w:sz w:val="22"/>
                <w:szCs w:val="22"/>
                <w:lang w:val="hr-HR"/>
              </w:rPr>
            </w:pPr>
            <w:r>
              <w:rPr>
                <w:b/>
                <w:bCs/>
                <w:sz w:val="22"/>
                <w:szCs w:val="22"/>
                <w:lang w:val="hr-HR"/>
              </w:rPr>
              <w:t xml:space="preserve"> </w:t>
            </w:r>
            <w:r w:rsidR="00C62995" w:rsidRPr="002C081F">
              <w:rPr>
                <w:b/>
                <w:bCs/>
                <w:sz w:val="22"/>
                <w:szCs w:val="22"/>
                <w:lang w:val="hr-HR"/>
              </w:rPr>
              <w:t>Ukupno </w:t>
            </w:r>
          </w:p>
        </w:tc>
        <w:tc>
          <w:tcPr>
            <w:tcW w:w="1559" w:type="dxa"/>
            <w:tcBorders>
              <w:top w:val="nil"/>
              <w:left w:val="nil"/>
              <w:bottom w:val="single" w:sz="4" w:space="0" w:color="auto"/>
              <w:right w:val="single" w:sz="4" w:space="0" w:color="auto"/>
            </w:tcBorders>
            <w:noWrap/>
            <w:vAlign w:val="bottom"/>
          </w:tcPr>
          <w:p w:rsidR="00C62995" w:rsidRPr="002C081F" w:rsidRDefault="00C62995" w:rsidP="0033662D">
            <w:pPr>
              <w:keepNext/>
              <w:keepLines/>
              <w:jc w:val="right"/>
              <w:rPr>
                <w:b/>
                <w:bCs/>
                <w:sz w:val="22"/>
                <w:szCs w:val="22"/>
                <w:lang w:val="hr-HR"/>
              </w:rPr>
            </w:pPr>
            <w:r w:rsidRPr="002C081F">
              <w:rPr>
                <w:b/>
                <w:bCs/>
                <w:sz w:val="22"/>
                <w:szCs w:val="22"/>
                <w:lang w:val="hr-HR"/>
              </w:rPr>
              <w:t>3,87</w:t>
            </w:r>
          </w:p>
        </w:tc>
        <w:tc>
          <w:tcPr>
            <w:tcW w:w="1440" w:type="dxa"/>
            <w:tcBorders>
              <w:top w:val="nil"/>
              <w:left w:val="nil"/>
              <w:bottom w:val="single" w:sz="4" w:space="0" w:color="auto"/>
              <w:right w:val="single" w:sz="4" w:space="0" w:color="auto"/>
            </w:tcBorders>
            <w:noWrap/>
            <w:vAlign w:val="bottom"/>
          </w:tcPr>
          <w:p w:rsidR="00C62995" w:rsidRPr="002C081F" w:rsidRDefault="00C62995" w:rsidP="0033662D">
            <w:pPr>
              <w:keepNext/>
              <w:keepLines/>
              <w:jc w:val="right"/>
              <w:rPr>
                <w:b/>
                <w:bCs/>
                <w:sz w:val="22"/>
                <w:szCs w:val="22"/>
                <w:lang w:val="hr-HR"/>
              </w:rPr>
            </w:pPr>
            <w:r w:rsidRPr="002C081F">
              <w:rPr>
                <w:b/>
                <w:bCs/>
                <w:sz w:val="22"/>
                <w:szCs w:val="22"/>
                <w:lang w:val="hr-HR"/>
              </w:rPr>
              <w:t>42%</w:t>
            </w:r>
          </w:p>
        </w:tc>
        <w:tc>
          <w:tcPr>
            <w:tcW w:w="1440" w:type="dxa"/>
            <w:tcBorders>
              <w:top w:val="nil"/>
              <w:left w:val="nil"/>
              <w:bottom w:val="single" w:sz="4" w:space="0" w:color="auto"/>
              <w:right w:val="single" w:sz="4" w:space="0" w:color="auto"/>
            </w:tcBorders>
            <w:noWrap/>
            <w:vAlign w:val="bottom"/>
          </w:tcPr>
          <w:p w:rsidR="00C62995" w:rsidRPr="002C081F" w:rsidRDefault="00C62995" w:rsidP="0033662D">
            <w:pPr>
              <w:keepNext/>
              <w:keepLines/>
              <w:jc w:val="right"/>
              <w:rPr>
                <w:b/>
                <w:bCs/>
                <w:sz w:val="22"/>
                <w:szCs w:val="22"/>
                <w:lang w:val="hr-HR"/>
              </w:rPr>
            </w:pPr>
            <w:r w:rsidRPr="002C081F">
              <w:rPr>
                <w:b/>
                <w:bCs/>
                <w:sz w:val="22"/>
                <w:szCs w:val="22"/>
                <w:lang w:val="hr-HR"/>
              </w:rPr>
              <w:t>6,19</w:t>
            </w:r>
          </w:p>
        </w:tc>
        <w:tc>
          <w:tcPr>
            <w:tcW w:w="1260" w:type="dxa"/>
            <w:tcBorders>
              <w:top w:val="nil"/>
              <w:left w:val="nil"/>
              <w:bottom w:val="single" w:sz="4" w:space="0" w:color="auto"/>
              <w:right w:val="single" w:sz="4" w:space="0" w:color="auto"/>
            </w:tcBorders>
          </w:tcPr>
          <w:p w:rsidR="00C62995" w:rsidRPr="00D45A00" w:rsidRDefault="00C62995" w:rsidP="0033662D">
            <w:pPr>
              <w:keepNext/>
              <w:keepLines/>
              <w:jc w:val="right"/>
              <w:rPr>
                <w:b/>
                <w:sz w:val="22"/>
                <w:szCs w:val="22"/>
                <w:lang w:val="hr-HR"/>
              </w:rPr>
            </w:pPr>
            <w:r w:rsidRPr="00D45A00">
              <w:rPr>
                <w:b/>
                <w:sz w:val="22"/>
                <w:szCs w:val="22"/>
                <w:lang w:val="hr-HR"/>
              </w:rPr>
              <w:t>5604</w:t>
            </w:r>
          </w:p>
        </w:tc>
        <w:tc>
          <w:tcPr>
            <w:tcW w:w="2097" w:type="dxa"/>
            <w:tcBorders>
              <w:top w:val="nil"/>
              <w:left w:val="nil"/>
              <w:bottom w:val="single" w:sz="4" w:space="0" w:color="auto"/>
              <w:right w:val="single" w:sz="4" w:space="0" w:color="auto"/>
            </w:tcBorders>
            <w:vAlign w:val="bottom"/>
          </w:tcPr>
          <w:p w:rsidR="00C62995" w:rsidRPr="00D45A00" w:rsidRDefault="00C62995" w:rsidP="0033662D">
            <w:pPr>
              <w:keepNext/>
              <w:keepLines/>
              <w:jc w:val="right"/>
              <w:rPr>
                <w:b/>
                <w:sz w:val="22"/>
                <w:szCs w:val="22"/>
                <w:lang w:val="hr-HR"/>
              </w:rPr>
            </w:pPr>
            <w:r w:rsidRPr="00D45A00">
              <w:rPr>
                <w:b/>
                <w:sz w:val="22"/>
                <w:szCs w:val="22"/>
                <w:lang w:val="hr-HR"/>
              </w:rPr>
              <w:t>14%</w:t>
            </w:r>
          </w:p>
        </w:tc>
      </w:tr>
      <w:tr w:rsidR="00C62995" w:rsidRPr="002C081F" w:rsidTr="00DC59D8">
        <w:trPr>
          <w:trHeight w:val="255"/>
        </w:trPr>
        <w:tc>
          <w:tcPr>
            <w:tcW w:w="2567" w:type="dxa"/>
            <w:tcBorders>
              <w:top w:val="nil"/>
              <w:left w:val="single" w:sz="4" w:space="0" w:color="auto"/>
              <w:bottom w:val="single" w:sz="4" w:space="0" w:color="auto"/>
              <w:right w:val="single" w:sz="4" w:space="0" w:color="auto"/>
            </w:tcBorders>
            <w:noWrap/>
            <w:vAlign w:val="bottom"/>
          </w:tcPr>
          <w:p w:rsidR="00C62995" w:rsidRPr="002C081F" w:rsidRDefault="003472E3" w:rsidP="00C81B0C">
            <w:pPr>
              <w:keepNext/>
              <w:keepLines/>
              <w:rPr>
                <w:sz w:val="22"/>
                <w:szCs w:val="22"/>
                <w:lang w:val="hr-HR"/>
              </w:rPr>
            </w:pPr>
            <w:r>
              <w:rPr>
                <w:sz w:val="22"/>
                <w:szCs w:val="22"/>
                <w:lang w:val="hr-HR"/>
              </w:rPr>
              <w:t xml:space="preserve"> Centar za socijalnu skrb</w:t>
            </w:r>
          </w:p>
        </w:tc>
        <w:tc>
          <w:tcPr>
            <w:tcW w:w="1559" w:type="dxa"/>
            <w:tcBorders>
              <w:top w:val="nil"/>
              <w:left w:val="nil"/>
              <w:bottom w:val="single" w:sz="4" w:space="0" w:color="auto"/>
              <w:right w:val="single" w:sz="4" w:space="0" w:color="auto"/>
            </w:tcBorders>
            <w:noWrap/>
            <w:vAlign w:val="bottom"/>
          </w:tcPr>
          <w:p w:rsidR="00C62995" w:rsidRPr="002C081F" w:rsidRDefault="00C62995" w:rsidP="0033662D">
            <w:pPr>
              <w:keepNext/>
              <w:keepLines/>
              <w:jc w:val="right"/>
              <w:rPr>
                <w:sz w:val="22"/>
                <w:szCs w:val="22"/>
                <w:lang w:val="hr-HR"/>
              </w:rPr>
            </w:pPr>
            <w:r w:rsidRPr="002C081F">
              <w:rPr>
                <w:sz w:val="22"/>
                <w:szCs w:val="22"/>
                <w:lang w:val="hr-HR"/>
              </w:rPr>
              <w:t>3,9</w:t>
            </w:r>
          </w:p>
        </w:tc>
        <w:tc>
          <w:tcPr>
            <w:tcW w:w="1440" w:type="dxa"/>
            <w:tcBorders>
              <w:top w:val="nil"/>
              <w:left w:val="nil"/>
              <w:bottom w:val="single" w:sz="4" w:space="0" w:color="auto"/>
              <w:right w:val="single" w:sz="4" w:space="0" w:color="auto"/>
            </w:tcBorders>
            <w:noWrap/>
            <w:vAlign w:val="bottom"/>
          </w:tcPr>
          <w:p w:rsidR="00C62995" w:rsidRPr="002C081F" w:rsidRDefault="00C62995" w:rsidP="0033662D">
            <w:pPr>
              <w:keepNext/>
              <w:keepLines/>
              <w:jc w:val="right"/>
              <w:rPr>
                <w:sz w:val="22"/>
                <w:szCs w:val="22"/>
                <w:lang w:val="hr-HR"/>
              </w:rPr>
            </w:pPr>
            <w:r w:rsidRPr="002C081F">
              <w:rPr>
                <w:sz w:val="22"/>
                <w:szCs w:val="22"/>
                <w:lang w:val="hr-HR"/>
              </w:rPr>
              <w:t>40%</w:t>
            </w:r>
          </w:p>
        </w:tc>
        <w:tc>
          <w:tcPr>
            <w:tcW w:w="1440" w:type="dxa"/>
            <w:tcBorders>
              <w:top w:val="nil"/>
              <w:left w:val="nil"/>
              <w:bottom w:val="single" w:sz="4" w:space="0" w:color="auto"/>
              <w:right w:val="single" w:sz="4" w:space="0" w:color="auto"/>
            </w:tcBorders>
            <w:noWrap/>
            <w:vAlign w:val="bottom"/>
          </w:tcPr>
          <w:p w:rsidR="00C62995" w:rsidRPr="002C081F" w:rsidRDefault="005A0153" w:rsidP="0033662D">
            <w:pPr>
              <w:keepNext/>
              <w:keepLines/>
              <w:jc w:val="right"/>
              <w:rPr>
                <w:sz w:val="22"/>
                <w:szCs w:val="22"/>
                <w:lang w:val="hr-HR"/>
              </w:rPr>
            </w:pPr>
            <w:r>
              <w:rPr>
                <w:sz w:val="22"/>
                <w:szCs w:val="22"/>
                <w:lang w:val="hr-HR"/>
              </w:rPr>
              <w:t>6,0</w:t>
            </w:r>
          </w:p>
        </w:tc>
        <w:tc>
          <w:tcPr>
            <w:tcW w:w="1260" w:type="dxa"/>
            <w:tcBorders>
              <w:top w:val="nil"/>
              <w:left w:val="nil"/>
              <w:bottom w:val="single" w:sz="4" w:space="0" w:color="auto"/>
              <w:right w:val="single" w:sz="4" w:space="0" w:color="auto"/>
            </w:tcBorders>
            <w:vAlign w:val="bottom"/>
          </w:tcPr>
          <w:p w:rsidR="00C62995" w:rsidRPr="002C081F" w:rsidRDefault="00C62995" w:rsidP="0033662D">
            <w:pPr>
              <w:keepNext/>
              <w:keepLines/>
              <w:jc w:val="right"/>
              <w:rPr>
                <w:sz w:val="22"/>
                <w:szCs w:val="22"/>
                <w:lang w:val="hr-HR"/>
              </w:rPr>
            </w:pPr>
            <w:r w:rsidRPr="002C081F">
              <w:rPr>
                <w:sz w:val="22"/>
                <w:szCs w:val="22"/>
                <w:lang w:val="hr-HR"/>
              </w:rPr>
              <w:t>5501</w:t>
            </w:r>
          </w:p>
        </w:tc>
        <w:tc>
          <w:tcPr>
            <w:tcW w:w="2097" w:type="dxa"/>
            <w:tcBorders>
              <w:top w:val="nil"/>
              <w:left w:val="nil"/>
              <w:bottom w:val="single" w:sz="4" w:space="0" w:color="auto"/>
              <w:right w:val="single" w:sz="4" w:space="0" w:color="auto"/>
            </w:tcBorders>
            <w:vAlign w:val="bottom"/>
          </w:tcPr>
          <w:p w:rsidR="00C62995" w:rsidRPr="002C081F" w:rsidRDefault="00C62995" w:rsidP="0033662D">
            <w:pPr>
              <w:keepNext/>
              <w:keepLines/>
              <w:jc w:val="right"/>
              <w:rPr>
                <w:sz w:val="22"/>
                <w:szCs w:val="22"/>
                <w:lang w:val="hr-HR"/>
              </w:rPr>
            </w:pPr>
            <w:r w:rsidRPr="002C081F">
              <w:rPr>
                <w:sz w:val="22"/>
                <w:szCs w:val="22"/>
                <w:lang w:val="hr-HR"/>
              </w:rPr>
              <w:t>3%</w:t>
            </w:r>
          </w:p>
        </w:tc>
      </w:tr>
      <w:tr w:rsidR="00C62995" w:rsidRPr="002C081F" w:rsidTr="00DC59D8">
        <w:trPr>
          <w:trHeight w:val="255"/>
        </w:trPr>
        <w:tc>
          <w:tcPr>
            <w:tcW w:w="2567"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Domovi</w:t>
            </w:r>
          </w:p>
        </w:tc>
        <w:tc>
          <w:tcPr>
            <w:tcW w:w="1559" w:type="dxa"/>
            <w:tcBorders>
              <w:top w:val="nil"/>
              <w:left w:val="nil"/>
              <w:bottom w:val="single" w:sz="4" w:space="0" w:color="auto"/>
              <w:right w:val="single" w:sz="4" w:space="0" w:color="auto"/>
            </w:tcBorders>
            <w:noWrap/>
            <w:vAlign w:val="bottom"/>
          </w:tcPr>
          <w:p w:rsidR="00C62995" w:rsidRPr="002C081F" w:rsidRDefault="00C62995" w:rsidP="0033662D">
            <w:pPr>
              <w:keepNext/>
              <w:keepLines/>
              <w:jc w:val="right"/>
              <w:rPr>
                <w:sz w:val="22"/>
                <w:szCs w:val="22"/>
                <w:lang w:val="hr-HR"/>
              </w:rPr>
            </w:pPr>
            <w:r w:rsidRPr="002C081F">
              <w:rPr>
                <w:sz w:val="22"/>
                <w:szCs w:val="22"/>
                <w:lang w:val="hr-HR"/>
              </w:rPr>
              <w:t>3,9</w:t>
            </w:r>
          </w:p>
        </w:tc>
        <w:tc>
          <w:tcPr>
            <w:tcW w:w="1440" w:type="dxa"/>
            <w:tcBorders>
              <w:top w:val="nil"/>
              <w:left w:val="nil"/>
              <w:bottom w:val="single" w:sz="4" w:space="0" w:color="auto"/>
              <w:right w:val="single" w:sz="4" w:space="0" w:color="auto"/>
            </w:tcBorders>
            <w:noWrap/>
            <w:vAlign w:val="bottom"/>
          </w:tcPr>
          <w:p w:rsidR="00C62995" w:rsidRPr="002C081F" w:rsidRDefault="00C62995" w:rsidP="0033662D">
            <w:pPr>
              <w:keepNext/>
              <w:keepLines/>
              <w:jc w:val="right"/>
              <w:rPr>
                <w:sz w:val="22"/>
                <w:szCs w:val="22"/>
                <w:lang w:val="hr-HR"/>
              </w:rPr>
            </w:pPr>
            <w:r w:rsidRPr="002C081F">
              <w:rPr>
                <w:sz w:val="22"/>
                <w:szCs w:val="22"/>
                <w:lang w:val="hr-HR"/>
              </w:rPr>
              <w:t>42%</w:t>
            </w:r>
          </w:p>
        </w:tc>
        <w:tc>
          <w:tcPr>
            <w:tcW w:w="1440" w:type="dxa"/>
            <w:tcBorders>
              <w:top w:val="nil"/>
              <w:left w:val="nil"/>
              <w:bottom w:val="single" w:sz="4" w:space="0" w:color="auto"/>
              <w:right w:val="single" w:sz="4" w:space="0" w:color="auto"/>
            </w:tcBorders>
            <w:noWrap/>
            <w:vAlign w:val="bottom"/>
          </w:tcPr>
          <w:p w:rsidR="00C62995" w:rsidRPr="002C081F" w:rsidRDefault="00C62995" w:rsidP="0033662D">
            <w:pPr>
              <w:keepNext/>
              <w:keepLines/>
              <w:jc w:val="right"/>
              <w:rPr>
                <w:sz w:val="22"/>
                <w:szCs w:val="22"/>
                <w:lang w:val="hr-HR"/>
              </w:rPr>
            </w:pPr>
            <w:r w:rsidRPr="002C081F">
              <w:rPr>
                <w:sz w:val="22"/>
                <w:szCs w:val="22"/>
                <w:lang w:val="hr-HR"/>
              </w:rPr>
              <w:t>6,2</w:t>
            </w:r>
          </w:p>
        </w:tc>
        <w:tc>
          <w:tcPr>
            <w:tcW w:w="1260" w:type="dxa"/>
            <w:tcBorders>
              <w:top w:val="nil"/>
              <w:left w:val="nil"/>
              <w:bottom w:val="single" w:sz="4" w:space="0" w:color="auto"/>
              <w:right w:val="single" w:sz="4" w:space="0" w:color="auto"/>
            </w:tcBorders>
            <w:vAlign w:val="bottom"/>
          </w:tcPr>
          <w:p w:rsidR="00C62995" w:rsidRPr="002C081F" w:rsidRDefault="00C62995" w:rsidP="0033662D">
            <w:pPr>
              <w:keepNext/>
              <w:keepLines/>
              <w:jc w:val="right"/>
              <w:rPr>
                <w:sz w:val="22"/>
                <w:szCs w:val="22"/>
                <w:lang w:val="hr-HR"/>
              </w:rPr>
            </w:pPr>
            <w:r w:rsidRPr="002C081F">
              <w:rPr>
                <w:sz w:val="22"/>
                <w:szCs w:val="22"/>
                <w:lang w:val="hr-HR"/>
              </w:rPr>
              <w:t>5424</w:t>
            </w:r>
          </w:p>
        </w:tc>
        <w:tc>
          <w:tcPr>
            <w:tcW w:w="2097" w:type="dxa"/>
            <w:tcBorders>
              <w:top w:val="nil"/>
              <w:left w:val="nil"/>
              <w:bottom w:val="single" w:sz="4" w:space="0" w:color="auto"/>
              <w:right w:val="single" w:sz="4" w:space="0" w:color="auto"/>
            </w:tcBorders>
            <w:vAlign w:val="bottom"/>
          </w:tcPr>
          <w:p w:rsidR="00C62995" w:rsidRPr="002C081F" w:rsidRDefault="00C62995" w:rsidP="0033662D">
            <w:pPr>
              <w:keepNext/>
              <w:keepLines/>
              <w:jc w:val="right"/>
              <w:rPr>
                <w:sz w:val="22"/>
                <w:szCs w:val="22"/>
                <w:lang w:val="hr-HR"/>
              </w:rPr>
            </w:pPr>
            <w:r w:rsidRPr="002C081F">
              <w:rPr>
                <w:sz w:val="22"/>
                <w:szCs w:val="22"/>
                <w:lang w:val="hr-HR"/>
              </w:rPr>
              <w:t>24%</w:t>
            </w:r>
          </w:p>
        </w:tc>
      </w:tr>
      <w:tr w:rsidR="00C62995" w:rsidRPr="002C081F" w:rsidTr="00DC59D8">
        <w:trPr>
          <w:trHeight w:val="255"/>
        </w:trPr>
        <w:tc>
          <w:tcPr>
            <w:tcW w:w="2567" w:type="dxa"/>
            <w:tcBorders>
              <w:top w:val="nil"/>
              <w:left w:val="single" w:sz="4" w:space="0" w:color="auto"/>
              <w:bottom w:val="single" w:sz="4" w:space="0" w:color="auto"/>
              <w:right w:val="single" w:sz="4" w:space="0" w:color="auto"/>
            </w:tcBorders>
            <w:noWrap/>
            <w:vAlign w:val="bottom"/>
          </w:tcPr>
          <w:p w:rsidR="00D45A00" w:rsidRDefault="00C62995" w:rsidP="00C81B0C">
            <w:pPr>
              <w:keepNext/>
              <w:keepLines/>
              <w:rPr>
                <w:sz w:val="22"/>
                <w:szCs w:val="22"/>
                <w:lang w:val="hr-HR"/>
              </w:rPr>
            </w:pPr>
            <w:r w:rsidRPr="002C081F">
              <w:rPr>
                <w:sz w:val="22"/>
                <w:szCs w:val="22"/>
                <w:lang w:val="hr-HR"/>
              </w:rPr>
              <w:t xml:space="preserve"> Državna uprava i lokalna </w:t>
            </w:r>
          </w:p>
          <w:p w:rsidR="00C62995" w:rsidRPr="002C081F" w:rsidRDefault="00D45A00" w:rsidP="00C81B0C">
            <w:pPr>
              <w:keepNext/>
              <w:keepLines/>
              <w:rPr>
                <w:sz w:val="22"/>
                <w:szCs w:val="22"/>
                <w:lang w:val="hr-HR"/>
              </w:rPr>
            </w:pPr>
            <w:r>
              <w:rPr>
                <w:sz w:val="22"/>
                <w:szCs w:val="22"/>
                <w:lang w:val="hr-HR"/>
              </w:rPr>
              <w:t xml:space="preserve"> </w:t>
            </w:r>
            <w:r w:rsidR="00C62995" w:rsidRPr="002C081F">
              <w:rPr>
                <w:sz w:val="22"/>
                <w:szCs w:val="22"/>
                <w:lang w:val="hr-HR"/>
              </w:rPr>
              <w:t>samouprava</w:t>
            </w:r>
          </w:p>
        </w:tc>
        <w:tc>
          <w:tcPr>
            <w:tcW w:w="1559" w:type="dxa"/>
            <w:tcBorders>
              <w:top w:val="nil"/>
              <w:left w:val="nil"/>
              <w:bottom w:val="single" w:sz="4" w:space="0" w:color="auto"/>
              <w:right w:val="single" w:sz="4" w:space="0" w:color="auto"/>
            </w:tcBorders>
            <w:noWrap/>
            <w:vAlign w:val="center"/>
          </w:tcPr>
          <w:p w:rsidR="00C62995" w:rsidRPr="002C081F" w:rsidRDefault="00C62995" w:rsidP="0033662D">
            <w:pPr>
              <w:keepNext/>
              <w:keepLines/>
              <w:jc w:val="right"/>
              <w:rPr>
                <w:sz w:val="22"/>
                <w:szCs w:val="22"/>
                <w:lang w:val="hr-HR"/>
              </w:rPr>
            </w:pPr>
            <w:r w:rsidRPr="002C081F">
              <w:rPr>
                <w:sz w:val="22"/>
                <w:szCs w:val="22"/>
                <w:lang w:val="hr-HR"/>
              </w:rPr>
              <w:t>3,</w:t>
            </w:r>
            <w:r w:rsidR="005A0153">
              <w:rPr>
                <w:sz w:val="22"/>
                <w:szCs w:val="22"/>
                <w:lang w:val="hr-HR"/>
              </w:rPr>
              <w:t>8</w:t>
            </w:r>
          </w:p>
        </w:tc>
        <w:tc>
          <w:tcPr>
            <w:tcW w:w="1440" w:type="dxa"/>
            <w:tcBorders>
              <w:top w:val="nil"/>
              <w:left w:val="nil"/>
              <w:bottom w:val="single" w:sz="4" w:space="0" w:color="auto"/>
              <w:right w:val="single" w:sz="4" w:space="0" w:color="auto"/>
            </w:tcBorders>
            <w:noWrap/>
            <w:vAlign w:val="center"/>
          </w:tcPr>
          <w:p w:rsidR="00C62995" w:rsidRPr="002C081F" w:rsidRDefault="00C62995" w:rsidP="0033662D">
            <w:pPr>
              <w:keepNext/>
              <w:keepLines/>
              <w:jc w:val="right"/>
              <w:rPr>
                <w:sz w:val="22"/>
                <w:szCs w:val="22"/>
                <w:lang w:val="hr-HR"/>
              </w:rPr>
            </w:pPr>
            <w:r w:rsidRPr="002C081F">
              <w:rPr>
                <w:sz w:val="22"/>
                <w:szCs w:val="22"/>
                <w:lang w:val="hr-HR"/>
              </w:rPr>
              <w:t>48%</w:t>
            </w:r>
          </w:p>
        </w:tc>
        <w:tc>
          <w:tcPr>
            <w:tcW w:w="1440" w:type="dxa"/>
            <w:tcBorders>
              <w:top w:val="nil"/>
              <w:left w:val="nil"/>
              <w:bottom w:val="single" w:sz="4" w:space="0" w:color="auto"/>
              <w:right w:val="single" w:sz="4" w:space="0" w:color="auto"/>
            </w:tcBorders>
            <w:noWrap/>
            <w:vAlign w:val="center"/>
          </w:tcPr>
          <w:p w:rsidR="00C62995" w:rsidRPr="002C081F" w:rsidRDefault="00C62995" w:rsidP="0033662D">
            <w:pPr>
              <w:keepNext/>
              <w:keepLines/>
              <w:jc w:val="right"/>
              <w:rPr>
                <w:sz w:val="22"/>
                <w:szCs w:val="22"/>
                <w:lang w:val="hr-HR"/>
              </w:rPr>
            </w:pPr>
            <w:r w:rsidRPr="002C081F">
              <w:rPr>
                <w:sz w:val="22"/>
                <w:szCs w:val="22"/>
                <w:lang w:val="hr-HR"/>
              </w:rPr>
              <w:t>6,1</w:t>
            </w:r>
          </w:p>
        </w:tc>
        <w:tc>
          <w:tcPr>
            <w:tcW w:w="1260" w:type="dxa"/>
            <w:tcBorders>
              <w:top w:val="nil"/>
              <w:left w:val="nil"/>
              <w:bottom w:val="single" w:sz="4" w:space="0" w:color="auto"/>
              <w:right w:val="single" w:sz="4" w:space="0" w:color="auto"/>
            </w:tcBorders>
            <w:vAlign w:val="center"/>
          </w:tcPr>
          <w:p w:rsidR="00C62995" w:rsidRPr="002C081F" w:rsidRDefault="00C62995" w:rsidP="0033662D">
            <w:pPr>
              <w:keepNext/>
              <w:keepLines/>
              <w:jc w:val="right"/>
              <w:rPr>
                <w:sz w:val="22"/>
                <w:szCs w:val="22"/>
                <w:lang w:val="hr-HR"/>
              </w:rPr>
            </w:pPr>
            <w:r w:rsidRPr="002C081F">
              <w:rPr>
                <w:sz w:val="22"/>
                <w:szCs w:val="22"/>
                <w:lang w:val="hr-HR"/>
              </w:rPr>
              <w:t>6020</w:t>
            </w:r>
          </w:p>
        </w:tc>
        <w:tc>
          <w:tcPr>
            <w:tcW w:w="2097" w:type="dxa"/>
            <w:tcBorders>
              <w:top w:val="nil"/>
              <w:left w:val="nil"/>
              <w:bottom w:val="single" w:sz="4" w:space="0" w:color="auto"/>
              <w:right w:val="single" w:sz="4" w:space="0" w:color="auto"/>
            </w:tcBorders>
            <w:vAlign w:val="center"/>
          </w:tcPr>
          <w:p w:rsidR="00C62995" w:rsidRPr="002C081F" w:rsidRDefault="00C62995" w:rsidP="0033662D">
            <w:pPr>
              <w:keepNext/>
              <w:keepLines/>
              <w:jc w:val="right"/>
              <w:rPr>
                <w:sz w:val="22"/>
                <w:szCs w:val="22"/>
                <w:lang w:val="hr-HR"/>
              </w:rPr>
            </w:pPr>
            <w:r w:rsidRPr="002C081F">
              <w:rPr>
                <w:sz w:val="22"/>
                <w:szCs w:val="22"/>
                <w:lang w:val="hr-HR"/>
              </w:rPr>
              <w:t>12%</w:t>
            </w:r>
          </w:p>
        </w:tc>
      </w:tr>
      <w:tr w:rsidR="00C62995" w:rsidRPr="002C081F" w:rsidTr="00DC59D8">
        <w:trPr>
          <w:trHeight w:val="255"/>
        </w:trPr>
        <w:tc>
          <w:tcPr>
            <w:tcW w:w="2567" w:type="dxa"/>
            <w:tcBorders>
              <w:top w:val="nil"/>
              <w:left w:val="single" w:sz="4" w:space="0" w:color="auto"/>
              <w:bottom w:val="single" w:sz="4" w:space="0" w:color="auto"/>
              <w:right w:val="single" w:sz="4" w:space="0" w:color="auto"/>
            </w:tcBorders>
            <w:noWrap/>
            <w:vAlign w:val="bottom"/>
          </w:tcPr>
          <w:p w:rsidR="003472E3" w:rsidRDefault="003472E3" w:rsidP="00C81B0C">
            <w:pPr>
              <w:keepNext/>
              <w:keepLines/>
              <w:rPr>
                <w:sz w:val="22"/>
                <w:szCs w:val="22"/>
                <w:lang w:val="hr-HR"/>
              </w:rPr>
            </w:pPr>
            <w:r>
              <w:rPr>
                <w:sz w:val="22"/>
                <w:szCs w:val="22"/>
                <w:lang w:val="hr-HR"/>
              </w:rPr>
              <w:t xml:space="preserve"> Organizacije civilnog </w:t>
            </w:r>
          </w:p>
          <w:p w:rsidR="00C62995" w:rsidRPr="002C081F" w:rsidRDefault="003472E3" w:rsidP="00C81B0C">
            <w:pPr>
              <w:keepNext/>
              <w:keepLines/>
              <w:rPr>
                <w:sz w:val="22"/>
                <w:szCs w:val="22"/>
                <w:lang w:val="hr-HR"/>
              </w:rPr>
            </w:pPr>
            <w:r>
              <w:rPr>
                <w:sz w:val="22"/>
                <w:szCs w:val="22"/>
                <w:lang w:val="hr-HR"/>
              </w:rPr>
              <w:t xml:space="preserve"> društva</w:t>
            </w:r>
          </w:p>
        </w:tc>
        <w:tc>
          <w:tcPr>
            <w:tcW w:w="1559" w:type="dxa"/>
            <w:tcBorders>
              <w:top w:val="nil"/>
              <w:left w:val="nil"/>
              <w:bottom w:val="single" w:sz="4" w:space="0" w:color="auto"/>
              <w:right w:val="single" w:sz="4" w:space="0" w:color="auto"/>
            </w:tcBorders>
            <w:noWrap/>
            <w:vAlign w:val="center"/>
          </w:tcPr>
          <w:p w:rsidR="00C62995" w:rsidRPr="002C081F" w:rsidRDefault="00C62995" w:rsidP="0033662D">
            <w:pPr>
              <w:keepNext/>
              <w:keepLines/>
              <w:jc w:val="right"/>
              <w:rPr>
                <w:sz w:val="22"/>
                <w:szCs w:val="22"/>
                <w:lang w:val="hr-HR"/>
              </w:rPr>
            </w:pPr>
            <w:r w:rsidRPr="002C081F">
              <w:rPr>
                <w:sz w:val="22"/>
                <w:szCs w:val="22"/>
                <w:lang w:val="hr-HR"/>
              </w:rPr>
              <w:t>4,1</w:t>
            </w:r>
          </w:p>
        </w:tc>
        <w:tc>
          <w:tcPr>
            <w:tcW w:w="1440" w:type="dxa"/>
            <w:tcBorders>
              <w:top w:val="nil"/>
              <w:left w:val="nil"/>
              <w:bottom w:val="single" w:sz="4" w:space="0" w:color="auto"/>
              <w:right w:val="single" w:sz="4" w:space="0" w:color="auto"/>
            </w:tcBorders>
            <w:noWrap/>
            <w:vAlign w:val="center"/>
          </w:tcPr>
          <w:p w:rsidR="00C62995" w:rsidRPr="002C081F" w:rsidRDefault="00C62995" w:rsidP="0033662D">
            <w:pPr>
              <w:keepNext/>
              <w:keepLines/>
              <w:jc w:val="right"/>
              <w:rPr>
                <w:sz w:val="22"/>
                <w:szCs w:val="22"/>
                <w:lang w:val="hr-HR"/>
              </w:rPr>
            </w:pPr>
            <w:r w:rsidRPr="002C081F">
              <w:rPr>
                <w:sz w:val="22"/>
                <w:szCs w:val="22"/>
                <w:lang w:val="hr-HR"/>
              </w:rPr>
              <w:t>47%</w:t>
            </w:r>
          </w:p>
        </w:tc>
        <w:tc>
          <w:tcPr>
            <w:tcW w:w="1440" w:type="dxa"/>
            <w:tcBorders>
              <w:top w:val="nil"/>
              <w:left w:val="nil"/>
              <w:bottom w:val="single" w:sz="4" w:space="0" w:color="auto"/>
              <w:right w:val="single" w:sz="4" w:space="0" w:color="auto"/>
            </w:tcBorders>
            <w:noWrap/>
            <w:vAlign w:val="center"/>
          </w:tcPr>
          <w:p w:rsidR="00C62995" w:rsidRPr="002C081F" w:rsidRDefault="00C62995" w:rsidP="0033662D">
            <w:pPr>
              <w:keepNext/>
              <w:keepLines/>
              <w:jc w:val="right"/>
              <w:rPr>
                <w:sz w:val="22"/>
                <w:szCs w:val="22"/>
                <w:lang w:val="hr-HR"/>
              </w:rPr>
            </w:pPr>
            <w:r w:rsidRPr="002C081F">
              <w:rPr>
                <w:sz w:val="22"/>
                <w:szCs w:val="22"/>
                <w:lang w:val="hr-HR"/>
              </w:rPr>
              <w:t>6,</w:t>
            </w:r>
            <w:r w:rsidR="005A0153">
              <w:rPr>
                <w:sz w:val="22"/>
                <w:szCs w:val="22"/>
                <w:lang w:val="hr-HR"/>
              </w:rPr>
              <w:t>2</w:t>
            </w:r>
          </w:p>
        </w:tc>
        <w:tc>
          <w:tcPr>
            <w:tcW w:w="1260" w:type="dxa"/>
            <w:tcBorders>
              <w:top w:val="nil"/>
              <w:left w:val="nil"/>
              <w:bottom w:val="single" w:sz="4" w:space="0" w:color="auto"/>
              <w:right w:val="single" w:sz="4" w:space="0" w:color="auto"/>
            </w:tcBorders>
            <w:vAlign w:val="center"/>
          </w:tcPr>
          <w:p w:rsidR="00C62995" w:rsidRPr="002C081F" w:rsidRDefault="00C62995" w:rsidP="0033662D">
            <w:pPr>
              <w:keepNext/>
              <w:keepLines/>
              <w:jc w:val="right"/>
              <w:rPr>
                <w:sz w:val="22"/>
                <w:szCs w:val="22"/>
                <w:lang w:val="hr-HR"/>
              </w:rPr>
            </w:pPr>
            <w:r w:rsidRPr="002C081F">
              <w:rPr>
                <w:sz w:val="22"/>
                <w:szCs w:val="22"/>
                <w:lang w:val="hr-HR"/>
              </w:rPr>
              <w:t>5028</w:t>
            </w:r>
          </w:p>
        </w:tc>
        <w:tc>
          <w:tcPr>
            <w:tcW w:w="2097" w:type="dxa"/>
            <w:tcBorders>
              <w:top w:val="nil"/>
              <w:left w:val="nil"/>
              <w:bottom w:val="single" w:sz="4" w:space="0" w:color="auto"/>
              <w:right w:val="single" w:sz="4" w:space="0" w:color="auto"/>
            </w:tcBorders>
            <w:vAlign w:val="center"/>
          </w:tcPr>
          <w:p w:rsidR="00C62995" w:rsidRPr="002C081F" w:rsidRDefault="00C62995" w:rsidP="0033662D">
            <w:pPr>
              <w:keepNext/>
              <w:keepLines/>
              <w:jc w:val="right"/>
              <w:rPr>
                <w:sz w:val="22"/>
                <w:szCs w:val="22"/>
                <w:lang w:val="hr-HR"/>
              </w:rPr>
            </w:pPr>
            <w:r w:rsidRPr="002C081F">
              <w:rPr>
                <w:sz w:val="22"/>
                <w:szCs w:val="22"/>
                <w:lang w:val="hr-HR"/>
              </w:rPr>
              <w:t>24%</w:t>
            </w:r>
          </w:p>
        </w:tc>
      </w:tr>
      <w:tr w:rsidR="00C62995" w:rsidRPr="002C081F" w:rsidTr="00DC59D8">
        <w:trPr>
          <w:trHeight w:val="255"/>
        </w:trPr>
        <w:tc>
          <w:tcPr>
            <w:tcW w:w="2567"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Ostalo u struci</w:t>
            </w:r>
          </w:p>
        </w:tc>
        <w:tc>
          <w:tcPr>
            <w:tcW w:w="1559" w:type="dxa"/>
            <w:tcBorders>
              <w:top w:val="nil"/>
              <w:left w:val="nil"/>
              <w:bottom w:val="single" w:sz="4" w:space="0" w:color="auto"/>
              <w:right w:val="single" w:sz="4" w:space="0" w:color="auto"/>
            </w:tcBorders>
            <w:noWrap/>
            <w:vAlign w:val="bottom"/>
          </w:tcPr>
          <w:p w:rsidR="00C62995" w:rsidRPr="002C081F" w:rsidRDefault="00C62995" w:rsidP="0033662D">
            <w:pPr>
              <w:keepNext/>
              <w:keepLines/>
              <w:jc w:val="right"/>
              <w:rPr>
                <w:sz w:val="22"/>
                <w:szCs w:val="22"/>
                <w:lang w:val="hr-HR"/>
              </w:rPr>
            </w:pPr>
            <w:r w:rsidRPr="002C081F">
              <w:rPr>
                <w:sz w:val="22"/>
                <w:szCs w:val="22"/>
                <w:lang w:val="hr-HR"/>
              </w:rPr>
              <w:t>3,9</w:t>
            </w:r>
          </w:p>
        </w:tc>
        <w:tc>
          <w:tcPr>
            <w:tcW w:w="1440" w:type="dxa"/>
            <w:tcBorders>
              <w:top w:val="nil"/>
              <w:left w:val="nil"/>
              <w:bottom w:val="single" w:sz="4" w:space="0" w:color="auto"/>
              <w:right w:val="single" w:sz="4" w:space="0" w:color="auto"/>
            </w:tcBorders>
            <w:noWrap/>
            <w:vAlign w:val="bottom"/>
          </w:tcPr>
          <w:p w:rsidR="00C62995" w:rsidRPr="002C081F" w:rsidRDefault="00C62995" w:rsidP="0033662D">
            <w:pPr>
              <w:keepNext/>
              <w:keepLines/>
              <w:jc w:val="right"/>
              <w:rPr>
                <w:sz w:val="22"/>
                <w:szCs w:val="22"/>
                <w:lang w:val="hr-HR"/>
              </w:rPr>
            </w:pPr>
            <w:r w:rsidRPr="002C081F">
              <w:rPr>
                <w:sz w:val="22"/>
                <w:szCs w:val="22"/>
                <w:lang w:val="hr-HR"/>
              </w:rPr>
              <w:t>45%</w:t>
            </w:r>
          </w:p>
        </w:tc>
        <w:tc>
          <w:tcPr>
            <w:tcW w:w="1440" w:type="dxa"/>
            <w:tcBorders>
              <w:top w:val="nil"/>
              <w:left w:val="nil"/>
              <w:bottom w:val="single" w:sz="4" w:space="0" w:color="auto"/>
              <w:right w:val="single" w:sz="4" w:space="0" w:color="auto"/>
            </w:tcBorders>
            <w:noWrap/>
            <w:vAlign w:val="bottom"/>
          </w:tcPr>
          <w:p w:rsidR="00C62995" w:rsidRPr="002C081F" w:rsidRDefault="00C62995" w:rsidP="0033662D">
            <w:pPr>
              <w:keepNext/>
              <w:keepLines/>
              <w:jc w:val="right"/>
              <w:rPr>
                <w:sz w:val="22"/>
                <w:szCs w:val="22"/>
                <w:lang w:val="hr-HR"/>
              </w:rPr>
            </w:pPr>
            <w:r w:rsidRPr="002C081F">
              <w:rPr>
                <w:sz w:val="22"/>
                <w:szCs w:val="22"/>
                <w:lang w:val="hr-HR"/>
              </w:rPr>
              <w:t>6,8</w:t>
            </w:r>
          </w:p>
        </w:tc>
        <w:tc>
          <w:tcPr>
            <w:tcW w:w="1260" w:type="dxa"/>
            <w:tcBorders>
              <w:top w:val="nil"/>
              <w:left w:val="nil"/>
              <w:bottom w:val="single" w:sz="4" w:space="0" w:color="auto"/>
              <w:right w:val="single" w:sz="4" w:space="0" w:color="auto"/>
            </w:tcBorders>
            <w:vAlign w:val="bottom"/>
          </w:tcPr>
          <w:p w:rsidR="00C62995" w:rsidRPr="002C081F" w:rsidRDefault="00C62995" w:rsidP="0033662D">
            <w:pPr>
              <w:keepNext/>
              <w:keepLines/>
              <w:jc w:val="right"/>
              <w:rPr>
                <w:sz w:val="22"/>
                <w:szCs w:val="22"/>
                <w:lang w:val="hr-HR"/>
              </w:rPr>
            </w:pPr>
            <w:r w:rsidRPr="002C081F">
              <w:rPr>
                <w:sz w:val="22"/>
                <w:szCs w:val="22"/>
                <w:lang w:val="hr-HR"/>
              </w:rPr>
              <w:t>5913</w:t>
            </w:r>
          </w:p>
        </w:tc>
        <w:tc>
          <w:tcPr>
            <w:tcW w:w="2097" w:type="dxa"/>
            <w:tcBorders>
              <w:top w:val="nil"/>
              <w:left w:val="nil"/>
              <w:bottom w:val="single" w:sz="4" w:space="0" w:color="auto"/>
              <w:right w:val="single" w:sz="4" w:space="0" w:color="auto"/>
            </w:tcBorders>
            <w:vAlign w:val="bottom"/>
          </w:tcPr>
          <w:p w:rsidR="00C62995" w:rsidRPr="002C081F" w:rsidRDefault="00C62995" w:rsidP="0033662D">
            <w:pPr>
              <w:keepNext/>
              <w:keepLines/>
              <w:jc w:val="right"/>
              <w:rPr>
                <w:sz w:val="22"/>
                <w:szCs w:val="22"/>
                <w:lang w:val="hr-HR"/>
              </w:rPr>
            </w:pPr>
            <w:r w:rsidRPr="002C081F">
              <w:rPr>
                <w:sz w:val="22"/>
                <w:szCs w:val="22"/>
                <w:lang w:val="hr-HR"/>
              </w:rPr>
              <w:t>12%</w:t>
            </w:r>
          </w:p>
        </w:tc>
      </w:tr>
      <w:tr w:rsidR="00C62995" w:rsidRPr="002C081F" w:rsidTr="00DC59D8">
        <w:trPr>
          <w:trHeight w:val="255"/>
        </w:trPr>
        <w:tc>
          <w:tcPr>
            <w:tcW w:w="2567"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Ostalo izvan struke</w:t>
            </w:r>
          </w:p>
        </w:tc>
        <w:tc>
          <w:tcPr>
            <w:tcW w:w="1559" w:type="dxa"/>
            <w:tcBorders>
              <w:top w:val="nil"/>
              <w:left w:val="nil"/>
              <w:bottom w:val="single" w:sz="4" w:space="0" w:color="auto"/>
              <w:right w:val="single" w:sz="4" w:space="0" w:color="auto"/>
            </w:tcBorders>
            <w:noWrap/>
            <w:vAlign w:val="bottom"/>
          </w:tcPr>
          <w:p w:rsidR="00C62995" w:rsidRPr="002C081F" w:rsidRDefault="00C62995" w:rsidP="0033662D">
            <w:pPr>
              <w:keepNext/>
              <w:keepLines/>
              <w:jc w:val="right"/>
              <w:rPr>
                <w:sz w:val="22"/>
                <w:szCs w:val="22"/>
                <w:lang w:val="hr-HR"/>
              </w:rPr>
            </w:pPr>
            <w:r w:rsidRPr="002C081F">
              <w:rPr>
                <w:sz w:val="22"/>
                <w:szCs w:val="22"/>
                <w:lang w:val="hr-HR"/>
              </w:rPr>
              <w:t>3,1</w:t>
            </w:r>
          </w:p>
        </w:tc>
        <w:tc>
          <w:tcPr>
            <w:tcW w:w="1440" w:type="dxa"/>
            <w:tcBorders>
              <w:top w:val="nil"/>
              <w:left w:val="nil"/>
              <w:bottom w:val="single" w:sz="4" w:space="0" w:color="auto"/>
              <w:right w:val="single" w:sz="4" w:space="0" w:color="auto"/>
            </w:tcBorders>
            <w:noWrap/>
            <w:vAlign w:val="bottom"/>
          </w:tcPr>
          <w:p w:rsidR="00C62995" w:rsidRPr="002C081F" w:rsidRDefault="00C62995" w:rsidP="0033662D">
            <w:pPr>
              <w:keepNext/>
              <w:keepLines/>
              <w:jc w:val="right"/>
              <w:rPr>
                <w:sz w:val="22"/>
                <w:szCs w:val="22"/>
                <w:lang w:val="hr-HR"/>
              </w:rPr>
            </w:pPr>
            <w:r w:rsidRPr="002C081F">
              <w:rPr>
                <w:sz w:val="22"/>
                <w:szCs w:val="22"/>
                <w:lang w:val="hr-HR"/>
              </w:rPr>
              <w:t>31%</w:t>
            </w:r>
          </w:p>
        </w:tc>
        <w:tc>
          <w:tcPr>
            <w:tcW w:w="1440" w:type="dxa"/>
            <w:tcBorders>
              <w:top w:val="nil"/>
              <w:left w:val="nil"/>
              <w:bottom w:val="single" w:sz="4" w:space="0" w:color="auto"/>
              <w:right w:val="single" w:sz="4" w:space="0" w:color="auto"/>
            </w:tcBorders>
            <w:noWrap/>
            <w:vAlign w:val="bottom"/>
          </w:tcPr>
          <w:p w:rsidR="00C62995" w:rsidRPr="002C081F" w:rsidRDefault="00C62995" w:rsidP="0033662D">
            <w:pPr>
              <w:keepNext/>
              <w:keepLines/>
              <w:jc w:val="right"/>
              <w:rPr>
                <w:sz w:val="22"/>
                <w:szCs w:val="22"/>
                <w:lang w:val="hr-HR"/>
              </w:rPr>
            </w:pPr>
            <w:r w:rsidRPr="002C081F">
              <w:rPr>
                <w:sz w:val="22"/>
                <w:szCs w:val="22"/>
                <w:lang w:val="hr-HR"/>
              </w:rPr>
              <w:t>6,1</w:t>
            </w:r>
          </w:p>
        </w:tc>
        <w:tc>
          <w:tcPr>
            <w:tcW w:w="1260" w:type="dxa"/>
            <w:tcBorders>
              <w:top w:val="nil"/>
              <w:left w:val="nil"/>
              <w:bottom w:val="single" w:sz="4" w:space="0" w:color="auto"/>
              <w:right w:val="single" w:sz="4" w:space="0" w:color="auto"/>
            </w:tcBorders>
            <w:vAlign w:val="bottom"/>
          </w:tcPr>
          <w:p w:rsidR="00C62995" w:rsidRPr="002C081F" w:rsidRDefault="00C62995" w:rsidP="0033662D">
            <w:pPr>
              <w:keepNext/>
              <w:keepLines/>
              <w:jc w:val="right"/>
              <w:rPr>
                <w:sz w:val="22"/>
                <w:szCs w:val="22"/>
                <w:lang w:val="hr-HR"/>
              </w:rPr>
            </w:pPr>
            <w:r w:rsidRPr="002C081F">
              <w:rPr>
                <w:sz w:val="22"/>
                <w:szCs w:val="22"/>
                <w:lang w:val="hr-HR"/>
              </w:rPr>
              <w:t>6304</w:t>
            </w:r>
          </w:p>
        </w:tc>
        <w:tc>
          <w:tcPr>
            <w:tcW w:w="2097" w:type="dxa"/>
            <w:tcBorders>
              <w:top w:val="nil"/>
              <w:left w:val="nil"/>
              <w:bottom w:val="single" w:sz="4" w:space="0" w:color="auto"/>
              <w:right w:val="single" w:sz="4" w:space="0" w:color="auto"/>
            </w:tcBorders>
            <w:vAlign w:val="bottom"/>
          </w:tcPr>
          <w:p w:rsidR="00C62995" w:rsidRPr="002C081F" w:rsidRDefault="00C62995" w:rsidP="0033662D">
            <w:pPr>
              <w:keepNext/>
              <w:keepLines/>
              <w:jc w:val="right"/>
              <w:rPr>
                <w:sz w:val="22"/>
                <w:szCs w:val="22"/>
                <w:lang w:val="hr-HR"/>
              </w:rPr>
            </w:pPr>
            <w:r w:rsidRPr="002C081F">
              <w:rPr>
                <w:sz w:val="22"/>
                <w:szCs w:val="22"/>
                <w:lang w:val="hr-HR"/>
              </w:rPr>
              <w:t>22%</w:t>
            </w:r>
          </w:p>
        </w:tc>
      </w:tr>
    </w:tbl>
    <w:p w:rsidR="00DD4596" w:rsidRDefault="00DD4596" w:rsidP="00492469">
      <w:pPr>
        <w:tabs>
          <w:tab w:val="left" w:pos="1120"/>
        </w:tabs>
        <w:spacing w:line="360" w:lineRule="auto"/>
        <w:jc w:val="both"/>
        <w:rPr>
          <w:lang w:val="hr-HR"/>
        </w:rPr>
      </w:pPr>
    </w:p>
    <w:p w:rsidR="00C62995" w:rsidRPr="002C081F" w:rsidRDefault="00C62995" w:rsidP="00492469">
      <w:pPr>
        <w:tabs>
          <w:tab w:val="left" w:pos="1120"/>
        </w:tabs>
        <w:spacing w:line="360" w:lineRule="auto"/>
        <w:jc w:val="both"/>
        <w:rPr>
          <w:lang w:val="hr-HR"/>
        </w:rPr>
      </w:pPr>
      <w:r w:rsidRPr="002C081F">
        <w:rPr>
          <w:lang w:val="hr-HR"/>
        </w:rPr>
        <w:t>Uz glavni posao, ukupno je 32,4% sudionika istraživanja bilo trenutno angažirano i na dodatnim plaćenim poslovima. U 57% slučajeva to je bio nadzor nad izvršenjem roditeljske skrbi.</w:t>
      </w:r>
    </w:p>
    <w:p w:rsidR="00AC16E4" w:rsidRDefault="00AC16E4" w:rsidP="00492469">
      <w:pPr>
        <w:tabs>
          <w:tab w:val="left" w:pos="1120"/>
        </w:tabs>
        <w:spacing w:line="360" w:lineRule="auto"/>
        <w:jc w:val="both"/>
        <w:rPr>
          <w:lang w:val="hr-HR"/>
        </w:rPr>
      </w:pPr>
    </w:p>
    <w:p w:rsidR="00C62995" w:rsidRPr="002C081F" w:rsidRDefault="00C62995" w:rsidP="00492469">
      <w:pPr>
        <w:tabs>
          <w:tab w:val="left" w:pos="1120"/>
        </w:tabs>
        <w:spacing w:line="360" w:lineRule="auto"/>
        <w:jc w:val="both"/>
        <w:rPr>
          <w:lang w:val="hr-HR"/>
        </w:rPr>
      </w:pPr>
      <w:r w:rsidRPr="002C081F">
        <w:rPr>
          <w:lang w:val="hr-HR"/>
        </w:rPr>
        <w:lastRenderedPageBreak/>
        <w:t xml:space="preserve">Tek je svaki sedmi zaposleni sudionik istraživanja bio nadređen odnosno upravljao radom drugih zaposlenika, pri čemu </w:t>
      </w:r>
      <w:r w:rsidR="00513815">
        <w:rPr>
          <w:lang w:val="hr-HR"/>
        </w:rPr>
        <w:t>su zabilježene</w:t>
      </w:r>
      <w:r w:rsidRPr="002C081F">
        <w:rPr>
          <w:lang w:val="hr-HR"/>
        </w:rPr>
        <w:t xml:space="preserve"> odre</w:t>
      </w:r>
      <w:r w:rsidR="00513815">
        <w:rPr>
          <w:lang w:val="hr-HR"/>
        </w:rPr>
        <w:t>đene razlike prema djelatnosti</w:t>
      </w:r>
      <w:r w:rsidRPr="002C081F">
        <w:rPr>
          <w:lang w:val="hr-HR"/>
        </w:rPr>
        <w:t xml:space="preserve">. Gotovo nitko u </w:t>
      </w:r>
      <w:r w:rsidR="00AC16E4">
        <w:rPr>
          <w:lang w:val="hr-HR"/>
        </w:rPr>
        <w:t xml:space="preserve">centrima za socijalnu skrb </w:t>
      </w:r>
      <w:r w:rsidRPr="002C081F">
        <w:rPr>
          <w:lang w:val="hr-HR"/>
        </w:rPr>
        <w:t>(obzirom na "</w:t>
      </w:r>
      <w:r w:rsidR="00E1570D">
        <w:rPr>
          <w:lang w:val="hr-HR"/>
        </w:rPr>
        <w:t>spljoštenu</w:t>
      </w:r>
      <w:r w:rsidRPr="002C081F">
        <w:rPr>
          <w:lang w:val="hr-HR"/>
        </w:rPr>
        <w:t xml:space="preserve">" organizacijsku strukturu i mali broj sudionika koji su dosegli poziciju ravnatelja unutar nekoliko godina), ali svaki četvrti zaposlenik domova ili </w:t>
      </w:r>
      <w:r w:rsidR="00492469">
        <w:rPr>
          <w:lang w:val="hr-HR"/>
        </w:rPr>
        <w:t>organizacija civilnog društva</w:t>
      </w:r>
      <w:r w:rsidRPr="002C081F">
        <w:rPr>
          <w:lang w:val="hr-HR"/>
        </w:rPr>
        <w:t xml:space="preserve"> je nadređen drugim zaposlenicima (ili volonterima).</w:t>
      </w:r>
    </w:p>
    <w:p w:rsidR="00C62995" w:rsidRPr="002C081F" w:rsidRDefault="00C62995" w:rsidP="00492469">
      <w:pPr>
        <w:tabs>
          <w:tab w:val="left" w:pos="1120"/>
        </w:tabs>
        <w:spacing w:line="360" w:lineRule="auto"/>
        <w:jc w:val="both"/>
        <w:rPr>
          <w:lang w:val="hr-HR"/>
        </w:rPr>
      </w:pPr>
    </w:p>
    <w:p w:rsidR="00C62995" w:rsidRPr="002C081F" w:rsidRDefault="00C62995" w:rsidP="00492469">
      <w:pPr>
        <w:tabs>
          <w:tab w:val="left" w:pos="1120"/>
        </w:tabs>
        <w:spacing w:line="360" w:lineRule="auto"/>
        <w:jc w:val="both"/>
        <w:rPr>
          <w:lang w:val="hr-HR"/>
        </w:rPr>
      </w:pPr>
      <w:r w:rsidRPr="002C081F">
        <w:rPr>
          <w:lang w:val="hr-HR"/>
        </w:rPr>
        <w:t xml:space="preserve">U Hrvatskoj danas, uslijed modernizacije, reformi i ekonomske krize mnoge su radne organizacije izložene različitim oblicima previranja i promjena. Sudionici istraživanja su svojim odgovorima pružili i uvid u organizacijske promjene institucija u kojima rade. </w:t>
      </w:r>
    </w:p>
    <w:p w:rsidR="00C62995" w:rsidRPr="002C081F" w:rsidRDefault="00C62995" w:rsidP="00492469">
      <w:pPr>
        <w:tabs>
          <w:tab w:val="left" w:pos="1120"/>
        </w:tabs>
        <w:spacing w:line="360" w:lineRule="auto"/>
        <w:jc w:val="both"/>
        <w:rPr>
          <w:lang w:val="hr-HR"/>
        </w:rPr>
      </w:pPr>
    </w:p>
    <w:p w:rsidR="005E5472" w:rsidRDefault="00C62995" w:rsidP="00DD4596">
      <w:pPr>
        <w:tabs>
          <w:tab w:val="left" w:pos="1120"/>
        </w:tabs>
        <w:spacing w:line="360" w:lineRule="auto"/>
        <w:jc w:val="both"/>
        <w:rPr>
          <w:lang w:val="hr-HR"/>
        </w:rPr>
      </w:pPr>
      <w:r w:rsidRPr="002C081F">
        <w:rPr>
          <w:lang w:val="hr-HR"/>
        </w:rPr>
        <w:t>Gotovo je polovica sudionika doživjela značajnije promjene u obimu posla ili radnim zadacima, posebno oni zaposleni u centrima za socijalnu skrb. Rijetko je prepoznat zamjetan rast broja zaposlenih u centrima</w:t>
      </w:r>
      <w:r w:rsidR="00492469">
        <w:rPr>
          <w:lang w:val="hr-HR"/>
        </w:rPr>
        <w:t xml:space="preserve"> socijalne skrbi</w:t>
      </w:r>
      <w:r w:rsidRPr="002C081F">
        <w:rPr>
          <w:lang w:val="hr-HR"/>
        </w:rPr>
        <w:t xml:space="preserve">, domovima ili tijelima uprave u kojima su se sudionici zaposlili (što se dijelom može pripisati razmjerno maloj veličini organizacijskih jedinica i činjenici da je njihov dolazak na posao često već po sebi predstavljao toj jedinici alociran porast zaposlenih). Također, u ovim je sektorima rjeđe zamijećen i veći broj otpuštanja. U ostalim sektorima vidljiva je nešto veća fluktuacija u organizacijama, što odgovara i identificiranim obrascima promjene radnih mjesta na individualnoj razini. Preustroj se </w:t>
      </w:r>
      <w:r w:rsidR="00D27C00">
        <w:rPr>
          <w:lang w:val="hr-HR"/>
        </w:rPr>
        <w:t>dogodio s</w:t>
      </w:r>
      <w:r w:rsidRPr="002C081F">
        <w:rPr>
          <w:lang w:val="hr-HR"/>
        </w:rPr>
        <w:t xml:space="preserve"> reformama u tijelima uprave i </w:t>
      </w:r>
      <w:r w:rsidR="00492469">
        <w:rPr>
          <w:lang w:val="hr-HR"/>
        </w:rPr>
        <w:t>centrima socijalne skrbi</w:t>
      </w:r>
      <w:r w:rsidRPr="002C081F">
        <w:rPr>
          <w:lang w:val="hr-HR"/>
        </w:rPr>
        <w:t xml:space="preserve">, gdje je četvrtina </w:t>
      </w:r>
      <w:r w:rsidR="00E3382B">
        <w:rPr>
          <w:lang w:val="hr-HR"/>
        </w:rPr>
        <w:t>sudionika</w:t>
      </w:r>
      <w:r w:rsidRPr="002C081F">
        <w:rPr>
          <w:lang w:val="hr-HR"/>
        </w:rPr>
        <w:t xml:space="preserve"> iskusila i spajanje s drugom organizacijom odnosno pripajanje drugoj organizaciji. Konačno, promjena </w:t>
      </w:r>
      <w:r w:rsidR="00DC59D8">
        <w:rPr>
          <w:lang w:val="hr-HR"/>
        </w:rPr>
        <w:t>geografskog</w:t>
      </w:r>
      <w:r w:rsidR="00DC59D8" w:rsidRPr="002C081F">
        <w:rPr>
          <w:lang w:val="hr-HR"/>
        </w:rPr>
        <w:t xml:space="preserve"> </w:t>
      </w:r>
      <w:r w:rsidR="00DC59D8">
        <w:rPr>
          <w:lang w:val="hr-HR"/>
        </w:rPr>
        <w:t>područja</w:t>
      </w:r>
      <w:r w:rsidR="00DC59D8" w:rsidRPr="002C081F">
        <w:rPr>
          <w:lang w:val="hr-HR"/>
        </w:rPr>
        <w:t xml:space="preserve"> </w:t>
      </w:r>
      <w:r w:rsidR="00392A7E">
        <w:rPr>
          <w:lang w:val="hr-HR"/>
        </w:rPr>
        <w:t xml:space="preserve">rada </w:t>
      </w:r>
      <w:r w:rsidRPr="002C081F">
        <w:rPr>
          <w:lang w:val="hr-HR"/>
        </w:rPr>
        <w:t>vrlo je rijetko identificirana, posebno u djelatnostima u</w:t>
      </w:r>
      <w:r w:rsidR="00492469">
        <w:rPr>
          <w:lang w:val="hr-HR"/>
        </w:rPr>
        <w:t>nutar</w:t>
      </w:r>
      <w:r w:rsidRPr="002C081F">
        <w:rPr>
          <w:lang w:val="hr-HR"/>
        </w:rPr>
        <w:t xml:space="preserve"> stru</w:t>
      </w:r>
      <w:r w:rsidR="00492469">
        <w:rPr>
          <w:lang w:val="hr-HR"/>
        </w:rPr>
        <w:t>ke</w:t>
      </w:r>
      <w:r w:rsidRPr="002C081F">
        <w:rPr>
          <w:lang w:val="hr-HR"/>
        </w:rPr>
        <w:t xml:space="preserve">. Promjenama su u ovom razdoblju najrjeđe bili izloženi domovi. </w:t>
      </w:r>
    </w:p>
    <w:p w:rsidR="00B17E70" w:rsidRDefault="00B17E70" w:rsidP="007F4BA4">
      <w:pPr>
        <w:tabs>
          <w:tab w:val="left" w:pos="1120"/>
        </w:tabs>
        <w:rPr>
          <w:b/>
          <w:sz w:val="22"/>
          <w:lang w:val="hr-HR"/>
        </w:rPr>
      </w:pPr>
    </w:p>
    <w:p w:rsidR="00C62995" w:rsidRPr="00AC16E4" w:rsidRDefault="00ED1FE6" w:rsidP="00C81B0C">
      <w:pPr>
        <w:keepNext/>
        <w:keepLines/>
        <w:tabs>
          <w:tab w:val="left" w:pos="1120"/>
        </w:tabs>
        <w:rPr>
          <w:sz w:val="22"/>
          <w:lang w:val="hr-HR"/>
        </w:rPr>
      </w:pPr>
      <w:r w:rsidRPr="00AC16E4">
        <w:rPr>
          <w:b/>
          <w:sz w:val="22"/>
          <w:lang w:val="hr-HR"/>
        </w:rPr>
        <w:t xml:space="preserve">Tablica </w:t>
      </w:r>
      <w:r w:rsidR="002C6E41" w:rsidRPr="00AC16E4">
        <w:rPr>
          <w:b/>
          <w:sz w:val="22"/>
          <w:lang w:val="hr-HR"/>
        </w:rPr>
        <w:t>36</w:t>
      </w:r>
      <w:r w:rsidR="00D45A00" w:rsidRPr="00AC16E4">
        <w:rPr>
          <w:b/>
          <w:sz w:val="22"/>
          <w:lang w:val="hr-HR"/>
        </w:rPr>
        <w:t>.</w:t>
      </w:r>
      <w:r w:rsidR="00C62995" w:rsidRPr="00AC16E4">
        <w:rPr>
          <w:sz w:val="22"/>
          <w:lang w:val="hr-HR"/>
        </w:rPr>
        <w:t xml:space="preserve"> Iskustva promjena u </w:t>
      </w:r>
      <w:r w:rsidR="000876D4">
        <w:rPr>
          <w:sz w:val="22"/>
          <w:lang w:val="hr-HR"/>
        </w:rPr>
        <w:t xml:space="preserve">radnoj </w:t>
      </w:r>
      <w:r w:rsidR="00C62995" w:rsidRPr="00AC16E4">
        <w:rPr>
          <w:sz w:val="22"/>
          <w:lang w:val="hr-HR"/>
        </w:rPr>
        <w:t>o</w:t>
      </w:r>
      <w:r w:rsidR="006379F1">
        <w:rPr>
          <w:sz w:val="22"/>
          <w:lang w:val="hr-HR"/>
        </w:rPr>
        <w:t>rganizaciji, prema djelatnosti</w:t>
      </w:r>
    </w:p>
    <w:tbl>
      <w:tblPr>
        <w:tblW w:w="9817" w:type="dxa"/>
        <w:tblInd w:w="93" w:type="dxa"/>
        <w:tblLook w:val="0000" w:firstRow="0" w:lastRow="0" w:firstColumn="0" w:lastColumn="0" w:noHBand="0" w:noVBand="0"/>
      </w:tblPr>
      <w:tblGrid>
        <w:gridCol w:w="3339"/>
        <w:gridCol w:w="1030"/>
        <w:gridCol w:w="871"/>
        <w:gridCol w:w="950"/>
        <w:gridCol w:w="925"/>
        <w:gridCol w:w="872"/>
        <w:gridCol w:w="959"/>
        <w:gridCol w:w="871"/>
      </w:tblGrid>
      <w:tr w:rsidR="00C62995" w:rsidRPr="002C081F" w:rsidTr="00EB1722">
        <w:trPr>
          <w:trHeight w:val="255"/>
        </w:trPr>
        <w:tc>
          <w:tcPr>
            <w:tcW w:w="3339" w:type="dxa"/>
            <w:tcBorders>
              <w:top w:val="single" w:sz="4" w:space="0" w:color="auto"/>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w:t>
            </w:r>
          </w:p>
        </w:tc>
        <w:tc>
          <w:tcPr>
            <w:tcW w:w="1030" w:type="dxa"/>
            <w:tcBorders>
              <w:top w:val="single" w:sz="4" w:space="0" w:color="auto"/>
              <w:left w:val="nil"/>
              <w:bottom w:val="single" w:sz="4" w:space="0" w:color="auto"/>
              <w:right w:val="single" w:sz="4" w:space="0" w:color="auto"/>
            </w:tcBorders>
            <w:vAlign w:val="center"/>
          </w:tcPr>
          <w:p w:rsidR="00C62995" w:rsidRPr="00C17215" w:rsidRDefault="00C62995" w:rsidP="00C81B0C">
            <w:pPr>
              <w:keepNext/>
              <w:keepLines/>
              <w:jc w:val="center"/>
              <w:rPr>
                <w:b/>
                <w:sz w:val="22"/>
                <w:szCs w:val="22"/>
                <w:lang w:val="hr-HR"/>
              </w:rPr>
            </w:pPr>
            <w:r w:rsidRPr="00C17215">
              <w:rPr>
                <w:b/>
                <w:sz w:val="22"/>
                <w:szCs w:val="22"/>
                <w:lang w:val="hr-HR"/>
              </w:rPr>
              <w:t>Ukupno</w:t>
            </w:r>
          </w:p>
        </w:tc>
        <w:tc>
          <w:tcPr>
            <w:tcW w:w="871" w:type="dxa"/>
            <w:tcBorders>
              <w:top w:val="single" w:sz="4" w:space="0" w:color="auto"/>
              <w:left w:val="single" w:sz="4" w:space="0" w:color="auto"/>
              <w:bottom w:val="single" w:sz="4" w:space="0" w:color="auto"/>
              <w:right w:val="single" w:sz="4" w:space="0" w:color="auto"/>
            </w:tcBorders>
            <w:noWrap/>
            <w:vAlign w:val="center"/>
          </w:tcPr>
          <w:p w:rsidR="00C62995" w:rsidRPr="00C17215" w:rsidRDefault="00C62995" w:rsidP="00C81B0C">
            <w:pPr>
              <w:keepNext/>
              <w:keepLines/>
              <w:jc w:val="center"/>
              <w:rPr>
                <w:b/>
                <w:sz w:val="22"/>
                <w:szCs w:val="22"/>
                <w:lang w:val="hr-HR"/>
              </w:rPr>
            </w:pPr>
            <w:r w:rsidRPr="00C17215">
              <w:rPr>
                <w:b/>
                <w:sz w:val="22"/>
                <w:szCs w:val="22"/>
                <w:lang w:val="hr-HR"/>
              </w:rPr>
              <w:t>CZSS</w:t>
            </w:r>
          </w:p>
        </w:tc>
        <w:tc>
          <w:tcPr>
            <w:tcW w:w="950" w:type="dxa"/>
            <w:tcBorders>
              <w:top w:val="single" w:sz="4" w:space="0" w:color="auto"/>
              <w:left w:val="nil"/>
              <w:bottom w:val="single" w:sz="4" w:space="0" w:color="auto"/>
              <w:right w:val="single" w:sz="4" w:space="0" w:color="auto"/>
            </w:tcBorders>
            <w:noWrap/>
            <w:vAlign w:val="center"/>
          </w:tcPr>
          <w:p w:rsidR="00C62995" w:rsidRPr="00C17215" w:rsidRDefault="00C62995" w:rsidP="00C81B0C">
            <w:pPr>
              <w:keepNext/>
              <w:keepLines/>
              <w:jc w:val="center"/>
              <w:rPr>
                <w:b/>
                <w:sz w:val="22"/>
                <w:szCs w:val="22"/>
                <w:lang w:val="hr-HR"/>
              </w:rPr>
            </w:pPr>
            <w:r w:rsidRPr="00C17215">
              <w:rPr>
                <w:b/>
                <w:sz w:val="22"/>
                <w:szCs w:val="22"/>
                <w:lang w:val="hr-HR"/>
              </w:rPr>
              <w:t>Domovi</w:t>
            </w:r>
          </w:p>
        </w:tc>
        <w:tc>
          <w:tcPr>
            <w:tcW w:w="925" w:type="dxa"/>
            <w:tcBorders>
              <w:top w:val="single" w:sz="4" w:space="0" w:color="auto"/>
              <w:left w:val="nil"/>
              <w:bottom w:val="single" w:sz="4" w:space="0" w:color="auto"/>
              <w:right w:val="single" w:sz="4" w:space="0" w:color="auto"/>
            </w:tcBorders>
            <w:noWrap/>
            <w:vAlign w:val="center"/>
          </w:tcPr>
          <w:p w:rsidR="00C62995" w:rsidRPr="00C17215" w:rsidRDefault="00C62995" w:rsidP="00C81B0C">
            <w:pPr>
              <w:keepNext/>
              <w:keepLines/>
              <w:jc w:val="center"/>
              <w:rPr>
                <w:b/>
                <w:sz w:val="22"/>
                <w:szCs w:val="22"/>
                <w:lang w:val="hr-HR"/>
              </w:rPr>
            </w:pPr>
            <w:r w:rsidRPr="00C17215">
              <w:rPr>
                <w:b/>
                <w:sz w:val="22"/>
                <w:szCs w:val="22"/>
                <w:lang w:val="hr-HR"/>
              </w:rPr>
              <w:t>Uprava</w:t>
            </w:r>
          </w:p>
        </w:tc>
        <w:tc>
          <w:tcPr>
            <w:tcW w:w="872" w:type="dxa"/>
            <w:tcBorders>
              <w:top w:val="single" w:sz="4" w:space="0" w:color="auto"/>
              <w:left w:val="nil"/>
              <w:bottom w:val="single" w:sz="4" w:space="0" w:color="auto"/>
              <w:right w:val="single" w:sz="4" w:space="0" w:color="auto"/>
            </w:tcBorders>
            <w:noWrap/>
            <w:vAlign w:val="center"/>
          </w:tcPr>
          <w:p w:rsidR="00C62995" w:rsidRPr="00C17215" w:rsidRDefault="00C62995" w:rsidP="00C81B0C">
            <w:pPr>
              <w:keepNext/>
              <w:keepLines/>
              <w:jc w:val="center"/>
              <w:rPr>
                <w:b/>
                <w:sz w:val="22"/>
                <w:szCs w:val="22"/>
                <w:lang w:val="hr-HR"/>
              </w:rPr>
            </w:pPr>
            <w:r w:rsidRPr="00C17215">
              <w:rPr>
                <w:b/>
                <w:sz w:val="22"/>
                <w:szCs w:val="22"/>
                <w:lang w:val="hr-HR"/>
              </w:rPr>
              <w:t>OCD</w:t>
            </w:r>
          </w:p>
        </w:tc>
        <w:tc>
          <w:tcPr>
            <w:tcW w:w="959" w:type="dxa"/>
            <w:tcBorders>
              <w:top w:val="single" w:sz="4" w:space="0" w:color="auto"/>
              <w:left w:val="nil"/>
              <w:bottom w:val="single" w:sz="4" w:space="0" w:color="auto"/>
              <w:right w:val="single" w:sz="4" w:space="0" w:color="auto"/>
            </w:tcBorders>
            <w:noWrap/>
            <w:vAlign w:val="center"/>
          </w:tcPr>
          <w:p w:rsidR="00C62995" w:rsidRPr="00C17215" w:rsidRDefault="00C62995" w:rsidP="00C81B0C">
            <w:pPr>
              <w:keepNext/>
              <w:keepLines/>
              <w:jc w:val="center"/>
              <w:rPr>
                <w:b/>
                <w:sz w:val="22"/>
                <w:szCs w:val="22"/>
                <w:lang w:val="hr-HR"/>
              </w:rPr>
            </w:pPr>
            <w:r w:rsidRPr="00C17215">
              <w:rPr>
                <w:b/>
                <w:sz w:val="22"/>
                <w:szCs w:val="22"/>
                <w:lang w:val="hr-HR"/>
              </w:rPr>
              <w:t>Ostalo u struci</w:t>
            </w:r>
          </w:p>
        </w:tc>
        <w:tc>
          <w:tcPr>
            <w:tcW w:w="871" w:type="dxa"/>
            <w:tcBorders>
              <w:top w:val="single" w:sz="4" w:space="0" w:color="auto"/>
              <w:left w:val="nil"/>
              <w:bottom w:val="single" w:sz="4" w:space="0" w:color="auto"/>
              <w:right w:val="single" w:sz="4" w:space="0" w:color="auto"/>
            </w:tcBorders>
            <w:noWrap/>
            <w:vAlign w:val="center"/>
          </w:tcPr>
          <w:p w:rsidR="00C62995" w:rsidRPr="00C17215" w:rsidRDefault="00C62995" w:rsidP="00C81B0C">
            <w:pPr>
              <w:keepNext/>
              <w:keepLines/>
              <w:jc w:val="center"/>
              <w:rPr>
                <w:b/>
                <w:sz w:val="22"/>
                <w:szCs w:val="22"/>
                <w:lang w:val="hr-HR"/>
              </w:rPr>
            </w:pPr>
            <w:r w:rsidRPr="00C17215">
              <w:rPr>
                <w:b/>
                <w:sz w:val="22"/>
                <w:szCs w:val="22"/>
                <w:lang w:val="hr-HR"/>
              </w:rPr>
              <w:t>Ostalo</w:t>
            </w:r>
          </w:p>
        </w:tc>
      </w:tr>
      <w:tr w:rsidR="00C62995" w:rsidRPr="002C081F" w:rsidTr="00520131">
        <w:trPr>
          <w:trHeight w:val="255"/>
        </w:trPr>
        <w:tc>
          <w:tcPr>
            <w:tcW w:w="3339"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Promjene u obimu posla i zadacima</w:t>
            </w:r>
          </w:p>
        </w:tc>
        <w:tc>
          <w:tcPr>
            <w:tcW w:w="1030" w:type="dxa"/>
            <w:tcBorders>
              <w:top w:val="nil"/>
              <w:left w:val="nil"/>
              <w:bottom w:val="single" w:sz="4" w:space="0" w:color="auto"/>
              <w:right w:val="single" w:sz="4" w:space="0" w:color="auto"/>
            </w:tcBorders>
            <w:vAlign w:val="center"/>
          </w:tcPr>
          <w:p w:rsidR="00C62995" w:rsidRPr="002C081F" w:rsidRDefault="00C62995" w:rsidP="00C81B0C">
            <w:pPr>
              <w:keepNext/>
              <w:keepLines/>
              <w:jc w:val="right"/>
              <w:rPr>
                <w:sz w:val="22"/>
                <w:szCs w:val="22"/>
                <w:lang w:val="hr-HR"/>
              </w:rPr>
            </w:pPr>
            <w:r w:rsidRPr="002C081F">
              <w:rPr>
                <w:sz w:val="22"/>
                <w:szCs w:val="22"/>
                <w:lang w:val="hr-HR"/>
              </w:rPr>
              <w:t>46%</w:t>
            </w:r>
          </w:p>
        </w:tc>
        <w:tc>
          <w:tcPr>
            <w:tcW w:w="871" w:type="dxa"/>
            <w:tcBorders>
              <w:top w:val="nil"/>
              <w:left w:val="single" w:sz="4" w:space="0" w:color="auto"/>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61%</w:t>
            </w:r>
          </w:p>
        </w:tc>
        <w:tc>
          <w:tcPr>
            <w:tcW w:w="95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34%</w:t>
            </w:r>
          </w:p>
        </w:tc>
        <w:tc>
          <w:tcPr>
            <w:tcW w:w="925"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40%</w:t>
            </w:r>
          </w:p>
        </w:tc>
        <w:tc>
          <w:tcPr>
            <w:tcW w:w="872"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32%</w:t>
            </w:r>
          </w:p>
        </w:tc>
        <w:tc>
          <w:tcPr>
            <w:tcW w:w="95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51%</w:t>
            </w:r>
          </w:p>
        </w:tc>
        <w:tc>
          <w:tcPr>
            <w:tcW w:w="87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47%</w:t>
            </w:r>
          </w:p>
        </w:tc>
      </w:tr>
      <w:tr w:rsidR="00C62995" w:rsidRPr="002C081F" w:rsidTr="00C17215">
        <w:trPr>
          <w:trHeight w:val="255"/>
        </w:trPr>
        <w:tc>
          <w:tcPr>
            <w:tcW w:w="3339"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Veći rast broja zaposlenih</w:t>
            </w:r>
          </w:p>
        </w:tc>
        <w:tc>
          <w:tcPr>
            <w:tcW w:w="1030" w:type="dxa"/>
            <w:tcBorders>
              <w:top w:val="nil"/>
              <w:left w:val="nil"/>
              <w:bottom w:val="single" w:sz="4" w:space="0" w:color="auto"/>
              <w:right w:val="single" w:sz="4" w:space="0" w:color="auto"/>
            </w:tcBorders>
            <w:vAlign w:val="bottom"/>
          </w:tcPr>
          <w:p w:rsidR="00C62995" w:rsidRPr="002C081F" w:rsidRDefault="00C62995" w:rsidP="00C81B0C">
            <w:pPr>
              <w:keepNext/>
              <w:keepLines/>
              <w:jc w:val="right"/>
              <w:rPr>
                <w:sz w:val="22"/>
                <w:szCs w:val="22"/>
                <w:lang w:val="hr-HR"/>
              </w:rPr>
            </w:pPr>
            <w:r w:rsidRPr="002C081F">
              <w:rPr>
                <w:sz w:val="22"/>
                <w:szCs w:val="22"/>
                <w:lang w:val="hr-HR"/>
              </w:rPr>
              <w:t>6%</w:t>
            </w:r>
          </w:p>
        </w:tc>
        <w:tc>
          <w:tcPr>
            <w:tcW w:w="871"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w:t>
            </w:r>
          </w:p>
        </w:tc>
        <w:tc>
          <w:tcPr>
            <w:tcW w:w="95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w:t>
            </w:r>
          </w:p>
        </w:tc>
        <w:tc>
          <w:tcPr>
            <w:tcW w:w="925"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w:t>
            </w:r>
          </w:p>
        </w:tc>
        <w:tc>
          <w:tcPr>
            <w:tcW w:w="87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14%</w:t>
            </w:r>
          </w:p>
        </w:tc>
        <w:tc>
          <w:tcPr>
            <w:tcW w:w="95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10%</w:t>
            </w:r>
          </w:p>
        </w:tc>
        <w:tc>
          <w:tcPr>
            <w:tcW w:w="87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19%</w:t>
            </w:r>
          </w:p>
        </w:tc>
      </w:tr>
      <w:tr w:rsidR="00C62995" w:rsidRPr="002C081F" w:rsidTr="00C17215">
        <w:trPr>
          <w:trHeight w:val="255"/>
        </w:trPr>
        <w:tc>
          <w:tcPr>
            <w:tcW w:w="3339"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Preustroj organizacije</w:t>
            </w:r>
          </w:p>
        </w:tc>
        <w:tc>
          <w:tcPr>
            <w:tcW w:w="1030" w:type="dxa"/>
            <w:tcBorders>
              <w:top w:val="nil"/>
              <w:left w:val="nil"/>
              <w:bottom w:val="single" w:sz="4" w:space="0" w:color="auto"/>
              <w:right w:val="single" w:sz="4" w:space="0" w:color="auto"/>
            </w:tcBorders>
            <w:vAlign w:val="bottom"/>
          </w:tcPr>
          <w:p w:rsidR="00C62995" w:rsidRPr="002C081F" w:rsidRDefault="00C62995" w:rsidP="00C81B0C">
            <w:pPr>
              <w:keepNext/>
              <w:keepLines/>
              <w:jc w:val="right"/>
              <w:rPr>
                <w:sz w:val="22"/>
                <w:szCs w:val="22"/>
                <w:lang w:val="hr-HR"/>
              </w:rPr>
            </w:pPr>
            <w:r w:rsidRPr="002C081F">
              <w:rPr>
                <w:sz w:val="22"/>
                <w:szCs w:val="22"/>
                <w:lang w:val="hr-HR"/>
              </w:rPr>
              <w:t>40%</w:t>
            </w:r>
          </w:p>
        </w:tc>
        <w:tc>
          <w:tcPr>
            <w:tcW w:w="871"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78%</w:t>
            </w:r>
          </w:p>
        </w:tc>
        <w:tc>
          <w:tcPr>
            <w:tcW w:w="95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w:t>
            </w:r>
          </w:p>
        </w:tc>
        <w:tc>
          <w:tcPr>
            <w:tcW w:w="925"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56%</w:t>
            </w:r>
          </w:p>
        </w:tc>
        <w:tc>
          <w:tcPr>
            <w:tcW w:w="87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16%</w:t>
            </w:r>
          </w:p>
        </w:tc>
        <w:tc>
          <w:tcPr>
            <w:tcW w:w="95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31%</w:t>
            </w:r>
          </w:p>
        </w:tc>
        <w:tc>
          <w:tcPr>
            <w:tcW w:w="87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19%</w:t>
            </w:r>
          </w:p>
        </w:tc>
      </w:tr>
      <w:tr w:rsidR="00C62995" w:rsidRPr="002C081F" w:rsidTr="00C17215">
        <w:trPr>
          <w:trHeight w:val="255"/>
        </w:trPr>
        <w:tc>
          <w:tcPr>
            <w:tcW w:w="3339"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Spajanje s drugom organizacijom</w:t>
            </w:r>
          </w:p>
        </w:tc>
        <w:tc>
          <w:tcPr>
            <w:tcW w:w="1030" w:type="dxa"/>
            <w:tcBorders>
              <w:top w:val="nil"/>
              <w:left w:val="nil"/>
              <w:bottom w:val="single" w:sz="4" w:space="0" w:color="auto"/>
              <w:right w:val="single" w:sz="4" w:space="0" w:color="auto"/>
            </w:tcBorders>
            <w:vAlign w:val="bottom"/>
          </w:tcPr>
          <w:p w:rsidR="00C62995" w:rsidRPr="002C081F" w:rsidRDefault="00C62995" w:rsidP="00C81B0C">
            <w:pPr>
              <w:keepNext/>
              <w:keepLines/>
              <w:jc w:val="right"/>
              <w:rPr>
                <w:sz w:val="22"/>
                <w:szCs w:val="22"/>
                <w:lang w:val="hr-HR"/>
              </w:rPr>
            </w:pPr>
            <w:r w:rsidRPr="002C081F">
              <w:rPr>
                <w:sz w:val="22"/>
                <w:szCs w:val="22"/>
                <w:lang w:val="hr-HR"/>
              </w:rPr>
              <w:t>13%</w:t>
            </w:r>
          </w:p>
        </w:tc>
        <w:tc>
          <w:tcPr>
            <w:tcW w:w="871"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24%</w:t>
            </w:r>
          </w:p>
        </w:tc>
        <w:tc>
          <w:tcPr>
            <w:tcW w:w="95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w:t>
            </w:r>
          </w:p>
        </w:tc>
        <w:tc>
          <w:tcPr>
            <w:tcW w:w="925"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25%</w:t>
            </w:r>
          </w:p>
        </w:tc>
        <w:tc>
          <w:tcPr>
            <w:tcW w:w="87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w:t>
            </w:r>
          </w:p>
        </w:tc>
        <w:tc>
          <w:tcPr>
            <w:tcW w:w="95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w:t>
            </w:r>
          </w:p>
        </w:tc>
        <w:tc>
          <w:tcPr>
            <w:tcW w:w="87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11%</w:t>
            </w:r>
          </w:p>
        </w:tc>
      </w:tr>
      <w:tr w:rsidR="00C62995" w:rsidRPr="002C081F" w:rsidTr="00C17215">
        <w:trPr>
          <w:trHeight w:val="255"/>
        </w:trPr>
        <w:tc>
          <w:tcPr>
            <w:tcW w:w="3339"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Velik broj otpušta</w:t>
            </w:r>
            <w:r w:rsidR="00D45A00">
              <w:rPr>
                <w:sz w:val="22"/>
                <w:szCs w:val="22"/>
                <w:lang w:val="hr-HR"/>
              </w:rPr>
              <w:t>n</w:t>
            </w:r>
            <w:r w:rsidRPr="002C081F">
              <w:rPr>
                <w:sz w:val="22"/>
                <w:szCs w:val="22"/>
                <w:lang w:val="hr-HR"/>
              </w:rPr>
              <w:t>ja</w:t>
            </w:r>
          </w:p>
        </w:tc>
        <w:tc>
          <w:tcPr>
            <w:tcW w:w="1030" w:type="dxa"/>
            <w:tcBorders>
              <w:top w:val="nil"/>
              <w:left w:val="nil"/>
              <w:bottom w:val="single" w:sz="4" w:space="0" w:color="auto"/>
              <w:right w:val="single" w:sz="4" w:space="0" w:color="auto"/>
            </w:tcBorders>
            <w:vAlign w:val="bottom"/>
          </w:tcPr>
          <w:p w:rsidR="00C62995" w:rsidRPr="002C081F" w:rsidRDefault="00C62995" w:rsidP="00C81B0C">
            <w:pPr>
              <w:keepNext/>
              <w:keepLines/>
              <w:jc w:val="right"/>
              <w:rPr>
                <w:sz w:val="22"/>
                <w:szCs w:val="22"/>
                <w:lang w:val="hr-HR"/>
              </w:rPr>
            </w:pPr>
            <w:r w:rsidRPr="002C081F">
              <w:rPr>
                <w:sz w:val="22"/>
                <w:szCs w:val="22"/>
                <w:lang w:val="hr-HR"/>
              </w:rPr>
              <w:t>4%</w:t>
            </w:r>
          </w:p>
        </w:tc>
        <w:tc>
          <w:tcPr>
            <w:tcW w:w="871"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w:t>
            </w:r>
          </w:p>
        </w:tc>
        <w:tc>
          <w:tcPr>
            <w:tcW w:w="95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w:t>
            </w:r>
          </w:p>
        </w:tc>
        <w:tc>
          <w:tcPr>
            <w:tcW w:w="925"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w:t>
            </w:r>
          </w:p>
        </w:tc>
        <w:tc>
          <w:tcPr>
            <w:tcW w:w="87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11%</w:t>
            </w:r>
          </w:p>
        </w:tc>
        <w:tc>
          <w:tcPr>
            <w:tcW w:w="95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w:t>
            </w:r>
          </w:p>
        </w:tc>
        <w:tc>
          <w:tcPr>
            <w:tcW w:w="87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w:t>
            </w:r>
          </w:p>
        </w:tc>
      </w:tr>
      <w:tr w:rsidR="00C62995" w:rsidRPr="002C081F" w:rsidTr="00C17215">
        <w:trPr>
          <w:trHeight w:val="255"/>
        </w:trPr>
        <w:tc>
          <w:tcPr>
            <w:tcW w:w="3339"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Premještaj na drugo geografsko područje</w:t>
            </w:r>
          </w:p>
        </w:tc>
        <w:tc>
          <w:tcPr>
            <w:tcW w:w="1030" w:type="dxa"/>
            <w:tcBorders>
              <w:top w:val="nil"/>
              <w:left w:val="nil"/>
              <w:bottom w:val="single" w:sz="4" w:space="0" w:color="auto"/>
              <w:right w:val="single" w:sz="4" w:space="0" w:color="auto"/>
            </w:tcBorders>
            <w:vAlign w:val="center"/>
          </w:tcPr>
          <w:p w:rsidR="00C62995" w:rsidRPr="002C081F" w:rsidRDefault="00C62995" w:rsidP="00C81B0C">
            <w:pPr>
              <w:keepNext/>
              <w:keepLines/>
              <w:jc w:val="right"/>
              <w:rPr>
                <w:sz w:val="22"/>
                <w:szCs w:val="22"/>
                <w:lang w:val="hr-HR"/>
              </w:rPr>
            </w:pPr>
            <w:r w:rsidRPr="002C081F">
              <w:rPr>
                <w:sz w:val="22"/>
                <w:szCs w:val="22"/>
                <w:lang w:val="hr-HR"/>
              </w:rPr>
              <w:t>2%</w:t>
            </w:r>
          </w:p>
        </w:tc>
        <w:tc>
          <w:tcPr>
            <w:tcW w:w="871" w:type="dxa"/>
            <w:tcBorders>
              <w:top w:val="nil"/>
              <w:left w:val="single" w:sz="4" w:space="0" w:color="auto"/>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w:t>
            </w:r>
          </w:p>
        </w:tc>
        <w:tc>
          <w:tcPr>
            <w:tcW w:w="95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0%</w:t>
            </w:r>
          </w:p>
        </w:tc>
        <w:tc>
          <w:tcPr>
            <w:tcW w:w="925"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0%</w:t>
            </w:r>
          </w:p>
        </w:tc>
        <w:tc>
          <w:tcPr>
            <w:tcW w:w="872"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0%</w:t>
            </w:r>
          </w:p>
        </w:tc>
        <w:tc>
          <w:tcPr>
            <w:tcW w:w="95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0%</w:t>
            </w:r>
          </w:p>
        </w:tc>
        <w:tc>
          <w:tcPr>
            <w:tcW w:w="87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8%</w:t>
            </w:r>
          </w:p>
        </w:tc>
      </w:tr>
      <w:tr w:rsidR="00C62995" w:rsidRPr="002C081F" w:rsidTr="00C17215">
        <w:trPr>
          <w:trHeight w:val="255"/>
        </w:trPr>
        <w:tc>
          <w:tcPr>
            <w:tcW w:w="3339"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Niti jedna od navedenih promjena</w:t>
            </w:r>
          </w:p>
        </w:tc>
        <w:tc>
          <w:tcPr>
            <w:tcW w:w="1030" w:type="dxa"/>
            <w:tcBorders>
              <w:top w:val="nil"/>
              <w:left w:val="nil"/>
              <w:bottom w:val="single" w:sz="4" w:space="0" w:color="auto"/>
              <w:right w:val="single" w:sz="4" w:space="0" w:color="auto"/>
            </w:tcBorders>
            <w:vAlign w:val="bottom"/>
          </w:tcPr>
          <w:p w:rsidR="00C62995" w:rsidRPr="002C081F" w:rsidRDefault="00C62995" w:rsidP="00C81B0C">
            <w:pPr>
              <w:keepNext/>
              <w:keepLines/>
              <w:jc w:val="right"/>
              <w:rPr>
                <w:sz w:val="22"/>
                <w:szCs w:val="22"/>
                <w:lang w:val="hr-HR"/>
              </w:rPr>
            </w:pPr>
            <w:r w:rsidRPr="002C081F">
              <w:rPr>
                <w:sz w:val="22"/>
                <w:szCs w:val="22"/>
                <w:lang w:val="hr-HR"/>
              </w:rPr>
              <w:t>33%</w:t>
            </w:r>
          </w:p>
        </w:tc>
        <w:tc>
          <w:tcPr>
            <w:tcW w:w="871"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9%</w:t>
            </w:r>
          </w:p>
        </w:tc>
        <w:tc>
          <w:tcPr>
            <w:tcW w:w="95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61%</w:t>
            </w:r>
          </w:p>
        </w:tc>
        <w:tc>
          <w:tcPr>
            <w:tcW w:w="925"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25%</w:t>
            </w:r>
          </w:p>
        </w:tc>
        <w:tc>
          <w:tcPr>
            <w:tcW w:w="87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48%</w:t>
            </w:r>
          </w:p>
        </w:tc>
        <w:tc>
          <w:tcPr>
            <w:tcW w:w="95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31%</w:t>
            </w:r>
          </w:p>
        </w:tc>
        <w:tc>
          <w:tcPr>
            <w:tcW w:w="87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42%</w:t>
            </w:r>
          </w:p>
        </w:tc>
      </w:tr>
    </w:tbl>
    <w:p w:rsidR="00C62995" w:rsidRPr="002C081F" w:rsidRDefault="00C62995" w:rsidP="006845CC">
      <w:pPr>
        <w:tabs>
          <w:tab w:val="left" w:pos="1120"/>
        </w:tabs>
        <w:rPr>
          <w:lang w:val="hr-HR"/>
        </w:rPr>
      </w:pPr>
    </w:p>
    <w:p w:rsidR="00C62995" w:rsidRPr="002C081F" w:rsidRDefault="00C81EE1" w:rsidP="00A02AEF">
      <w:pPr>
        <w:tabs>
          <w:tab w:val="left" w:pos="1120"/>
        </w:tabs>
        <w:spacing w:line="360" w:lineRule="auto"/>
        <w:jc w:val="both"/>
        <w:rPr>
          <w:lang w:val="hr-HR"/>
        </w:rPr>
      </w:pPr>
      <w:r>
        <w:rPr>
          <w:lang w:val="hr-HR"/>
        </w:rPr>
        <w:lastRenderedPageBreak/>
        <w:t>Važno je i</w:t>
      </w:r>
      <w:r w:rsidR="00C62995" w:rsidRPr="002C081F">
        <w:rPr>
          <w:lang w:val="hr-HR"/>
        </w:rPr>
        <w:t xml:space="preserve"> napomenuti da su razlike između privatnog, javnog i neprofitnog sektora ovdje vrlo umjerene, odnosno da promjene nisu izraženije ni izvan javnog sektora. Fluktuacija broja zaposlenih daleko je manja u javnom nego u privatnom i neprofitnom sektoru, no organizacijski preust</w:t>
      </w:r>
      <w:r>
        <w:rPr>
          <w:lang w:val="hr-HR"/>
        </w:rPr>
        <w:t>roj češći je u javnom sektoru, dok</w:t>
      </w:r>
      <w:r w:rsidR="00C62995" w:rsidRPr="002C081F">
        <w:rPr>
          <w:lang w:val="hr-HR"/>
        </w:rPr>
        <w:t xml:space="preserve"> spajanja s drugim organizacijama nisu praksa u neprofitnom sektoru.</w:t>
      </w:r>
    </w:p>
    <w:p w:rsidR="00C62995" w:rsidRPr="002C081F" w:rsidRDefault="00C62995" w:rsidP="006845CC">
      <w:pPr>
        <w:tabs>
          <w:tab w:val="left" w:pos="1120"/>
        </w:tabs>
        <w:rPr>
          <w:lang w:val="hr-HR"/>
        </w:rPr>
      </w:pPr>
    </w:p>
    <w:p w:rsidR="00C62995" w:rsidRPr="00AC16E4" w:rsidRDefault="00ED1FE6" w:rsidP="00C81B0C">
      <w:pPr>
        <w:keepNext/>
        <w:keepLines/>
        <w:tabs>
          <w:tab w:val="left" w:pos="1120"/>
        </w:tabs>
        <w:rPr>
          <w:sz w:val="22"/>
          <w:lang w:val="hr-HR"/>
        </w:rPr>
      </w:pPr>
      <w:r w:rsidRPr="00AC16E4">
        <w:rPr>
          <w:b/>
          <w:sz w:val="22"/>
          <w:lang w:val="hr-HR"/>
        </w:rPr>
        <w:t xml:space="preserve">Tablica </w:t>
      </w:r>
      <w:r w:rsidR="002C6E41" w:rsidRPr="00AC16E4">
        <w:rPr>
          <w:b/>
          <w:sz w:val="22"/>
          <w:lang w:val="hr-HR"/>
        </w:rPr>
        <w:t>37</w:t>
      </w:r>
      <w:r w:rsidR="00D45A00" w:rsidRPr="00AC16E4">
        <w:rPr>
          <w:b/>
          <w:sz w:val="22"/>
          <w:lang w:val="hr-HR"/>
        </w:rPr>
        <w:t>.</w:t>
      </w:r>
      <w:r w:rsidR="00C62995" w:rsidRPr="00AC16E4">
        <w:rPr>
          <w:sz w:val="22"/>
          <w:lang w:val="hr-HR"/>
        </w:rPr>
        <w:t xml:space="preserve"> Iskustva promjena u </w:t>
      </w:r>
      <w:r w:rsidR="000876D4">
        <w:rPr>
          <w:sz w:val="22"/>
          <w:lang w:val="hr-HR"/>
        </w:rPr>
        <w:t>radnoj</w:t>
      </w:r>
      <w:r w:rsidR="00C62995" w:rsidRPr="00AC16E4">
        <w:rPr>
          <w:sz w:val="22"/>
          <w:lang w:val="hr-HR"/>
        </w:rPr>
        <w:t xml:space="preserve"> organizaciji, prema sektoru vlasništva</w:t>
      </w:r>
    </w:p>
    <w:tbl>
      <w:tblPr>
        <w:tblW w:w="7037" w:type="dxa"/>
        <w:tblInd w:w="93" w:type="dxa"/>
        <w:tblLook w:val="0000" w:firstRow="0" w:lastRow="0" w:firstColumn="0" w:lastColumn="0" w:noHBand="0" w:noVBand="0"/>
      </w:tblPr>
      <w:tblGrid>
        <w:gridCol w:w="3984"/>
        <w:gridCol w:w="1021"/>
        <w:gridCol w:w="1021"/>
        <w:gridCol w:w="1194"/>
      </w:tblGrid>
      <w:tr w:rsidR="00C62995" w:rsidRPr="002C081F" w:rsidTr="00D72039">
        <w:trPr>
          <w:trHeight w:val="255"/>
        </w:trPr>
        <w:tc>
          <w:tcPr>
            <w:tcW w:w="3984" w:type="dxa"/>
            <w:tcBorders>
              <w:top w:val="single" w:sz="4" w:space="0" w:color="auto"/>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w:t>
            </w:r>
          </w:p>
        </w:tc>
        <w:tc>
          <w:tcPr>
            <w:tcW w:w="1021" w:type="dxa"/>
            <w:tcBorders>
              <w:top w:val="single" w:sz="4" w:space="0" w:color="auto"/>
              <w:left w:val="nil"/>
              <w:bottom w:val="single" w:sz="4" w:space="0" w:color="auto"/>
              <w:right w:val="single" w:sz="4" w:space="0" w:color="auto"/>
            </w:tcBorders>
            <w:noWrap/>
            <w:vAlign w:val="bottom"/>
          </w:tcPr>
          <w:p w:rsidR="00C62995" w:rsidRPr="00C17215" w:rsidRDefault="00C62995" w:rsidP="00C81B0C">
            <w:pPr>
              <w:keepNext/>
              <w:keepLines/>
              <w:jc w:val="center"/>
              <w:rPr>
                <w:b/>
                <w:sz w:val="22"/>
                <w:szCs w:val="22"/>
                <w:lang w:val="hr-HR"/>
              </w:rPr>
            </w:pPr>
            <w:r w:rsidRPr="00C17215">
              <w:rPr>
                <w:b/>
                <w:sz w:val="22"/>
                <w:szCs w:val="22"/>
                <w:lang w:val="hr-HR"/>
              </w:rPr>
              <w:t>Privatni sektor</w:t>
            </w:r>
          </w:p>
        </w:tc>
        <w:tc>
          <w:tcPr>
            <w:tcW w:w="1021" w:type="dxa"/>
            <w:tcBorders>
              <w:top w:val="single" w:sz="4" w:space="0" w:color="auto"/>
              <w:left w:val="nil"/>
              <w:bottom w:val="single" w:sz="4" w:space="0" w:color="auto"/>
              <w:right w:val="single" w:sz="4" w:space="0" w:color="auto"/>
            </w:tcBorders>
            <w:noWrap/>
            <w:vAlign w:val="bottom"/>
          </w:tcPr>
          <w:p w:rsidR="00C62995" w:rsidRPr="00C17215" w:rsidRDefault="00C62995" w:rsidP="00C81B0C">
            <w:pPr>
              <w:keepNext/>
              <w:keepLines/>
              <w:jc w:val="center"/>
              <w:rPr>
                <w:b/>
                <w:sz w:val="22"/>
                <w:szCs w:val="22"/>
                <w:lang w:val="hr-HR"/>
              </w:rPr>
            </w:pPr>
            <w:r w:rsidRPr="00C17215">
              <w:rPr>
                <w:b/>
                <w:sz w:val="22"/>
                <w:szCs w:val="22"/>
                <w:lang w:val="hr-HR"/>
              </w:rPr>
              <w:t>Javni sektor</w:t>
            </w:r>
          </w:p>
        </w:tc>
        <w:tc>
          <w:tcPr>
            <w:tcW w:w="1021" w:type="dxa"/>
            <w:tcBorders>
              <w:top w:val="single" w:sz="4" w:space="0" w:color="auto"/>
              <w:left w:val="nil"/>
              <w:bottom w:val="single" w:sz="4" w:space="0" w:color="auto"/>
              <w:right w:val="single" w:sz="4" w:space="0" w:color="auto"/>
            </w:tcBorders>
            <w:noWrap/>
            <w:vAlign w:val="bottom"/>
          </w:tcPr>
          <w:p w:rsidR="00C62995" w:rsidRPr="00C17215" w:rsidRDefault="00C62995" w:rsidP="00C81B0C">
            <w:pPr>
              <w:keepNext/>
              <w:keepLines/>
              <w:jc w:val="center"/>
              <w:rPr>
                <w:b/>
                <w:sz w:val="22"/>
                <w:szCs w:val="22"/>
                <w:lang w:val="hr-HR"/>
              </w:rPr>
            </w:pPr>
            <w:r w:rsidRPr="00C17215">
              <w:rPr>
                <w:b/>
                <w:sz w:val="22"/>
                <w:szCs w:val="22"/>
                <w:lang w:val="hr-HR"/>
              </w:rPr>
              <w:t>Neprofitni sektor</w:t>
            </w:r>
          </w:p>
        </w:tc>
      </w:tr>
      <w:tr w:rsidR="00C62995" w:rsidRPr="002C081F" w:rsidTr="00D72039">
        <w:trPr>
          <w:trHeight w:val="255"/>
        </w:trPr>
        <w:tc>
          <w:tcPr>
            <w:tcW w:w="3984"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Promjene u obimu posla i zadacima</w:t>
            </w:r>
          </w:p>
        </w:tc>
        <w:tc>
          <w:tcPr>
            <w:tcW w:w="102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45%</w:t>
            </w:r>
          </w:p>
        </w:tc>
        <w:tc>
          <w:tcPr>
            <w:tcW w:w="102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48%</w:t>
            </w:r>
          </w:p>
        </w:tc>
        <w:tc>
          <w:tcPr>
            <w:tcW w:w="102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34%</w:t>
            </w:r>
          </w:p>
        </w:tc>
      </w:tr>
      <w:tr w:rsidR="00C62995" w:rsidRPr="002C081F" w:rsidTr="00D72039">
        <w:trPr>
          <w:trHeight w:val="255"/>
        </w:trPr>
        <w:tc>
          <w:tcPr>
            <w:tcW w:w="3984"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Veći rast broja zaposlenih</w:t>
            </w:r>
          </w:p>
        </w:tc>
        <w:tc>
          <w:tcPr>
            <w:tcW w:w="102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16%</w:t>
            </w:r>
          </w:p>
        </w:tc>
        <w:tc>
          <w:tcPr>
            <w:tcW w:w="102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w:t>
            </w:r>
          </w:p>
        </w:tc>
        <w:tc>
          <w:tcPr>
            <w:tcW w:w="102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16%</w:t>
            </w:r>
          </w:p>
        </w:tc>
      </w:tr>
      <w:tr w:rsidR="00C62995" w:rsidRPr="002C081F" w:rsidTr="00D72039">
        <w:trPr>
          <w:trHeight w:val="255"/>
        </w:trPr>
        <w:tc>
          <w:tcPr>
            <w:tcW w:w="3984"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Preustroj organizacije</w:t>
            </w:r>
          </w:p>
        </w:tc>
        <w:tc>
          <w:tcPr>
            <w:tcW w:w="102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24%</w:t>
            </w:r>
          </w:p>
        </w:tc>
        <w:tc>
          <w:tcPr>
            <w:tcW w:w="102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47%</w:t>
            </w:r>
          </w:p>
        </w:tc>
        <w:tc>
          <w:tcPr>
            <w:tcW w:w="102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14%</w:t>
            </w:r>
          </w:p>
        </w:tc>
      </w:tr>
      <w:tr w:rsidR="00C62995" w:rsidRPr="002C081F" w:rsidTr="00D72039">
        <w:trPr>
          <w:trHeight w:val="255"/>
        </w:trPr>
        <w:tc>
          <w:tcPr>
            <w:tcW w:w="3984"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Spajanje s drugom organizacijom</w:t>
            </w:r>
          </w:p>
        </w:tc>
        <w:tc>
          <w:tcPr>
            <w:tcW w:w="102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12%</w:t>
            </w:r>
          </w:p>
        </w:tc>
        <w:tc>
          <w:tcPr>
            <w:tcW w:w="102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16%</w:t>
            </w:r>
          </w:p>
        </w:tc>
        <w:tc>
          <w:tcPr>
            <w:tcW w:w="102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w:t>
            </w:r>
          </w:p>
        </w:tc>
      </w:tr>
      <w:tr w:rsidR="00C62995" w:rsidRPr="002C081F" w:rsidTr="00D72039">
        <w:trPr>
          <w:trHeight w:val="255"/>
        </w:trPr>
        <w:tc>
          <w:tcPr>
            <w:tcW w:w="3984"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Velik broj otpuštanja</w:t>
            </w:r>
          </w:p>
        </w:tc>
        <w:tc>
          <w:tcPr>
            <w:tcW w:w="102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14%</w:t>
            </w:r>
          </w:p>
        </w:tc>
        <w:tc>
          <w:tcPr>
            <w:tcW w:w="102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w:t>
            </w:r>
          </w:p>
        </w:tc>
        <w:tc>
          <w:tcPr>
            <w:tcW w:w="102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10%</w:t>
            </w:r>
          </w:p>
        </w:tc>
      </w:tr>
      <w:tr w:rsidR="00C62995" w:rsidRPr="002C081F" w:rsidTr="00D72039">
        <w:trPr>
          <w:trHeight w:val="255"/>
        </w:trPr>
        <w:tc>
          <w:tcPr>
            <w:tcW w:w="3984"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Premještaj na drugo geografsko područje</w:t>
            </w:r>
          </w:p>
        </w:tc>
        <w:tc>
          <w:tcPr>
            <w:tcW w:w="102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w:t>
            </w:r>
          </w:p>
        </w:tc>
        <w:tc>
          <w:tcPr>
            <w:tcW w:w="102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w:t>
            </w:r>
          </w:p>
        </w:tc>
        <w:tc>
          <w:tcPr>
            <w:tcW w:w="102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w:t>
            </w:r>
          </w:p>
        </w:tc>
      </w:tr>
      <w:tr w:rsidR="00C62995" w:rsidRPr="002C081F" w:rsidTr="00D72039">
        <w:trPr>
          <w:trHeight w:val="255"/>
        </w:trPr>
        <w:tc>
          <w:tcPr>
            <w:tcW w:w="3984"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Niti jedna od navedenih promjena</w:t>
            </w:r>
          </w:p>
        </w:tc>
        <w:tc>
          <w:tcPr>
            <w:tcW w:w="102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43%</w:t>
            </w:r>
          </w:p>
        </w:tc>
        <w:tc>
          <w:tcPr>
            <w:tcW w:w="102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30%</w:t>
            </w:r>
          </w:p>
        </w:tc>
        <w:tc>
          <w:tcPr>
            <w:tcW w:w="102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44%</w:t>
            </w:r>
          </w:p>
        </w:tc>
      </w:tr>
    </w:tbl>
    <w:p w:rsidR="00C62995" w:rsidRPr="002C081F" w:rsidRDefault="00C62995" w:rsidP="006845CC">
      <w:pPr>
        <w:tabs>
          <w:tab w:val="left" w:pos="1120"/>
        </w:tabs>
        <w:rPr>
          <w:lang w:val="hr-HR"/>
        </w:rPr>
      </w:pPr>
    </w:p>
    <w:p w:rsidR="00C62995" w:rsidRPr="002C081F" w:rsidRDefault="007D0EB8" w:rsidP="00492469">
      <w:pPr>
        <w:tabs>
          <w:tab w:val="left" w:pos="1120"/>
        </w:tabs>
        <w:spacing w:line="360" w:lineRule="auto"/>
        <w:jc w:val="both"/>
        <w:rPr>
          <w:lang w:val="hr-HR"/>
        </w:rPr>
      </w:pPr>
      <w:r>
        <w:rPr>
          <w:lang w:val="hr-HR"/>
        </w:rPr>
        <w:t>Podaci</w:t>
      </w:r>
      <w:r w:rsidR="00492469">
        <w:rPr>
          <w:lang w:val="hr-HR"/>
        </w:rPr>
        <w:t xml:space="preserve"> o radnom</w:t>
      </w:r>
      <w:r>
        <w:rPr>
          <w:lang w:val="hr-HR"/>
        </w:rPr>
        <w:t xml:space="preserve"> vremenu sudionika istraživanja pokazuju da</w:t>
      </w:r>
      <w:r w:rsidR="00492469">
        <w:rPr>
          <w:lang w:val="hr-HR"/>
        </w:rPr>
        <w:t xml:space="preserve"> č</w:t>
      </w:r>
      <w:r w:rsidR="00C62995" w:rsidRPr="002C081F">
        <w:rPr>
          <w:lang w:val="hr-HR"/>
        </w:rPr>
        <w:t xml:space="preserve">etiri od pet sudionika radi u punom radnom vremenu, između 35 i 48 sati, a tri petine između 40 i 42 sata tjedno. No desetina </w:t>
      </w:r>
      <w:r w:rsidR="005E5472">
        <w:rPr>
          <w:lang w:val="hr-HR"/>
        </w:rPr>
        <w:t xml:space="preserve">socijalnih radnika </w:t>
      </w:r>
      <w:r w:rsidR="00C62995" w:rsidRPr="002C081F">
        <w:rPr>
          <w:lang w:val="hr-HR"/>
        </w:rPr>
        <w:t>ima radne aranžmane čije trajanje zalazi u sferu nepunog radnog vremena (ispod 35 sati), dok osmina uobičajeno radi više od 48 sati tjedno (većinom 50 sati). Radni režim s izrazito dugim radnim vremenom (iznad 60 sati tjedno) ima tek 3%</w:t>
      </w:r>
      <w:r w:rsidR="00392A7E">
        <w:rPr>
          <w:lang w:val="hr-HR"/>
        </w:rPr>
        <w:t xml:space="preserve"> zaposlenih</w:t>
      </w:r>
      <w:r w:rsidR="00C62995" w:rsidRPr="002C081F">
        <w:rPr>
          <w:lang w:val="hr-HR"/>
        </w:rPr>
        <w:t xml:space="preserve"> sudionika. </w:t>
      </w:r>
    </w:p>
    <w:p w:rsidR="00684A80" w:rsidRDefault="00684A80" w:rsidP="00492469">
      <w:pPr>
        <w:tabs>
          <w:tab w:val="left" w:pos="1120"/>
        </w:tabs>
        <w:spacing w:line="360" w:lineRule="auto"/>
        <w:jc w:val="both"/>
        <w:rPr>
          <w:lang w:val="hr-HR"/>
        </w:rPr>
      </w:pPr>
    </w:p>
    <w:p w:rsidR="00C62995" w:rsidRPr="002C081F" w:rsidRDefault="00C62995" w:rsidP="00492469">
      <w:pPr>
        <w:tabs>
          <w:tab w:val="left" w:pos="1120"/>
        </w:tabs>
        <w:spacing w:line="360" w:lineRule="auto"/>
        <w:jc w:val="both"/>
        <w:rPr>
          <w:lang w:val="hr-HR"/>
        </w:rPr>
      </w:pPr>
      <w:r w:rsidRPr="002C081F">
        <w:rPr>
          <w:lang w:val="hr-HR"/>
        </w:rPr>
        <w:t xml:space="preserve">Razlike u radnom vremenu među djelatnostima su prema iskazima sudionika prilično male te u pravilu sličan udjel zaposlenih radi kraće i dulje od punog radnog vremena. Ipak, u </w:t>
      </w:r>
      <w:r w:rsidR="00492469">
        <w:rPr>
          <w:lang w:val="hr-HR"/>
        </w:rPr>
        <w:t>centrima za socijalnu skrb</w:t>
      </w:r>
      <w:r w:rsidRPr="002C081F">
        <w:rPr>
          <w:lang w:val="hr-HR"/>
        </w:rPr>
        <w:t xml:space="preserve"> nešto veći udjel sudionika istraživanja (njih osmina) uobičajeno radi 35 </w:t>
      </w:r>
      <w:r w:rsidR="005E5472">
        <w:rPr>
          <w:lang w:val="hr-HR"/>
        </w:rPr>
        <w:t>sati ili manje tjedno, dok svaki</w:t>
      </w:r>
      <w:r w:rsidRPr="002C081F">
        <w:rPr>
          <w:lang w:val="hr-HR"/>
        </w:rPr>
        <w:t xml:space="preserve"> pet</w:t>
      </w:r>
      <w:r w:rsidR="005E5472">
        <w:rPr>
          <w:lang w:val="hr-HR"/>
        </w:rPr>
        <w:t>i</w:t>
      </w:r>
      <w:r w:rsidRPr="002C081F">
        <w:rPr>
          <w:lang w:val="hr-HR"/>
        </w:rPr>
        <w:t xml:space="preserve"> </w:t>
      </w:r>
      <w:r w:rsidR="005E5472">
        <w:rPr>
          <w:lang w:val="hr-HR"/>
        </w:rPr>
        <w:t>socijalni radnik zaposlen</w:t>
      </w:r>
      <w:r w:rsidRPr="002C081F">
        <w:rPr>
          <w:lang w:val="hr-HR"/>
        </w:rPr>
        <w:t xml:space="preserve"> u državnoj upravi i lokalnoj samoupravi, ali i ostalim zanimanjima u struci radi dulje od 48 sati u</w:t>
      </w:r>
      <w:r w:rsidR="005E5472">
        <w:rPr>
          <w:lang w:val="hr-HR"/>
        </w:rPr>
        <w:t xml:space="preserve"> tjednu, dakle češće je izložen</w:t>
      </w:r>
      <w:r w:rsidRPr="002C081F">
        <w:rPr>
          <w:lang w:val="hr-HR"/>
        </w:rPr>
        <w:t xml:space="preserve"> vremenskom pritisku. Iako razlike s obzirom na sektor vlasništva nisu velike, </w:t>
      </w:r>
      <w:r w:rsidR="005E5472">
        <w:rPr>
          <w:lang w:val="hr-HR"/>
        </w:rPr>
        <w:t xml:space="preserve">socijalni radnici </w:t>
      </w:r>
      <w:r w:rsidRPr="002C081F">
        <w:rPr>
          <w:lang w:val="hr-HR"/>
        </w:rPr>
        <w:t xml:space="preserve">zaposleni u privatnom sektoru </w:t>
      </w:r>
      <w:r w:rsidR="005A0153" w:rsidRPr="002C081F">
        <w:rPr>
          <w:lang w:val="hr-HR"/>
        </w:rPr>
        <w:t>rjeđe</w:t>
      </w:r>
      <w:r w:rsidRPr="002C081F">
        <w:rPr>
          <w:lang w:val="hr-HR"/>
        </w:rPr>
        <w:t xml:space="preserve"> rade u nepunom radnom vremenu a češće dulje od 48 sati, dok je u neprofitnom sektoru raspršenje s obzirom na radno vrijeme izraženije.</w:t>
      </w:r>
    </w:p>
    <w:p w:rsidR="00C62995" w:rsidRDefault="00C62995" w:rsidP="006845CC">
      <w:pPr>
        <w:tabs>
          <w:tab w:val="left" w:pos="1120"/>
        </w:tabs>
        <w:rPr>
          <w:lang w:val="hr-HR"/>
        </w:rPr>
      </w:pPr>
    </w:p>
    <w:p w:rsidR="00C62995" w:rsidRPr="00AC16E4" w:rsidRDefault="00D45A00" w:rsidP="00C81B0C">
      <w:pPr>
        <w:keepNext/>
        <w:keepLines/>
        <w:tabs>
          <w:tab w:val="left" w:pos="1120"/>
        </w:tabs>
        <w:rPr>
          <w:sz w:val="22"/>
          <w:lang w:val="hr-HR"/>
        </w:rPr>
      </w:pPr>
      <w:r w:rsidRPr="00AC16E4">
        <w:rPr>
          <w:b/>
          <w:sz w:val="22"/>
          <w:lang w:val="hr-HR"/>
        </w:rPr>
        <w:lastRenderedPageBreak/>
        <w:t>T</w:t>
      </w:r>
      <w:r w:rsidR="00ED1FE6" w:rsidRPr="00AC16E4">
        <w:rPr>
          <w:b/>
          <w:sz w:val="22"/>
          <w:lang w:val="hr-HR"/>
        </w:rPr>
        <w:t xml:space="preserve">ablica </w:t>
      </w:r>
      <w:r w:rsidR="002C6E41" w:rsidRPr="00AC16E4">
        <w:rPr>
          <w:b/>
          <w:sz w:val="22"/>
          <w:lang w:val="hr-HR"/>
        </w:rPr>
        <w:t>38</w:t>
      </w:r>
      <w:r w:rsidRPr="00AC16E4">
        <w:rPr>
          <w:b/>
          <w:sz w:val="22"/>
          <w:lang w:val="hr-HR"/>
        </w:rPr>
        <w:t>.</w:t>
      </w:r>
      <w:r w:rsidR="00C62995" w:rsidRPr="00AC16E4">
        <w:rPr>
          <w:sz w:val="22"/>
          <w:lang w:val="hr-HR"/>
        </w:rPr>
        <w:t xml:space="preserve"> Uobičajeni broj radnih sati u tjednu, prema djelatnosti i sektoru vlasništva</w:t>
      </w:r>
    </w:p>
    <w:tbl>
      <w:tblPr>
        <w:tblW w:w="8237" w:type="dxa"/>
        <w:tblInd w:w="93" w:type="dxa"/>
        <w:tblLook w:val="0000" w:firstRow="0" w:lastRow="0" w:firstColumn="0" w:lastColumn="0" w:noHBand="0" w:noVBand="0"/>
      </w:tblPr>
      <w:tblGrid>
        <w:gridCol w:w="3685"/>
        <w:gridCol w:w="1847"/>
        <w:gridCol w:w="1143"/>
        <w:gridCol w:w="1562"/>
      </w:tblGrid>
      <w:tr w:rsidR="00C62995" w:rsidRPr="002C081F" w:rsidTr="00C17215">
        <w:trPr>
          <w:trHeight w:val="255"/>
        </w:trPr>
        <w:tc>
          <w:tcPr>
            <w:tcW w:w="3685" w:type="dxa"/>
            <w:tcBorders>
              <w:top w:val="single" w:sz="4" w:space="0" w:color="auto"/>
              <w:left w:val="single" w:sz="4" w:space="0" w:color="auto"/>
              <w:bottom w:val="single" w:sz="4" w:space="0" w:color="auto"/>
              <w:right w:val="single" w:sz="4" w:space="0" w:color="auto"/>
            </w:tcBorders>
            <w:noWrap/>
            <w:vAlign w:val="bottom"/>
          </w:tcPr>
          <w:p w:rsidR="00C62995" w:rsidRPr="0034439D" w:rsidRDefault="0034439D" w:rsidP="00C81B0C">
            <w:pPr>
              <w:keepNext/>
              <w:keepLines/>
              <w:rPr>
                <w:b/>
                <w:sz w:val="22"/>
                <w:szCs w:val="22"/>
                <w:lang w:val="hr-HR"/>
              </w:rPr>
            </w:pPr>
            <w:r w:rsidRPr="0034439D">
              <w:rPr>
                <w:b/>
                <w:sz w:val="22"/>
                <w:szCs w:val="22"/>
                <w:lang w:val="hr-HR"/>
              </w:rPr>
              <w:t>Djelatnost</w:t>
            </w:r>
          </w:p>
        </w:tc>
        <w:tc>
          <w:tcPr>
            <w:tcW w:w="1847" w:type="dxa"/>
            <w:tcBorders>
              <w:top w:val="single" w:sz="4" w:space="0" w:color="auto"/>
              <w:left w:val="nil"/>
              <w:bottom w:val="single" w:sz="4" w:space="0" w:color="auto"/>
              <w:right w:val="single" w:sz="4" w:space="0" w:color="auto"/>
            </w:tcBorders>
            <w:noWrap/>
            <w:vAlign w:val="bottom"/>
          </w:tcPr>
          <w:p w:rsidR="00C62995" w:rsidRPr="00C17215" w:rsidRDefault="00C62995" w:rsidP="00C81B0C">
            <w:pPr>
              <w:keepNext/>
              <w:keepLines/>
              <w:jc w:val="center"/>
              <w:rPr>
                <w:b/>
                <w:sz w:val="22"/>
                <w:szCs w:val="22"/>
                <w:lang w:val="hr-HR"/>
              </w:rPr>
            </w:pPr>
            <w:r w:rsidRPr="00C17215">
              <w:rPr>
                <w:b/>
                <w:sz w:val="22"/>
                <w:szCs w:val="22"/>
                <w:lang w:val="hr-HR"/>
              </w:rPr>
              <w:t>Manje od 35 sati</w:t>
            </w:r>
          </w:p>
        </w:tc>
        <w:tc>
          <w:tcPr>
            <w:tcW w:w="1143" w:type="dxa"/>
            <w:tcBorders>
              <w:top w:val="single" w:sz="4" w:space="0" w:color="auto"/>
              <w:left w:val="nil"/>
              <w:bottom w:val="single" w:sz="4" w:space="0" w:color="auto"/>
              <w:right w:val="single" w:sz="4" w:space="0" w:color="auto"/>
            </w:tcBorders>
            <w:noWrap/>
            <w:vAlign w:val="bottom"/>
          </w:tcPr>
          <w:p w:rsidR="00C62995" w:rsidRPr="00C17215" w:rsidRDefault="00C62995" w:rsidP="00C81B0C">
            <w:pPr>
              <w:keepNext/>
              <w:keepLines/>
              <w:jc w:val="center"/>
              <w:rPr>
                <w:b/>
                <w:sz w:val="22"/>
                <w:szCs w:val="22"/>
                <w:lang w:val="hr-HR"/>
              </w:rPr>
            </w:pPr>
            <w:r w:rsidRPr="00C17215">
              <w:rPr>
                <w:b/>
                <w:sz w:val="22"/>
                <w:szCs w:val="22"/>
                <w:lang w:val="hr-HR"/>
              </w:rPr>
              <w:t>35-48 sati</w:t>
            </w:r>
          </w:p>
        </w:tc>
        <w:tc>
          <w:tcPr>
            <w:tcW w:w="1562" w:type="dxa"/>
            <w:tcBorders>
              <w:top w:val="single" w:sz="4" w:space="0" w:color="auto"/>
              <w:left w:val="nil"/>
              <w:bottom w:val="single" w:sz="4" w:space="0" w:color="auto"/>
              <w:right w:val="single" w:sz="4" w:space="0" w:color="auto"/>
            </w:tcBorders>
            <w:noWrap/>
            <w:vAlign w:val="bottom"/>
          </w:tcPr>
          <w:p w:rsidR="00C62995" w:rsidRPr="00C17215" w:rsidRDefault="00C62995" w:rsidP="00C81B0C">
            <w:pPr>
              <w:keepNext/>
              <w:keepLines/>
              <w:jc w:val="center"/>
              <w:rPr>
                <w:b/>
                <w:sz w:val="22"/>
                <w:szCs w:val="22"/>
                <w:lang w:val="hr-HR"/>
              </w:rPr>
            </w:pPr>
            <w:r w:rsidRPr="00C17215">
              <w:rPr>
                <w:b/>
                <w:sz w:val="22"/>
                <w:szCs w:val="22"/>
                <w:lang w:val="hr-HR"/>
              </w:rPr>
              <w:t>Preko 48 sati</w:t>
            </w:r>
          </w:p>
        </w:tc>
      </w:tr>
      <w:tr w:rsidR="00C62995" w:rsidRPr="002C081F" w:rsidTr="00C17215">
        <w:trPr>
          <w:trHeight w:val="255"/>
        </w:trPr>
        <w:tc>
          <w:tcPr>
            <w:tcW w:w="3685" w:type="dxa"/>
            <w:tcBorders>
              <w:top w:val="single" w:sz="4" w:space="0" w:color="auto"/>
              <w:left w:val="single" w:sz="4" w:space="0" w:color="auto"/>
              <w:bottom w:val="single" w:sz="4" w:space="0" w:color="auto"/>
              <w:right w:val="single" w:sz="4" w:space="0" w:color="auto"/>
            </w:tcBorders>
            <w:noWrap/>
            <w:vAlign w:val="bottom"/>
          </w:tcPr>
          <w:p w:rsidR="00C62995" w:rsidRPr="002C081F" w:rsidRDefault="00C62995" w:rsidP="00C81B0C">
            <w:pPr>
              <w:keepNext/>
              <w:keepLines/>
              <w:rPr>
                <w:b/>
                <w:bCs/>
                <w:sz w:val="22"/>
                <w:szCs w:val="22"/>
                <w:lang w:val="hr-HR"/>
              </w:rPr>
            </w:pPr>
            <w:r w:rsidRPr="002C081F">
              <w:rPr>
                <w:b/>
                <w:bCs/>
                <w:sz w:val="22"/>
                <w:szCs w:val="22"/>
                <w:lang w:val="hr-HR"/>
              </w:rPr>
              <w:t>Ukupno</w:t>
            </w:r>
          </w:p>
        </w:tc>
        <w:tc>
          <w:tcPr>
            <w:tcW w:w="1847" w:type="dxa"/>
            <w:tcBorders>
              <w:top w:val="single" w:sz="4" w:space="0" w:color="auto"/>
              <w:left w:val="single" w:sz="4" w:space="0" w:color="auto"/>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9,1%</w:t>
            </w:r>
          </w:p>
        </w:tc>
        <w:tc>
          <w:tcPr>
            <w:tcW w:w="1143" w:type="dxa"/>
            <w:tcBorders>
              <w:top w:val="single" w:sz="4" w:space="0" w:color="auto"/>
              <w:left w:val="single" w:sz="4" w:space="0" w:color="auto"/>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78,9%</w:t>
            </w:r>
          </w:p>
        </w:tc>
        <w:tc>
          <w:tcPr>
            <w:tcW w:w="1562" w:type="dxa"/>
            <w:tcBorders>
              <w:top w:val="single" w:sz="4" w:space="0" w:color="auto"/>
              <w:left w:val="single" w:sz="4" w:space="0" w:color="auto"/>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12,0%</w:t>
            </w:r>
          </w:p>
        </w:tc>
      </w:tr>
      <w:tr w:rsidR="00C62995" w:rsidRPr="002C081F" w:rsidTr="00C17215">
        <w:trPr>
          <w:trHeight w:val="255"/>
        </w:trPr>
        <w:tc>
          <w:tcPr>
            <w:tcW w:w="3685" w:type="dxa"/>
            <w:tcBorders>
              <w:top w:val="nil"/>
              <w:left w:val="single" w:sz="4" w:space="0" w:color="auto"/>
              <w:bottom w:val="single" w:sz="4" w:space="0" w:color="auto"/>
              <w:right w:val="single" w:sz="4" w:space="0" w:color="auto"/>
            </w:tcBorders>
            <w:noWrap/>
            <w:vAlign w:val="bottom"/>
          </w:tcPr>
          <w:p w:rsidR="00C62995" w:rsidRPr="002C081F" w:rsidRDefault="003472E3" w:rsidP="00C81B0C">
            <w:pPr>
              <w:keepNext/>
              <w:keepLines/>
              <w:rPr>
                <w:sz w:val="22"/>
                <w:szCs w:val="22"/>
                <w:lang w:val="hr-HR"/>
              </w:rPr>
            </w:pPr>
            <w:r>
              <w:rPr>
                <w:sz w:val="22"/>
                <w:szCs w:val="22"/>
                <w:lang w:val="hr-HR"/>
              </w:rPr>
              <w:t>Centar za socijalnu skrb</w:t>
            </w:r>
          </w:p>
        </w:tc>
        <w:tc>
          <w:tcPr>
            <w:tcW w:w="1847"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13%</w:t>
            </w:r>
          </w:p>
        </w:tc>
        <w:tc>
          <w:tcPr>
            <w:tcW w:w="1143"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78%</w:t>
            </w:r>
          </w:p>
        </w:tc>
        <w:tc>
          <w:tcPr>
            <w:tcW w:w="156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9%</w:t>
            </w:r>
          </w:p>
        </w:tc>
      </w:tr>
      <w:tr w:rsidR="00C62995" w:rsidRPr="002C081F" w:rsidTr="00C17215">
        <w:trPr>
          <w:trHeight w:val="255"/>
        </w:trPr>
        <w:tc>
          <w:tcPr>
            <w:tcW w:w="368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Domovi</w:t>
            </w:r>
          </w:p>
        </w:tc>
        <w:tc>
          <w:tcPr>
            <w:tcW w:w="1847"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w:t>
            </w:r>
          </w:p>
        </w:tc>
        <w:tc>
          <w:tcPr>
            <w:tcW w:w="1143"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89%</w:t>
            </w:r>
          </w:p>
        </w:tc>
        <w:tc>
          <w:tcPr>
            <w:tcW w:w="156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w:t>
            </w:r>
          </w:p>
        </w:tc>
      </w:tr>
      <w:tr w:rsidR="00C62995" w:rsidRPr="002C081F" w:rsidTr="00C17215">
        <w:trPr>
          <w:trHeight w:val="255"/>
        </w:trPr>
        <w:tc>
          <w:tcPr>
            <w:tcW w:w="368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Državna uprava i lokalna samouprava</w:t>
            </w:r>
          </w:p>
        </w:tc>
        <w:tc>
          <w:tcPr>
            <w:tcW w:w="1847"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w:t>
            </w:r>
          </w:p>
        </w:tc>
        <w:tc>
          <w:tcPr>
            <w:tcW w:w="1143"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76%</w:t>
            </w:r>
          </w:p>
        </w:tc>
        <w:tc>
          <w:tcPr>
            <w:tcW w:w="156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20%</w:t>
            </w:r>
          </w:p>
        </w:tc>
      </w:tr>
      <w:tr w:rsidR="00C62995" w:rsidRPr="002C081F" w:rsidTr="00C17215">
        <w:trPr>
          <w:trHeight w:val="255"/>
        </w:trPr>
        <w:tc>
          <w:tcPr>
            <w:tcW w:w="368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O</w:t>
            </w:r>
            <w:r w:rsidR="003472E3">
              <w:rPr>
                <w:sz w:val="22"/>
                <w:szCs w:val="22"/>
                <w:lang w:val="hr-HR"/>
              </w:rPr>
              <w:t>rganizacije civilnog društva</w:t>
            </w:r>
          </w:p>
        </w:tc>
        <w:tc>
          <w:tcPr>
            <w:tcW w:w="1847"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11%</w:t>
            </w:r>
          </w:p>
        </w:tc>
        <w:tc>
          <w:tcPr>
            <w:tcW w:w="1143"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75%</w:t>
            </w:r>
          </w:p>
        </w:tc>
        <w:tc>
          <w:tcPr>
            <w:tcW w:w="156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14%</w:t>
            </w:r>
          </w:p>
        </w:tc>
      </w:tr>
      <w:tr w:rsidR="00C62995" w:rsidRPr="002C081F" w:rsidTr="00C17215">
        <w:trPr>
          <w:trHeight w:val="255"/>
        </w:trPr>
        <w:tc>
          <w:tcPr>
            <w:tcW w:w="368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Ostalo u struci</w:t>
            </w:r>
          </w:p>
        </w:tc>
        <w:tc>
          <w:tcPr>
            <w:tcW w:w="1847"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w:t>
            </w:r>
          </w:p>
        </w:tc>
        <w:tc>
          <w:tcPr>
            <w:tcW w:w="1143"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75%</w:t>
            </w:r>
          </w:p>
        </w:tc>
        <w:tc>
          <w:tcPr>
            <w:tcW w:w="156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20%</w:t>
            </w:r>
          </w:p>
        </w:tc>
      </w:tr>
      <w:tr w:rsidR="00C62995" w:rsidRPr="002C081F" w:rsidTr="00C17215">
        <w:trPr>
          <w:trHeight w:val="255"/>
        </w:trPr>
        <w:tc>
          <w:tcPr>
            <w:tcW w:w="3685" w:type="dxa"/>
            <w:tcBorders>
              <w:top w:val="nil"/>
              <w:left w:val="single" w:sz="4" w:space="0" w:color="auto"/>
              <w:bottom w:val="single" w:sz="4" w:space="0" w:color="auto"/>
              <w:right w:val="single" w:sz="4" w:space="0" w:color="auto"/>
            </w:tcBorders>
            <w:shd w:val="clear" w:color="auto" w:fill="FFFFFF"/>
            <w:noWrap/>
            <w:vAlign w:val="bottom"/>
          </w:tcPr>
          <w:p w:rsidR="00C62995" w:rsidRPr="002C081F" w:rsidRDefault="00C62995" w:rsidP="00C81B0C">
            <w:pPr>
              <w:keepNext/>
              <w:keepLines/>
              <w:rPr>
                <w:sz w:val="22"/>
                <w:szCs w:val="22"/>
                <w:lang w:val="hr-HR"/>
              </w:rPr>
            </w:pPr>
            <w:r w:rsidRPr="002C081F">
              <w:rPr>
                <w:sz w:val="22"/>
                <w:szCs w:val="22"/>
                <w:lang w:val="hr-HR"/>
              </w:rPr>
              <w:t>Ostalo izvan struke</w:t>
            </w:r>
          </w:p>
        </w:tc>
        <w:tc>
          <w:tcPr>
            <w:tcW w:w="1847" w:type="dxa"/>
            <w:tcBorders>
              <w:top w:val="nil"/>
              <w:left w:val="nil"/>
              <w:bottom w:val="single" w:sz="4" w:space="0" w:color="auto"/>
              <w:right w:val="single" w:sz="4" w:space="0" w:color="auto"/>
            </w:tcBorders>
            <w:shd w:val="clear" w:color="auto" w:fill="FFFFFF"/>
            <w:noWrap/>
            <w:vAlign w:val="bottom"/>
          </w:tcPr>
          <w:p w:rsidR="00C62995" w:rsidRPr="002C081F" w:rsidRDefault="00C62995" w:rsidP="00C81B0C">
            <w:pPr>
              <w:keepNext/>
              <w:keepLines/>
              <w:jc w:val="right"/>
              <w:rPr>
                <w:sz w:val="22"/>
                <w:szCs w:val="22"/>
                <w:lang w:val="hr-HR"/>
              </w:rPr>
            </w:pPr>
            <w:r w:rsidRPr="002C081F">
              <w:rPr>
                <w:sz w:val="22"/>
                <w:szCs w:val="22"/>
                <w:lang w:val="hr-HR"/>
              </w:rPr>
              <w:t>11%</w:t>
            </w:r>
          </w:p>
        </w:tc>
        <w:tc>
          <w:tcPr>
            <w:tcW w:w="1143" w:type="dxa"/>
            <w:tcBorders>
              <w:top w:val="nil"/>
              <w:left w:val="nil"/>
              <w:bottom w:val="single" w:sz="4" w:space="0" w:color="auto"/>
              <w:right w:val="single" w:sz="4" w:space="0" w:color="auto"/>
            </w:tcBorders>
            <w:shd w:val="clear" w:color="auto" w:fill="FFFFFF"/>
            <w:noWrap/>
            <w:vAlign w:val="bottom"/>
          </w:tcPr>
          <w:p w:rsidR="00C62995" w:rsidRPr="002C081F" w:rsidRDefault="00C62995" w:rsidP="00C81B0C">
            <w:pPr>
              <w:keepNext/>
              <w:keepLines/>
              <w:jc w:val="right"/>
              <w:rPr>
                <w:sz w:val="22"/>
                <w:szCs w:val="22"/>
                <w:lang w:val="hr-HR"/>
              </w:rPr>
            </w:pPr>
            <w:r w:rsidRPr="002C081F">
              <w:rPr>
                <w:sz w:val="22"/>
                <w:szCs w:val="22"/>
                <w:lang w:val="hr-HR"/>
              </w:rPr>
              <w:t>69%</w:t>
            </w:r>
          </w:p>
        </w:tc>
        <w:tc>
          <w:tcPr>
            <w:tcW w:w="1562" w:type="dxa"/>
            <w:tcBorders>
              <w:top w:val="nil"/>
              <w:left w:val="nil"/>
              <w:bottom w:val="single" w:sz="4" w:space="0" w:color="auto"/>
              <w:right w:val="single" w:sz="4" w:space="0" w:color="auto"/>
            </w:tcBorders>
            <w:shd w:val="clear" w:color="auto" w:fill="FFFFFF"/>
            <w:noWrap/>
            <w:vAlign w:val="bottom"/>
          </w:tcPr>
          <w:p w:rsidR="00C62995" w:rsidRPr="002C081F" w:rsidRDefault="00C62995" w:rsidP="00C81B0C">
            <w:pPr>
              <w:keepNext/>
              <w:keepLines/>
              <w:jc w:val="right"/>
              <w:rPr>
                <w:sz w:val="22"/>
                <w:szCs w:val="22"/>
                <w:lang w:val="hr-HR"/>
              </w:rPr>
            </w:pPr>
            <w:r w:rsidRPr="002C081F">
              <w:rPr>
                <w:sz w:val="22"/>
                <w:szCs w:val="22"/>
                <w:lang w:val="hr-HR"/>
              </w:rPr>
              <w:t>19%</w:t>
            </w:r>
          </w:p>
        </w:tc>
      </w:tr>
      <w:tr w:rsidR="00C77FD5" w:rsidRPr="002C081F" w:rsidTr="00C17215">
        <w:trPr>
          <w:trHeight w:val="255"/>
        </w:trPr>
        <w:tc>
          <w:tcPr>
            <w:tcW w:w="8237"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C77FD5" w:rsidRPr="00AC16E4" w:rsidRDefault="0034439D" w:rsidP="00C81B0C">
            <w:pPr>
              <w:keepNext/>
              <w:keepLines/>
              <w:rPr>
                <w:b/>
                <w:iCs/>
                <w:sz w:val="22"/>
                <w:szCs w:val="22"/>
                <w:lang w:val="hr-HR"/>
              </w:rPr>
            </w:pPr>
            <w:r w:rsidRPr="00AC16E4">
              <w:rPr>
                <w:b/>
                <w:iCs/>
                <w:sz w:val="22"/>
                <w:szCs w:val="22"/>
                <w:lang w:val="hr-HR"/>
              </w:rPr>
              <w:t xml:space="preserve">Sektor vlasništva </w:t>
            </w:r>
          </w:p>
        </w:tc>
      </w:tr>
      <w:tr w:rsidR="00C62995" w:rsidRPr="00C77FD5" w:rsidTr="00C17215">
        <w:trPr>
          <w:trHeight w:val="255"/>
        </w:trPr>
        <w:tc>
          <w:tcPr>
            <w:tcW w:w="3685" w:type="dxa"/>
            <w:tcBorders>
              <w:top w:val="nil"/>
              <w:left w:val="single" w:sz="4" w:space="0" w:color="auto"/>
              <w:bottom w:val="single" w:sz="4" w:space="0" w:color="auto"/>
              <w:right w:val="single" w:sz="4" w:space="0" w:color="auto"/>
            </w:tcBorders>
            <w:noWrap/>
            <w:vAlign w:val="bottom"/>
          </w:tcPr>
          <w:p w:rsidR="00C62995" w:rsidRPr="00C77FD5" w:rsidRDefault="00C62995" w:rsidP="00C81B0C">
            <w:pPr>
              <w:keepNext/>
              <w:keepLines/>
              <w:rPr>
                <w:iCs/>
                <w:sz w:val="22"/>
                <w:szCs w:val="22"/>
                <w:lang w:val="hr-HR"/>
              </w:rPr>
            </w:pPr>
            <w:r w:rsidRPr="00C77FD5">
              <w:rPr>
                <w:iCs/>
                <w:sz w:val="22"/>
                <w:szCs w:val="22"/>
                <w:lang w:val="hr-HR"/>
              </w:rPr>
              <w:t>Privatni sektor</w:t>
            </w:r>
          </w:p>
        </w:tc>
        <w:tc>
          <w:tcPr>
            <w:tcW w:w="1847" w:type="dxa"/>
            <w:tcBorders>
              <w:top w:val="nil"/>
              <w:left w:val="nil"/>
              <w:bottom w:val="single" w:sz="4" w:space="0" w:color="auto"/>
              <w:right w:val="single" w:sz="4" w:space="0" w:color="auto"/>
            </w:tcBorders>
            <w:noWrap/>
            <w:vAlign w:val="bottom"/>
          </w:tcPr>
          <w:p w:rsidR="00C62995" w:rsidRPr="00C77FD5" w:rsidRDefault="00C62995" w:rsidP="00C81B0C">
            <w:pPr>
              <w:keepNext/>
              <w:keepLines/>
              <w:jc w:val="right"/>
              <w:rPr>
                <w:iCs/>
                <w:sz w:val="22"/>
                <w:szCs w:val="22"/>
                <w:lang w:val="hr-HR"/>
              </w:rPr>
            </w:pPr>
            <w:r w:rsidRPr="00C77FD5">
              <w:rPr>
                <w:iCs/>
                <w:sz w:val="22"/>
                <w:szCs w:val="22"/>
                <w:lang w:val="hr-HR"/>
              </w:rPr>
              <w:t>5%</w:t>
            </w:r>
          </w:p>
        </w:tc>
        <w:tc>
          <w:tcPr>
            <w:tcW w:w="1143" w:type="dxa"/>
            <w:tcBorders>
              <w:top w:val="nil"/>
              <w:left w:val="nil"/>
              <w:bottom w:val="single" w:sz="4" w:space="0" w:color="auto"/>
              <w:right w:val="single" w:sz="4" w:space="0" w:color="auto"/>
            </w:tcBorders>
            <w:noWrap/>
            <w:vAlign w:val="bottom"/>
          </w:tcPr>
          <w:p w:rsidR="00C62995" w:rsidRPr="00C77FD5" w:rsidRDefault="00C62995" w:rsidP="00C81B0C">
            <w:pPr>
              <w:keepNext/>
              <w:keepLines/>
              <w:jc w:val="right"/>
              <w:rPr>
                <w:iCs/>
                <w:sz w:val="22"/>
                <w:szCs w:val="22"/>
                <w:lang w:val="hr-HR"/>
              </w:rPr>
            </w:pPr>
            <w:r w:rsidRPr="00C77FD5">
              <w:rPr>
                <w:iCs/>
                <w:sz w:val="22"/>
                <w:szCs w:val="22"/>
                <w:lang w:val="hr-HR"/>
              </w:rPr>
              <w:t>75%</w:t>
            </w:r>
          </w:p>
        </w:tc>
        <w:tc>
          <w:tcPr>
            <w:tcW w:w="1562" w:type="dxa"/>
            <w:tcBorders>
              <w:top w:val="nil"/>
              <w:left w:val="nil"/>
              <w:bottom w:val="single" w:sz="4" w:space="0" w:color="auto"/>
              <w:right w:val="single" w:sz="4" w:space="0" w:color="auto"/>
            </w:tcBorders>
            <w:noWrap/>
            <w:vAlign w:val="bottom"/>
          </w:tcPr>
          <w:p w:rsidR="00C62995" w:rsidRPr="00C77FD5" w:rsidRDefault="00C62995" w:rsidP="00C81B0C">
            <w:pPr>
              <w:keepNext/>
              <w:keepLines/>
              <w:jc w:val="right"/>
              <w:rPr>
                <w:iCs/>
                <w:sz w:val="22"/>
                <w:szCs w:val="22"/>
                <w:lang w:val="hr-HR"/>
              </w:rPr>
            </w:pPr>
            <w:r w:rsidRPr="00C77FD5">
              <w:rPr>
                <w:iCs/>
                <w:sz w:val="22"/>
                <w:szCs w:val="22"/>
                <w:lang w:val="hr-HR"/>
              </w:rPr>
              <w:t>20%</w:t>
            </w:r>
          </w:p>
        </w:tc>
      </w:tr>
      <w:tr w:rsidR="00C62995" w:rsidRPr="00C77FD5" w:rsidTr="00C17215">
        <w:trPr>
          <w:trHeight w:val="255"/>
        </w:trPr>
        <w:tc>
          <w:tcPr>
            <w:tcW w:w="3685" w:type="dxa"/>
            <w:tcBorders>
              <w:top w:val="nil"/>
              <w:left w:val="single" w:sz="4" w:space="0" w:color="auto"/>
              <w:bottom w:val="single" w:sz="4" w:space="0" w:color="auto"/>
              <w:right w:val="single" w:sz="4" w:space="0" w:color="auto"/>
            </w:tcBorders>
            <w:noWrap/>
            <w:vAlign w:val="bottom"/>
          </w:tcPr>
          <w:p w:rsidR="00C62995" w:rsidRPr="00C77FD5" w:rsidRDefault="00C62995" w:rsidP="00C81B0C">
            <w:pPr>
              <w:keepNext/>
              <w:keepLines/>
              <w:rPr>
                <w:iCs/>
                <w:sz w:val="22"/>
                <w:szCs w:val="22"/>
                <w:lang w:val="hr-HR"/>
              </w:rPr>
            </w:pPr>
            <w:r w:rsidRPr="00C77FD5">
              <w:rPr>
                <w:iCs/>
                <w:sz w:val="22"/>
                <w:szCs w:val="22"/>
                <w:lang w:val="hr-HR"/>
              </w:rPr>
              <w:t>Javni sektor</w:t>
            </w:r>
          </w:p>
        </w:tc>
        <w:tc>
          <w:tcPr>
            <w:tcW w:w="1847" w:type="dxa"/>
            <w:tcBorders>
              <w:top w:val="nil"/>
              <w:left w:val="nil"/>
              <w:bottom w:val="single" w:sz="4" w:space="0" w:color="auto"/>
              <w:right w:val="single" w:sz="4" w:space="0" w:color="auto"/>
            </w:tcBorders>
            <w:noWrap/>
            <w:vAlign w:val="bottom"/>
          </w:tcPr>
          <w:p w:rsidR="00C62995" w:rsidRPr="00C77FD5" w:rsidRDefault="00C62995" w:rsidP="00C81B0C">
            <w:pPr>
              <w:keepNext/>
              <w:keepLines/>
              <w:jc w:val="right"/>
              <w:rPr>
                <w:iCs/>
                <w:sz w:val="22"/>
                <w:szCs w:val="22"/>
                <w:lang w:val="hr-HR"/>
              </w:rPr>
            </w:pPr>
            <w:r w:rsidRPr="00C77FD5">
              <w:rPr>
                <w:iCs/>
                <w:sz w:val="22"/>
                <w:szCs w:val="22"/>
                <w:lang w:val="hr-HR"/>
              </w:rPr>
              <w:t>9%</w:t>
            </w:r>
          </w:p>
        </w:tc>
        <w:tc>
          <w:tcPr>
            <w:tcW w:w="1143" w:type="dxa"/>
            <w:tcBorders>
              <w:top w:val="nil"/>
              <w:left w:val="nil"/>
              <w:bottom w:val="single" w:sz="4" w:space="0" w:color="auto"/>
              <w:right w:val="single" w:sz="4" w:space="0" w:color="auto"/>
            </w:tcBorders>
            <w:noWrap/>
            <w:vAlign w:val="bottom"/>
          </w:tcPr>
          <w:p w:rsidR="00C62995" w:rsidRPr="00C77FD5" w:rsidRDefault="00C62995" w:rsidP="00C81B0C">
            <w:pPr>
              <w:keepNext/>
              <w:keepLines/>
              <w:jc w:val="right"/>
              <w:rPr>
                <w:iCs/>
                <w:sz w:val="22"/>
                <w:szCs w:val="22"/>
                <w:lang w:val="hr-HR"/>
              </w:rPr>
            </w:pPr>
            <w:r w:rsidRPr="00C77FD5">
              <w:rPr>
                <w:iCs/>
                <w:sz w:val="22"/>
                <w:szCs w:val="22"/>
                <w:lang w:val="hr-HR"/>
              </w:rPr>
              <w:t>82%</w:t>
            </w:r>
          </w:p>
        </w:tc>
        <w:tc>
          <w:tcPr>
            <w:tcW w:w="1562" w:type="dxa"/>
            <w:tcBorders>
              <w:top w:val="nil"/>
              <w:left w:val="nil"/>
              <w:bottom w:val="single" w:sz="4" w:space="0" w:color="auto"/>
              <w:right w:val="single" w:sz="4" w:space="0" w:color="auto"/>
            </w:tcBorders>
            <w:noWrap/>
            <w:vAlign w:val="bottom"/>
          </w:tcPr>
          <w:p w:rsidR="00C62995" w:rsidRPr="00C77FD5" w:rsidRDefault="00C62995" w:rsidP="00C81B0C">
            <w:pPr>
              <w:keepNext/>
              <w:keepLines/>
              <w:jc w:val="right"/>
              <w:rPr>
                <w:iCs/>
                <w:sz w:val="22"/>
                <w:szCs w:val="22"/>
                <w:lang w:val="hr-HR"/>
              </w:rPr>
            </w:pPr>
            <w:r w:rsidRPr="00C77FD5">
              <w:rPr>
                <w:iCs/>
                <w:sz w:val="22"/>
                <w:szCs w:val="22"/>
                <w:lang w:val="hr-HR"/>
              </w:rPr>
              <w:t>10%</w:t>
            </w:r>
          </w:p>
        </w:tc>
      </w:tr>
      <w:tr w:rsidR="00C62995" w:rsidRPr="00C77FD5" w:rsidTr="00C17215">
        <w:trPr>
          <w:trHeight w:val="255"/>
        </w:trPr>
        <w:tc>
          <w:tcPr>
            <w:tcW w:w="3685" w:type="dxa"/>
            <w:tcBorders>
              <w:top w:val="nil"/>
              <w:left w:val="single" w:sz="4" w:space="0" w:color="auto"/>
              <w:bottom w:val="single" w:sz="4" w:space="0" w:color="auto"/>
              <w:right w:val="single" w:sz="4" w:space="0" w:color="auto"/>
            </w:tcBorders>
            <w:noWrap/>
            <w:vAlign w:val="bottom"/>
          </w:tcPr>
          <w:p w:rsidR="00C62995" w:rsidRPr="00C77FD5" w:rsidRDefault="00C62995" w:rsidP="00C81B0C">
            <w:pPr>
              <w:keepNext/>
              <w:keepLines/>
              <w:rPr>
                <w:iCs/>
                <w:sz w:val="22"/>
                <w:szCs w:val="22"/>
                <w:lang w:val="hr-HR"/>
              </w:rPr>
            </w:pPr>
            <w:r w:rsidRPr="00C77FD5">
              <w:rPr>
                <w:iCs/>
                <w:sz w:val="22"/>
                <w:szCs w:val="22"/>
                <w:lang w:val="hr-HR"/>
              </w:rPr>
              <w:t>Neprofitni sektor</w:t>
            </w:r>
          </w:p>
        </w:tc>
        <w:tc>
          <w:tcPr>
            <w:tcW w:w="1847" w:type="dxa"/>
            <w:tcBorders>
              <w:top w:val="nil"/>
              <w:left w:val="nil"/>
              <w:bottom w:val="single" w:sz="4" w:space="0" w:color="auto"/>
              <w:right w:val="single" w:sz="4" w:space="0" w:color="auto"/>
            </w:tcBorders>
            <w:noWrap/>
            <w:vAlign w:val="bottom"/>
          </w:tcPr>
          <w:p w:rsidR="00C62995" w:rsidRPr="00C77FD5" w:rsidRDefault="00C62995" w:rsidP="00C81B0C">
            <w:pPr>
              <w:keepNext/>
              <w:keepLines/>
              <w:jc w:val="right"/>
              <w:rPr>
                <w:iCs/>
                <w:sz w:val="22"/>
                <w:szCs w:val="22"/>
                <w:lang w:val="hr-HR"/>
              </w:rPr>
            </w:pPr>
            <w:r w:rsidRPr="00C77FD5">
              <w:rPr>
                <w:iCs/>
                <w:sz w:val="22"/>
                <w:szCs w:val="22"/>
                <w:lang w:val="hr-HR"/>
              </w:rPr>
              <w:t>15%</w:t>
            </w:r>
          </w:p>
        </w:tc>
        <w:tc>
          <w:tcPr>
            <w:tcW w:w="1143" w:type="dxa"/>
            <w:tcBorders>
              <w:top w:val="nil"/>
              <w:left w:val="nil"/>
              <w:bottom w:val="single" w:sz="4" w:space="0" w:color="auto"/>
              <w:right w:val="single" w:sz="4" w:space="0" w:color="auto"/>
            </w:tcBorders>
            <w:noWrap/>
            <w:vAlign w:val="bottom"/>
          </w:tcPr>
          <w:p w:rsidR="00C62995" w:rsidRPr="00C77FD5" w:rsidRDefault="00C62995" w:rsidP="00C81B0C">
            <w:pPr>
              <w:keepNext/>
              <w:keepLines/>
              <w:jc w:val="right"/>
              <w:rPr>
                <w:iCs/>
                <w:sz w:val="22"/>
                <w:szCs w:val="22"/>
                <w:lang w:val="hr-HR"/>
              </w:rPr>
            </w:pPr>
            <w:r w:rsidRPr="00C77FD5">
              <w:rPr>
                <w:iCs/>
                <w:sz w:val="22"/>
                <w:szCs w:val="22"/>
                <w:lang w:val="hr-HR"/>
              </w:rPr>
              <w:t>69%</w:t>
            </w:r>
          </w:p>
        </w:tc>
        <w:tc>
          <w:tcPr>
            <w:tcW w:w="1562" w:type="dxa"/>
            <w:tcBorders>
              <w:top w:val="nil"/>
              <w:left w:val="nil"/>
              <w:bottom w:val="single" w:sz="4" w:space="0" w:color="auto"/>
              <w:right w:val="single" w:sz="4" w:space="0" w:color="auto"/>
            </w:tcBorders>
            <w:noWrap/>
            <w:vAlign w:val="bottom"/>
          </w:tcPr>
          <w:p w:rsidR="00C62995" w:rsidRPr="00C77FD5" w:rsidRDefault="00C62995" w:rsidP="00C81B0C">
            <w:pPr>
              <w:keepNext/>
              <w:keepLines/>
              <w:jc w:val="right"/>
              <w:rPr>
                <w:iCs/>
                <w:sz w:val="22"/>
                <w:szCs w:val="22"/>
                <w:lang w:val="hr-HR"/>
              </w:rPr>
            </w:pPr>
            <w:r w:rsidRPr="00C77FD5">
              <w:rPr>
                <w:iCs/>
                <w:sz w:val="22"/>
                <w:szCs w:val="22"/>
                <w:lang w:val="hr-HR"/>
              </w:rPr>
              <w:t>15%</w:t>
            </w:r>
          </w:p>
        </w:tc>
      </w:tr>
    </w:tbl>
    <w:p w:rsidR="00C62995" w:rsidRPr="00C77FD5" w:rsidRDefault="00C62995" w:rsidP="006845CC">
      <w:pPr>
        <w:tabs>
          <w:tab w:val="left" w:pos="1120"/>
        </w:tabs>
        <w:rPr>
          <w:lang w:val="hr-HR"/>
        </w:rPr>
      </w:pPr>
    </w:p>
    <w:p w:rsidR="00DD4596" w:rsidRDefault="00DD4596" w:rsidP="00B2329E">
      <w:pPr>
        <w:tabs>
          <w:tab w:val="left" w:pos="1120"/>
        </w:tabs>
        <w:spacing w:line="360" w:lineRule="auto"/>
        <w:jc w:val="both"/>
        <w:rPr>
          <w:lang w:val="hr-HR"/>
        </w:rPr>
      </w:pPr>
    </w:p>
    <w:p w:rsidR="000F4438" w:rsidRPr="002C081F" w:rsidRDefault="00C62995" w:rsidP="00B2329E">
      <w:pPr>
        <w:tabs>
          <w:tab w:val="left" w:pos="1120"/>
        </w:tabs>
        <w:spacing w:line="360" w:lineRule="auto"/>
        <w:jc w:val="both"/>
        <w:rPr>
          <w:lang w:val="hr-HR"/>
        </w:rPr>
      </w:pPr>
      <w:r w:rsidRPr="002C081F">
        <w:rPr>
          <w:lang w:val="hr-HR"/>
        </w:rPr>
        <w:t xml:space="preserve">Prelijevanje posla izvan okvira radnog vremena, bilo na radnom mjestu ili kod kuće predstavlja drugi vid </w:t>
      </w:r>
      <w:r w:rsidRPr="0050631C">
        <w:rPr>
          <w:lang w:val="hr-HR"/>
        </w:rPr>
        <w:t xml:space="preserve">intenzifikacije posla koji, kao i nefleksibilnost radnog vremena otežavaju usklađivanje radnog i obiteljskog </w:t>
      </w:r>
      <w:r w:rsidRPr="00D97504">
        <w:rPr>
          <w:lang w:val="hr-HR"/>
        </w:rPr>
        <w:t>života (</w:t>
      </w:r>
      <w:r w:rsidR="00D97504" w:rsidRPr="00D97504">
        <w:rPr>
          <w:lang w:val="hr-HR"/>
        </w:rPr>
        <w:t>tablica 3</w:t>
      </w:r>
      <w:r w:rsidRPr="00D97504">
        <w:rPr>
          <w:lang w:val="hr-HR"/>
        </w:rPr>
        <w:t>9</w:t>
      </w:r>
      <w:r w:rsidR="00492469" w:rsidRPr="00D97504">
        <w:rPr>
          <w:lang w:val="hr-HR"/>
        </w:rPr>
        <w:t>.</w:t>
      </w:r>
      <w:r w:rsidRPr="00D97504">
        <w:rPr>
          <w:lang w:val="hr-HR"/>
        </w:rPr>
        <w:t>).</w:t>
      </w:r>
    </w:p>
    <w:p w:rsidR="00AC16E4" w:rsidRDefault="00AC16E4" w:rsidP="00B2329E">
      <w:pPr>
        <w:tabs>
          <w:tab w:val="left" w:pos="1120"/>
        </w:tabs>
        <w:spacing w:line="360" w:lineRule="auto"/>
        <w:jc w:val="both"/>
        <w:rPr>
          <w:lang w:val="hr-HR"/>
        </w:rPr>
      </w:pPr>
    </w:p>
    <w:p w:rsidR="00C62995" w:rsidRPr="002C081F" w:rsidRDefault="00C62995" w:rsidP="00B2329E">
      <w:pPr>
        <w:tabs>
          <w:tab w:val="left" w:pos="1120"/>
        </w:tabs>
        <w:spacing w:line="360" w:lineRule="auto"/>
        <w:jc w:val="both"/>
        <w:rPr>
          <w:lang w:val="hr-HR"/>
        </w:rPr>
      </w:pPr>
      <w:r w:rsidRPr="002C081F">
        <w:rPr>
          <w:lang w:val="hr-HR"/>
        </w:rPr>
        <w:t xml:space="preserve">Među sudionicima istraživanja, ostajanje na poslu dulje od zadanog radnog vremena relativno je redovna pojava za nešto više od četvrtine zaposlenih kojima se to događa više puta u tjednu. S druge strane, oko dvije petine </w:t>
      </w:r>
      <w:r w:rsidR="005E5472">
        <w:rPr>
          <w:lang w:val="hr-HR"/>
        </w:rPr>
        <w:t>socijalnih radnika</w:t>
      </w:r>
      <w:r w:rsidR="004D2D08">
        <w:rPr>
          <w:lang w:val="hr-HR"/>
        </w:rPr>
        <w:t xml:space="preserve"> dulje na poslu ostaje</w:t>
      </w:r>
      <w:r w:rsidRPr="002C081F">
        <w:rPr>
          <w:lang w:val="hr-HR"/>
        </w:rPr>
        <w:t xml:space="preserve"> </w:t>
      </w:r>
      <w:r w:rsidR="00392A7E">
        <w:rPr>
          <w:lang w:val="hr-HR"/>
        </w:rPr>
        <w:t xml:space="preserve">tek </w:t>
      </w:r>
      <w:r w:rsidRPr="002C081F">
        <w:rPr>
          <w:lang w:val="hr-HR"/>
        </w:rPr>
        <w:t xml:space="preserve">jednom mjesečno ili rjeđe. Obrasci se razlikuju na način srodan viđenom kod radnog vremena: dulje je ostajanje na poslu nešto manje zastupljeno </w:t>
      </w:r>
      <w:r w:rsidR="005E5472">
        <w:rPr>
          <w:lang w:val="hr-HR"/>
        </w:rPr>
        <w:t xml:space="preserve">kod socijalnih radnika zaposlenih </w:t>
      </w:r>
      <w:r w:rsidRPr="002C081F">
        <w:rPr>
          <w:lang w:val="hr-HR"/>
        </w:rPr>
        <w:t>u centrima</w:t>
      </w:r>
      <w:r w:rsidR="00492469">
        <w:rPr>
          <w:lang w:val="hr-HR"/>
        </w:rPr>
        <w:t xml:space="preserve"> socijalne skrbi</w:t>
      </w:r>
      <w:r w:rsidRPr="002C081F">
        <w:rPr>
          <w:lang w:val="hr-HR"/>
        </w:rPr>
        <w:t xml:space="preserve"> i domovima, a učestalije </w:t>
      </w:r>
      <w:r w:rsidR="005E5472">
        <w:rPr>
          <w:lang w:val="hr-HR"/>
        </w:rPr>
        <w:t xml:space="preserve">kod socijalnih radnika zaposlenih </w:t>
      </w:r>
      <w:r w:rsidRPr="002C081F">
        <w:rPr>
          <w:lang w:val="hr-HR"/>
        </w:rPr>
        <w:t>u državnoj upravi i ostalim zanimanjima u struci.</w:t>
      </w:r>
    </w:p>
    <w:p w:rsidR="00C62995" w:rsidRPr="002C081F" w:rsidRDefault="00C62995" w:rsidP="00B2329E">
      <w:pPr>
        <w:tabs>
          <w:tab w:val="left" w:pos="1120"/>
        </w:tabs>
        <w:spacing w:line="360" w:lineRule="auto"/>
        <w:jc w:val="both"/>
        <w:rPr>
          <w:lang w:val="hr-HR"/>
        </w:rPr>
      </w:pPr>
    </w:p>
    <w:p w:rsidR="00C62995" w:rsidRPr="002C081F" w:rsidRDefault="00C62995" w:rsidP="00B2329E">
      <w:pPr>
        <w:tabs>
          <w:tab w:val="left" w:pos="1120"/>
        </w:tabs>
        <w:spacing w:line="360" w:lineRule="auto"/>
        <w:jc w:val="both"/>
        <w:rPr>
          <w:lang w:val="hr-HR"/>
        </w:rPr>
      </w:pPr>
      <w:r w:rsidRPr="002C081F">
        <w:rPr>
          <w:lang w:val="hr-HR"/>
        </w:rPr>
        <w:t xml:space="preserve">Socijalni radnici općenito ne "nose" često posao kući. Kod četvrtine to je slučaj redovito - jednom tjedno ili češće, kod polovice nekoliko puta mjesečno ili rjeđe, a četvrtina </w:t>
      </w:r>
      <w:r w:rsidR="004D2D08">
        <w:rPr>
          <w:lang w:val="hr-HR"/>
        </w:rPr>
        <w:t xml:space="preserve">socijalnih radnika </w:t>
      </w:r>
      <w:r w:rsidRPr="002C081F">
        <w:rPr>
          <w:lang w:val="hr-HR"/>
        </w:rPr>
        <w:t>nikada ne "nosi" posao kući. Najrjeđe radne zadatke vez</w:t>
      </w:r>
      <w:r w:rsidR="005E5472">
        <w:rPr>
          <w:lang w:val="hr-HR"/>
        </w:rPr>
        <w:t>ane uz posao kod kuće obavljaju</w:t>
      </w:r>
      <w:r w:rsidRPr="002C081F">
        <w:rPr>
          <w:lang w:val="hr-HR"/>
        </w:rPr>
        <w:t xml:space="preserve">  socijalni radnici koji nisu zaposleni u struci, a pojavnost takvih aranžmana nešto je rjeđa i među zaposlenima u domovima i upravi, iako razlike nisu posebno velike.</w:t>
      </w:r>
    </w:p>
    <w:p w:rsidR="00DD4596" w:rsidRPr="002C081F" w:rsidRDefault="00DD4596" w:rsidP="00B2329E">
      <w:pPr>
        <w:tabs>
          <w:tab w:val="left" w:pos="1120"/>
        </w:tabs>
        <w:spacing w:line="360" w:lineRule="auto"/>
        <w:jc w:val="both"/>
        <w:rPr>
          <w:lang w:val="hr-HR"/>
        </w:rPr>
      </w:pPr>
    </w:p>
    <w:p w:rsidR="00C62995" w:rsidRPr="002C081F" w:rsidRDefault="00C62995" w:rsidP="00B2329E">
      <w:pPr>
        <w:tabs>
          <w:tab w:val="left" w:pos="1120"/>
        </w:tabs>
        <w:spacing w:line="360" w:lineRule="auto"/>
        <w:jc w:val="both"/>
        <w:rPr>
          <w:lang w:val="hr-HR"/>
        </w:rPr>
      </w:pPr>
      <w:r w:rsidRPr="002C081F">
        <w:rPr>
          <w:lang w:val="hr-HR"/>
        </w:rPr>
        <w:t>Ukupno polovica sudionika može pomaknuti vrijeme dolaska ili odlaska s posla kad god ima potrebu ili u većini slučajeva, a tek šestina bez iznimke ne mogu to učiniti. Ipak, obrasci se razlikuju među sektorima, gdje takve aranžmane rjeđe mogu dogovoriti zaposlenici centara</w:t>
      </w:r>
      <w:r w:rsidR="00492469">
        <w:rPr>
          <w:lang w:val="hr-HR"/>
        </w:rPr>
        <w:t xml:space="preserve"> za </w:t>
      </w:r>
      <w:r w:rsidR="00492469">
        <w:rPr>
          <w:lang w:val="hr-HR"/>
        </w:rPr>
        <w:lastRenderedPageBreak/>
        <w:t>socijalnu skrb</w:t>
      </w:r>
      <w:r w:rsidRPr="002C081F">
        <w:rPr>
          <w:lang w:val="hr-HR"/>
        </w:rPr>
        <w:t xml:space="preserve">, a češće </w:t>
      </w:r>
      <w:r w:rsidR="00963E69">
        <w:rPr>
          <w:lang w:val="hr-HR"/>
        </w:rPr>
        <w:t xml:space="preserve">socijalni radnici </w:t>
      </w:r>
      <w:r w:rsidRPr="002C081F">
        <w:rPr>
          <w:lang w:val="hr-HR"/>
        </w:rPr>
        <w:t xml:space="preserve">zaposleni u organizacijama civilnog društva, te zaposleni izvan "jezgre" djelatnosti. </w:t>
      </w:r>
      <w:r w:rsidR="007D4EB9">
        <w:rPr>
          <w:lang w:val="hr-HR"/>
        </w:rPr>
        <w:t xml:space="preserve"> </w:t>
      </w:r>
      <w:r w:rsidRPr="002C081F">
        <w:rPr>
          <w:lang w:val="hr-HR"/>
        </w:rPr>
        <w:t xml:space="preserve">Također, </w:t>
      </w:r>
      <w:r w:rsidR="00A0022D">
        <w:rPr>
          <w:lang w:val="hr-HR"/>
        </w:rPr>
        <w:t xml:space="preserve">socijalni radnici </w:t>
      </w:r>
      <w:r w:rsidRPr="002C081F">
        <w:rPr>
          <w:lang w:val="hr-HR"/>
        </w:rPr>
        <w:t>zaposleni izvan struke procjenjuju svoje mogućnosti za ovakve aranžmane najpovoljnijim. Aranžmani fleksibilnosti dolaska i odlaska s posla u skladu s vlastitim potrebama heterogeni su i u okviru pojedinih djelatnosti odnosno ide</w:t>
      </w:r>
      <w:r w:rsidR="00D45A00">
        <w:rPr>
          <w:lang w:val="hr-HR"/>
        </w:rPr>
        <w:t xml:space="preserve">ntičnih institucija (npr. </w:t>
      </w:r>
      <w:r w:rsidR="003C7D17">
        <w:rPr>
          <w:lang w:val="hr-HR"/>
        </w:rPr>
        <w:t>c</w:t>
      </w:r>
      <w:r w:rsidR="00492469">
        <w:rPr>
          <w:lang w:val="hr-HR"/>
        </w:rPr>
        <w:t>entri za socijalnu skrb</w:t>
      </w:r>
      <w:r w:rsidR="00D45A00">
        <w:rPr>
          <w:lang w:val="hr-HR"/>
        </w:rPr>
        <w:t>)</w:t>
      </w:r>
      <w:r w:rsidRPr="002C081F">
        <w:rPr>
          <w:lang w:val="hr-HR"/>
        </w:rPr>
        <w:t xml:space="preserve"> što ukazuje na važnost dispozicije nadređenih za ostvarivanje ove mogućnosti</w:t>
      </w:r>
      <w:r w:rsidR="00761817">
        <w:rPr>
          <w:lang w:val="hr-HR"/>
        </w:rPr>
        <w:t>.</w:t>
      </w:r>
    </w:p>
    <w:p w:rsidR="00B2329E" w:rsidRDefault="00B2329E" w:rsidP="006845CC">
      <w:pPr>
        <w:tabs>
          <w:tab w:val="left" w:pos="1120"/>
        </w:tabs>
        <w:rPr>
          <w:b/>
          <w:lang w:val="hr-HR"/>
        </w:rPr>
      </w:pPr>
    </w:p>
    <w:p w:rsidR="00C62995" w:rsidRPr="00AC16E4" w:rsidRDefault="002C6E41" w:rsidP="00C81B0C">
      <w:pPr>
        <w:keepNext/>
        <w:keepLines/>
        <w:tabs>
          <w:tab w:val="left" w:pos="1120"/>
        </w:tabs>
        <w:rPr>
          <w:sz w:val="22"/>
          <w:lang w:val="hr-HR"/>
        </w:rPr>
      </w:pPr>
      <w:r w:rsidRPr="00AC16E4">
        <w:rPr>
          <w:b/>
          <w:sz w:val="22"/>
          <w:lang w:val="hr-HR"/>
        </w:rPr>
        <w:t>Tablica 39</w:t>
      </w:r>
      <w:r w:rsidR="00415DFB" w:rsidRPr="00AC16E4">
        <w:rPr>
          <w:b/>
          <w:sz w:val="22"/>
          <w:lang w:val="hr-HR"/>
        </w:rPr>
        <w:t>.</w:t>
      </w:r>
      <w:r w:rsidR="00C62995" w:rsidRPr="00AC16E4">
        <w:rPr>
          <w:sz w:val="22"/>
          <w:lang w:val="hr-HR"/>
        </w:rPr>
        <w:t xml:space="preserve"> Fleksibilni aranžmani radnog vremena</w:t>
      </w:r>
      <w:r w:rsidR="00761817">
        <w:rPr>
          <w:sz w:val="22"/>
          <w:lang w:val="hr-HR"/>
        </w:rPr>
        <w:t xml:space="preserve"> i zadataka, prema djelatnosti</w:t>
      </w:r>
    </w:p>
    <w:tbl>
      <w:tblPr>
        <w:tblW w:w="8890" w:type="dxa"/>
        <w:tblInd w:w="93" w:type="dxa"/>
        <w:tblLook w:val="0000" w:firstRow="0" w:lastRow="0" w:firstColumn="0" w:lastColumn="0" w:noHBand="0" w:noVBand="0"/>
      </w:tblPr>
      <w:tblGrid>
        <w:gridCol w:w="2715"/>
        <w:gridCol w:w="1030"/>
        <w:gridCol w:w="767"/>
        <w:gridCol w:w="989"/>
        <w:gridCol w:w="925"/>
        <w:gridCol w:w="772"/>
        <w:gridCol w:w="989"/>
        <w:gridCol w:w="828"/>
      </w:tblGrid>
      <w:tr w:rsidR="00C62995" w:rsidRPr="002C081F" w:rsidTr="00C17215">
        <w:trPr>
          <w:trHeight w:val="255"/>
        </w:trPr>
        <w:tc>
          <w:tcPr>
            <w:tcW w:w="2715" w:type="dxa"/>
            <w:tcBorders>
              <w:top w:val="single" w:sz="4" w:space="0" w:color="auto"/>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w:t>
            </w:r>
          </w:p>
        </w:tc>
        <w:tc>
          <w:tcPr>
            <w:tcW w:w="980" w:type="dxa"/>
            <w:tcBorders>
              <w:top w:val="single" w:sz="4" w:space="0" w:color="auto"/>
              <w:left w:val="nil"/>
              <w:bottom w:val="single" w:sz="4" w:space="0" w:color="auto"/>
              <w:right w:val="single" w:sz="4" w:space="0" w:color="auto"/>
            </w:tcBorders>
            <w:noWrap/>
            <w:vAlign w:val="center"/>
          </w:tcPr>
          <w:p w:rsidR="00C62995" w:rsidRPr="00C17215" w:rsidRDefault="00C62995" w:rsidP="00C81B0C">
            <w:pPr>
              <w:keepNext/>
              <w:keepLines/>
              <w:rPr>
                <w:b/>
                <w:sz w:val="22"/>
                <w:szCs w:val="22"/>
                <w:lang w:val="hr-HR"/>
              </w:rPr>
            </w:pPr>
            <w:r w:rsidRPr="00C17215">
              <w:rPr>
                <w:b/>
                <w:sz w:val="22"/>
                <w:szCs w:val="22"/>
                <w:lang w:val="hr-HR"/>
              </w:rPr>
              <w:t> Ukupno</w:t>
            </w:r>
          </w:p>
        </w:tc>
        <w:tc>
          <w:tcPr>
            <w:tcW w:w="750" w:type="dxa"/>
            <w:tcBorders>
              <w:top w:val="single" w:sz="4" w:space="0" w:color="auto"/>
              <w:left w:val="nil"/>
              <w:bottom w:val="single" w:sz="4" w:space="0" w:color="auto"/>
              <w:right w:val="single" w:sz="4" w:space="0" w:color="auto"/>
            </w:tcBorders>
            <w:noWrap/>
            <w:vAlign w:val="center"/>
          </w:tcPr>
          <w:p w:rsidR="00C62995" w:rsidRPr="00C17215" w:rsidRDefault="00C62995" w:rsidP="00C81B0C">
            <w:pPr>
              <w:keepNext/>
              <w:keepLines/>
              <w:rPr>
                <w:b/>
                <w:sz w:val="22"/>
                <w:szCs w:val="22"/>
                <w:lang w:val="hr-HR"/>
              </w:rPr>
            </w:pPr>
            <w:r w:rsidRPr="00C17215">
              <w:rPr>
                <w:b/>
                <w:sz w:val="22"/>
                <w:szCs w:val="22"/>
                <w:lang w:val="hr-HR"/>
              </w:rPr>
              <w:t>CZSS</w:t>
            </w:r>
          </w:p>
        </w:tc>
        <w:tc>
          <w:tcPr>
            <w:tcW w:w="989" w:type="dxa"/>
            <w:tcBorders>
              <w:top w:val="single" w:sz="4" w:space="0" w:color="auto"/>
              <w:left w:val="nil"/>
              <w:bottom w:val="single" w:sz="4" w:space="0" w:color="auto"/>
              <w:right w:val="single" w:sz="4" w:space="0" w:color="auto"/>
            </w:tcBorders>
            <w:noWrap/>
            <w:vAlign w:val="center"/>
          </w:tcPr>
          <w:p w:rsidR="00C62995" w:rsidRPr="00C17215" w:rsidRDefault="00C62995" w:rsidP="00C81B0C">
            <w:pPr>
              <w:keepNext/>
              <w:keepLines/>
              <w:rPr>
                <w:b/>
                <w:sz w:val="22"/>
                <w:szCs w:val="22"/>
                <w:lang w:val="hr-HR"/>
              </w:rPr>
            </w:pPr>
            <w:r w:rsidRPr="00C17215">
              <w:rPr>
                <w:b/>
                <w:sz w:val="22"/>
                <w:szCs w:val="22"/>
                <w:lang w:val="hr-HR"/>
              </w:rPr>
              <w:t>Domovi</w:t>
            </w:r>
          </w:p>
        </w:tc>
        <w:tc>
          <w:tcPr>
            <w:tcW w:w="900" w:type="dxa"/>
            <w:tcBorders>
              <w:top w:val="single" w:sz="4" w:space="0" w:color="auto"/>
              <w:left w:val="nil"/>
              <w:bottom w:val="single" w:sz="4" w:space="0" w:color="auto"/>
              <w:right w:val="single" w:sz="4" w:space="0" w:color="auto"/>
            </w:tcBorders>
            <w:noWrap/>
            <w:vAlign w:val="center"/>
          </w:tcPr>
          <w:p w:rsidR="00C62995" w:rsidRPr="00C17215" w:rsidRDefault="00C62995" w:rsidP="00C81B0C">
            <w:pPr>
              <w:keepNext/>
              <w:keepLines/>
              <w:rPr>
                <w:b/>
                <w:sz w:val="22"/>
                <w:szCs w:val="22"/>
                <w:lang w:val="hr-HR"/>
              </w:rPr>
            </w:pPr>
            <w:r w:rsidRPr="00C17215">
              <w:rPr>
                <w:b/>
                <w:sz w:val="22"/>
                <w:szCs w:val="22"/>
                <w:lang w:val="hr-HR"/>
              </w:rPr>
              <w:t>Uprava</w:t>
            </w:r>
          </w:p>
        </w:tc>
        <w:tc>
          <w:tcPr>
            <w:tcW w:w="772" w:type="dxa"/>
            <w:tcBorders>
              <w:top w:val="single" w:sz="4" w:space="0" w:color="auto"/>
              <w:left w:val="nil"/>
              <w:bottom w:val="single" w:sz="4" w:space="0" w:color="auto"/>
              <w:right w:val="single" w:sz="4" w:space="0" w:color="auto"/>
            </w:tcBorders>
            <w:noWrap/>
            <w:vAlign w:val="center"/>
          </w:tcPr>
          <w:p w:rsidR="00C62995" w:rsidRPr="00C17215" w:rsidRDefault="00C62995" w:rsidP="00C81B0C">
            <w:pPr>
              <w:keepNext/>
              <w:keepLines/>
              <w:rPr>
                <w:b/>
                <w:sz w:val="22"/>
                <w:szCs w:val="22"/>
                <w:lang w:val="hr-HR"/>
              </w:rPr>
            </w:pPr>
            <w:r w:rsidRPr="00C17215">
              <w:rPr>
                <w:b/>
                <w:sz w:val="22"/>
                <w:szCs w:val="22"/>
                <w:lang w:val="hr-HR"/>
              </w:rPr>
              <w:t>OCD</w:t>
            </w:r>
          </w:p>
        </w:tc>
        <w:tc>
          <w:tcPr>
            <w:tcW w:w="989" w:type="dxa"/>
            <w:tcBorders>
              <w:top w:val="single" w:sz="4" w:space="0" w:color="auto"/>
              <w:left w:val="nil"/>
              <w:bottom w:val="single" w:sz="4" w:space="0" w:color="auto"/>
              <w:right w:val="single" w:sz="4" w:space="0" w:color="auto"/>
            </w:tcBorders>
            <w:noWrap/>
            <w:vAlign w:val="center"/>
          </w:tcPr>
          <w:p w:rsidR="00C62995" w:rsidRPr="00C17215" w:rsidRDefault="00C62995" w:rsidP="00C81B0C">
            <w:pPr>
              <w:keepNext/>
              <w:keepLines/>
              <w:jc w:val="center"/>
              <w:rPr>
                <w:b/>
                <w:sz w:val="22"/>
                <w:szCs w:val="22"/>
                <w:lang w:val="hr-HR"/>
              </w:rPr>
            </w:pPr>
            <w:r w:rsidRPr="00C17215">
              <w:rPr>
                <w:b/>
                <w:sz w:val="22"/>
                <w:szCs w:val="22"/>
                <w:lang w:val="hr-HR"/>
              </w:rPr>
              <w:t>Ostalo u struci</w:t>
            </w:r>
          </w:p>
        </w:tc>
        <w:tc>
          <w:tcPr>
            <w:tcW w:w="795" w:type="dxa"/>
            <w:tcBorders>
              <w:top w:val="single" w:sz="4" w:space="0" w:color="auto"/>
              <w:left w:val="nil"/>
              <w:bottom w:val="single" w:sz="4" w:space="0" w:color="auto"/>
              <w:right w:val="single" w:sz="4" w:space="0" w:color="auto"/>
            </w:tcBorders>
            <w:noWrap/>
            <w:vAlign w:val="center"/>
          </w:tcPr>
          <w:p w:rsidR="00C62995" w:rsidRPr="00C17215" w:rsidRDefault="00C62995" w:rsidP="00C81B0C">
            <w:pPr>
              <w:keepNext/>
              <w:keepLines/>
              <w:rPr>
                <w:b/>
                <w:sz w:val="22"/>
                <w:szCs w:val="22"/>
                <w:lang w:val="hr-HR"/>
              </w:rPr>
            </w:pPr>
            <w:r w:rsidRPr="00C17215">
              <w:rPr>
                <w:b/>
                <w:sz w:val="22"/>
                <w:szCs w:val="22"/>
                <w:lang w:val="hr-HR"/>
              </w:rPr>
              <w:t>Ostalo</w:t>
            </w:r>
          </w:p>
        </w:tc>
      </w:tr>
      <w:tr w:rsidR="00C62995" w:rsidRPr="002C081F" w:rsidTr="00C17215">
        <w:trPr>
          <w:trHeight w:val="255"/>
        </w:trPr>
        <w:tc>
          <w:tcPr>
            <w:tcW w:w="8890" w:type="dxa"/>
            <w:gridSpan w:val="8"/>
            <w:tcBorders>
              <w:top w:val="nil"/>
              <w:left w:val="single" w:sz="4" w:space="0" w:color="auto"/>
              <w:bottom w:val="single" w:sz="4" w:space="0" w:color="auto"/>
              <w:right w:val="single" w:sz="4" w:space="0" w:color="auto"/>
            </w:tcBorders>
            <w:noWrap/>
            <w:vAlign w:val="bottom"/>
          </w:tcPr>
          <w:p w:rsidR="00C62995" w:rsidRPr="00520131" w:rsidRDefault="007D0EB8" w:rsidP="00C81B0C">
            <w:pPr>
              <w:keepNext/>
              <w:keepLines/>
              <w:rPr>
                <w:b/>
                <w:bCs/>
                <w:iCs/>
                <w:sz w:val="22"/>
                <w:szCs w:val="22"/>
                <w:lang w:val="hr-HR"/>
              </w:rPr>
            </w:pPr>
            <w:r>
              <w:rPr>
                <w:b/>
                <w:bCs/>
                <w:iCs/>
                <w:sz w:val="22"/>
                <w:szCs w:val="22"/>
                <w:lang w:val="hr-HR"/>
              </w:rPr>
              <w:t>Učestalost ostanka</w:t>
            </w:r>
            <w:r w:rsidR="00C62995" w:rsidRPr="00520131">
              <w:rPr>
                <w:b/>
                <w:bCs/>
                <w:iCs/>
                <w:sz w:val="22"/>
                <w:szCs w:val="22"/>
                <w:lang w:val="hr-HR"/>
              </w:rPr>
              <w:t xml:space="preserve"> na poslu dulje od uobičajenog radnog vremena</w:t>
            </w:r>
          </w:p>
        </w:tc>
      </w:tr>
      <w:tr w:rsidR="00C62995" w:rsidRPr="002C081F" w:rsidTr="00C17215">
        <w:trPr>
          <w:trHeight w:val="255"/>
        </w:trPr>
        <w:tc>
          <w:tcPr>
            <w:tcW w:w="271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Gotovo svaki dan</w:t>
            </w:r>
          </w:p>
        </w:tc>
        <w:tc>
          <w:tcPr>
            <w:tcW w:w="98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8,6%</w:t>
            </w:r>
          </w:p>
        </w:tc>
        <w:tc>
          <w:tcPr>
            <w:tcW w:w="75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5%</w:t>
            </w:r>
          </w:p>
        </w:tc>
        <w:tc>
          <w:tcPr>
            <w:tcW w:w="98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9%</w:t>
            </w:r>
          </w:p>
        </w:tc>
        <w:tc>
          <w:tcPr>
            <w:tcW w:w="90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13%</w:t>
            </w:r>
          </w:p>
        </w:tc>
        <w:tc>
          <w:tcPr>
            <w:tcW w:w="77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w:t>
            </w:r>
          </w:p>
        </w:tc>
        <w:tc>
          <w:tcPr>
            <w:tcW w:w="98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15%</w:t>
            </w:r>
          </w:p>
        </w:tc>
        <w:tc>
          <w:tcPr>
            <w:tcW w:w="795"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w:t>
            </w:r>
          </w:p>
        </w:tc>
      </w:tr>
      <w:tr w:rsidR="00C62995" w:rsidRPr="002C081F" w:rsidTr="00C17215">
        <w:trPr>
          <w:trHeight w:val="255"/>
        </w:trPr>
        <w:tc>
          <w:tcPr>
            <w:tcW w:w="271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Nekoliko puta tjedno</w:t>
            </w:r>
          </w:p>
        </w:tc>
        <w:tc>
          <w:tcPr>
            <w:tcW w:w="98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19,5%</w:t>
            </w:r>
          </w:p>
        </w:tc>
        <w:tc>
          <w:tcPr>
            <w:tcW w:w="75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18%</w:t>
            </w:r>
          </w:p>
        </w:tc>
        <w:tc>
          <w:tcPr>
            <w:tcW w:w="98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15%</w:t>
            </w:r>
          </w:p>
        </w:tc>
        <w:tc>
          <w:tcPr>
            <w:tcW w:w="90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19%</w:t>
            </w:r>
          </w:p>
        </w:tc>
        <w:tc>
          <w:tcPr>
            <w:tcW w:w="77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21%</w:t>
            </w:r>
          </w:p>
        </w:tc>
        <w:tc>
          <w:tcPr>
            <w:tcW w:w="98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25%</w:t>
            </w:r>
          </w:p>
        </w:tc>
        <w:tc>
          <w:tcPr>
            <w:tcW w:w="795"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28%</w:t>
            </w:r>
          </w:p>
        </w:tc>
      </w:tr>
      <w:tr w:rsidR="00C62995" w:rsidRPr="002C081F" w:rsidTr="00C17215">
        <w:trPr>
          <w:trHeight w:val="255"/>
        </w:trPr>
        <w:tc>
          <w:tcPr>
            <w:tcW w:w="271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Otprilike jednom tjedno</w:t>
            </w:r>
          </w:p>
        </w:tc>
        <w:tc>
          <w:tcPr>
            <w:tcW w:w="98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15,5%</w:t>
            </w:r>
          </w:p>
        </w:tc>
        <w:tc>
          <w:tcPr>
            <w:tcW w:w="75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20%</w:t>
            </w:r>
          </w:p>
        </w:tc>
        <w:tc>
          <w:tcPr>
            <w:tcW w:w="98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13%</w:t>
            </w:r>
          </w:p>
        </w:tc>
        <w:tc>
          <w:tcPr>
            <w:tcW w:w="90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13%</w:t>
            </w:r>
          </w:p>
        </w:tc>
        <w:tc>
          <w:tcPr>
            <w:tcW w:w="77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19%</w:t>
            </w:r>
          </w:p>
        </w:tc>
        <w:tc>
          <w:tcPr>
            <w:tcW w:w="98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13%</w:t>
            </w:r>
          </w:p>
        </w:tc>
        <w:tc>
          <w:tcPr>
            <w:tcW w:w="795"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w:t>
            </w:r>
          </w:p>
        </w:tc>
      </w:tr>
      <w:tr w:rsidR="00C62995" w:rsidRPr="002C081F" w:rsidTr="00C17215">
        <w:trPr>
          <w:trHeight w:val="255"/>
        </w:trPr>
        <w:tc>
          <w:tcPr>
            <w:tcW w:w="271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Nekoliko puta mjesečno</w:t>
            </w:r>
          </w:p>
        </w:tc>
        <w:tc>
          <w:tcPr>
            <w:tcW w:w="98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17,6%</w:t>
            </w:r>
          </w:p>
        </w:tc>
        <w:tc>
          <w:tcPr>
            <w:tcW w:w="75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12%</w:t>
            </w:r>
          </w:p>
        </w:tc>
        <w:tc>
          <w:tcPr>
            <w:tcW w:w="98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25%</w:t>
            </w:r>
          </w:p>
        </w:tc>
        <w:tc>
          <w:tcPr>
            <w:tcW w:w="90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23%</w:t>
            </w:r>
          </w:p>
        </w:tc>
        <w:tc>
          <w:tcPr>
            <w:tcW w:w="77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17%</w:t>
            </w:r>
          </w:p>
        </w:tc>
        <w:tc>
          <w:tcPr>
            <w:tcW w:w="98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10%</w:t>
            </w:r>
          </w:p>
        </w:tc>
        <w:tc>
          <w:tcPr>
            <w:tcW w:w="795"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22%</w:t>
            </w:r>
          </w:p>
        </w:tc>
      </w:tr>
      <w:tr w:rsidR="00C62995" w:rsidRPr="002C081F" w:rsidTr="00C17215">
        <w:trPr>
          <w:trHeight w:val="255"/>
        </w:trPr>
        <w:tc>
          <w:tcPr>
            <w:tcW w:w="271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Jednom mjesečno ili rjeđe</w:t>
            </w:r>
          </w:p>
        </w:tc>
        <w:tc>
          <w:tcPr>
            <w:tcW w:w="98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23,1%</w:t>
            </w:r>
          </w:p>
        </w:tc>
        <w:tc>
          <w:tcPr>
            <w:tcW w:w="75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19%</w:t>
            </w:r>
          </w:p>
        </w:tc>
        <w:tc>
          <w:tcPr>
            <w:tcW w:w="98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25%</w:t>
            </w:r>
          </w:p>
        </w:tc>
        <w:tc>
          <w:tcPr>
            <w:tcW w:w="90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21%</w:t>
            </w:r>
          </w:p>
        </w:tc>
        <w:tc>
          <w:tcPr>
            <w:tcW w:w="77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28%</w:t>
            </w:r>
          </w:p>
        </w:tc>
        <w:tc>
          <w:tcPr>
            <w:tcW w:w="98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27%</w:t>
            </w:r>
          </w:p>
        </w:tc>
        <w:tc>
          <w:tcPr>
            <w:tcW w:w="795"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22%</w:t>
            </w:r>
          </w:p>
        </w:tc>
      </w:tr>
      <w:tr w:rsidR="00C62995" w:rsidRPr="002C081F" w:rsidTr="00C17215">
        <w:trPr>
          <w:trHeight w:val="255"/>
        </w:trPr>
        <w:tc>
          <w:tcPr>
            <w:tcW w:w="271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Nikada</w:t>
            </w:r>
          </w:p>
        </w:tc>
        <w:tc>
          <w:tcPr>
            <w:tcW w:w="98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15,7%</w:t>
            </w:r>
          </w:p>
        </w:tc>
        <w:tc>
          <w:tcPr>
            <w:tcW w:w="75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26%</w:t>
            </w:r>
          </w:p>
        </w:tc>
        <w:tc>
          <w:tcPr>
            <w:tcW w:w="98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13%</w:t>
            </w:r>
          </w:p>
        </w:tc>
        <w:tc>
          <w:tcPr>
            <w:tcW w:w="90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10%</w:t>
            </w:r>
          </w:p>
        </w:tc>
        <w:tc>
          <w:tcPr>
            <w:tcW w:w="77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9%</w:t>
            </w:r>
          </w:p>
        </w:tc>
        <w:tc>
          <w:tcPr>
            <w:tcW w:w="98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10%</w:t>
            </w:r>
          </w:p>
        </w:tc>
        <w:tc>
          <w:tcPr>
            <w:tcW w:w="795"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14%</w:t>
            </w:r>
          </w:p>
        </w:tc>
      </w:tr>
      <w:tr w:rsidR="00C62995" w:rsidRPr="002C081F" w:rsidTr="00C17215">
        <w:trPr>
          <w:trHeight w:val="255"/>
        </w:trPr>
        <w:tc>
          <w:tcPr>
            <w:tcW w:w="8890" w:type="dxa"/>
            <w:gridSpan w:val="8"/>
            <w:tcBorders>
              <w:top w:val="nil"/>
              <w:left w:val="single" w:sz="4" w:space="0" w:color="auto"/>
              <w:bottom w:val="single" w:sz="4" w:space="0" w:color="auto"/>
              <w:right w:val="single" w:sz="4" w:space="0" w:color="auto"/>
            </w:tcBorders>
            <w:noWrap/>
            <w:vAlign w:val="bottom"/>
          </w:tcPr>
          <w:p w:rsidR="00C62995" w:rsidRPr="00520131" w:rsidRDefault="007D0EB8" w:rsidP="00C81B0C">
            <w:pPr>
              <w:keepNext/>
              <w:keepLines/>
              <w:rPr>
                <w:b/>
                <w:bCs/>
                <w:iCs/>
                <w:sz w:val="22"/>
                <w:szCs w:val="22"/>
                <w:lang w:val="hr-HR"/>
              </w:rPr>
            </w:pPr>
            <w:r>
              <w:rPr>
                <w:b/>
                <w:bCs/>
                <w:iCs/>
                <w:sz w:val="22"/>
                <w:szCs w:val="22"/>
                <w:lang w:val="hr-HR"/>
              </w:rPr>
              <w:t>Učestalost obavljanja</w:t>
            </w:r>
            <w:r w:rsidR="00C62995" w:rsidRPr="00520131">
              <w:rPr>
                <w:b/>
                <w:bCs/>
                <w:iCs/>
                <w:sz w:val="22"/>
                <w:szCs w:val="22"/>
                <w:lang w:val="hr-HR"/>
              </w:rPr>
              <w:t xml:space="preserve"> radnih zadataka kod kuće, izvan radnog vremena</w:t>
            </w:r>
          </w:p>
        </w:tc>
      </w:tr>
      <w:tr w:rsidR="00C62995" w:rsidRPr="002C081F" w:rsidTr="00C17215">
        <w:trPr>
          <w:trHeight w:val="255"/>
        </w:trPr>
        <w:tc>
          <w:tcPr>
            <w:tcW w:w="271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Gotovo svaki dan</w:t>
            </w:r>
          </w:p>
        </w:tc>
        <w:tc>
          <w:tcPr>
            <w:tcW w:w="98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6,4%</w:t>
            </w:r>
          </w:p>
        </w:tc>
        <w:tc>
          <w:tcPr>
            <w:tcW w:w="75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w:t>
            </w:r>
          </w:p>
        </w:tc>
        <w:tc>
          <w:tcPr>
            <w:tcW w:w="98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w:t>
            </w:r>
          </w:p>
        </w:tc>
        <w:tc>
          <w:tcPr>
            <w:tcW w:w="90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w:t>
            </w:r>
          </w:p>
        </w:tc>
        <w:tc>
          <w:tcPr>
            <w:tcW w:w="77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w:t>
            </w:r>
          </w:p>
        </w:tc>
        <w:tc>
          <w:tcPr>
            <w:tcW w:w="98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13%</w:t>
            </w:r>
          </w:p>
        </w:tc>
        <w:tc>
          <w:tcPr>
            <w:tcW w:w="795"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11%</w:t>
            </w:r>
          </w:p>
        </w:tc>
      </w:tr>
      <w:tr w:rsidR="00C62995" w:rsidRPr="002C081F" w:rsidTr="00C17215">
        <w:trPr>
          <w:trHeight w:val="255"/>
        </w:trPr>
        <w:tc>
          <w:tcPr>
            <w:tcW w:w="271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Nekoliko puta tjedno</w:t>
            </w:r>
          </w:p>
        </w:tc>
        <w:tc>
          <w:tcPr>
            <w:tcW w:w="98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10,2%</w:t>
            </w:r>
          </w:p>
        </w:tc>
        <w:tc>
          <w:tcPr>
            <w:tcW w:w="75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14%</w:t>
            </w:r>
          </w:p>
        </w:tc>
        <w:tc>
          <w:tcPr>
            <w:tcW w:w="98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w:t>
            </w:r>
          </w:p>
        </w:tc>
        <w:tc>
          <w:tcPr>
            <w:tcW w:w="90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12%</w:t>
            </w:r>
          </w:p>
        </w:tc>
        <w:tc>
          <w:tcPr>
            <w:tcW w:w="77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12%</w:t>
            </w:r>
          </w:p>
        </w:tc>
        <w:tc>
          <w:tcPr>
            <w:tcW w:w="98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w:t>
            </w:r>
          </w:p>
        </w:tc>
        <w:tc>
          <w:tcPr>
            <w:tcW w:w="795"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w:t>
            </w:r>
          </w:p>
        </w:tc>
      </w:tr>
      <w:tr w:rsidR="00C62995" w:rsidRPr="002C081F" w:rsidTr="00C17215">
        <w:trPr>
          <w:trHeight w:val="255"/>
        </w:trPr>
        <w:tc>
          <w:tcPr>
            <w:tcW w:w="271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Otprilike jednom tjedno</w:t>
            </w:r>
          </w:p>
        </w:tc>
        <w:tc>
          <w:tcPr>
            <w:tcW w:w="98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9,5%</w:t>
            </w:r>
          </w:p>
        </w:tc>
        <w:tc>
          <w:tcPr>
            <w:tcW w:w="75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w:t>
            </w:r>
          </w:p>
        </w:tc>
        <w:tc>
          <w:tcPr>
            <w:tcW w:w="98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10%</w:t>
            </w:r>
          </w:p>
        </w:tc>
        <w:tc>
          <w:tcPr>
            <w:tcW w:w="90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w:t>
            </w:r>
          </w:p>
        </w:tc>
        <w:tc>
          <w:tcPr>
            <w:tcW w:w="77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14%</w:t>
            </w:r>
          </w:p>
        </w:tc>
        <w:tc>
          <w:tcPr>
            <w:tcW w:w="98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15%</w:t>
            </w:r>
          </w:p>
        </w:tc>
        <w:tc>
          <w:tcPr>
            <w:tcW w:w="795"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w:t>
            </w:r>
          </w:p>
        </w:tc>
      </w:tr>
      <w:tr w:rsidR="00C62995" w:rsidRPr="002C081F" w:rsidTr="00C17215">
        <w:trPr>
          <w:trHeight w:val="255"/>
        </w:trPr>
        <w:tc>
          <w:tcPr>
            <w:tcW w:w="271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Nekoliko puta mjesečno</w:t>
            </w:r>
          </w:p>
        </w:tc>
        <w:tc>
          <w:tcPr>
            <w:tcW w:w="98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19,2%</w:t>
            </w:r>
          </w:p>
        </w:tc>
        <w:tc>
          <w:tcPr>
            <w:tcW w:w="75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26%</w:t>
            </w:r>
          </w:p>
        </w:tc>
        <w:tc>
          <w:tcPr>
            <w:tcW w:w="98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20%</w:t>
            </w:r>
          </w:p>
        </w:tc>
        <w:tc>
          <w:tcPr>
            <w:tcW w:w="90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13%</w:t>
            </w:r>
          </w:p>
        </w:tc>
        <w:tc>
          <w:tcPr>
            <w:tcW w:w="77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21%</w:t>
            </w:r>
          </w:p>
        </w:tc>
        <w:tc>
          <w:tcPr>
            <w:tcW w:w="98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13%</w:t>
            </w:r>
          </w:p>
        </w:tc>
        <w:tc>
          <w:tcPr>
            <w:tcW w:w="795"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w:t>
            </w:r>
          </w:p>
        </w:tc>
      </w:tr>
      <w:tr w:rsidR="00C62995" w:rsidRPr="002C081F" w:rsidTr="00C17215">
        <w:trPr>
          <w:trHeight w:val="255"/>
        </w:trPr>
        <w:tc>
          <w:tcPr>
            <w:tcW w:w="271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Jednom mjesečno ili rjeđe</w:t>
            </w:r>
          </w:p>
        </w:tc>
        <w:tc>
          <w:tcPr>
            <w:tcW w:w="98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30,9%</w:t>
            </w:r>
          </w:p>
        </w:tc>
        <w:tc>
          <w:tcPr>
            <w:tcW w:w="75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23%</w:t>
            </w:r>
          </w:p>
        </w:tc>
        <w:tc>
          <w:tcPr>
            <w:tcW w:w="98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35%</w:t>
            </w:r>
          </w:p>
        </w:tc>
        <w:tc>
          <w:tcPr>
            <w:tcW w:w="90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33%</w:t>
            </w:r>
          </w:p>
        </w:tc>
        <w:tc>
          <w:tcPr>
            <w:tcW w:w="77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36%</w:t>
            </w:r>
          </w:p>
        </w:tc>
        <w:tc>
          <w:tcPr>
            <w:tcW w:w="98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29%</w:t>
            </w:r>
          </w:p>
        </w:tc>
        <w:tc>
          <w:tcPr>
            <w:tcW w:w="795"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42%</w:t>
            </w:r>
          </w:p>
        </w:tc>
      </w:tr>
      <w:tr w:rsidR="00C62995" w:rsidRPr="002C081F" w:rsidTr="00C17215">
        <w:trPr>
          <w:trHeight w:val="255"/>
        </w:trPr>
        <w:tc>
          <w:tcPr>
            <w:tcW w:w="271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Nikada</w:t>
            </w:r>
          </w:p>
        </w:tc>
        <w:tc>
          <w:tcPr>
            <w:tcW w:w="98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23,8%</w:t>
            </w:r>
          </w:p>
        </w:tc>
        <w:tc>
          <w:tcPr>
            <w:tcW w:w="75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28%</w:t>
            </w:r>
          </w:p>
        </w:tc>
        <w:tc>
          <w:tcPr>
            <w:tcW w:w="98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22%</w:t>
            </w:r>
          </w:p>
        </w:tc>
        <w:tc>
          <w:tcPr>
            <w:tcW w:w="90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29%</w:t>
            </w:r>
          </w:p>
        </w:tc>
        <w:tc>
          <w:tcPr>
            <w:tcW w:w="77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10%</w:t>
            </w:r>
          </w:p>
        </w:tc>
        <w:tc>
          <w:tcPr>
            <w:tcW w:w="98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23%</w:t>
            </w:r>
          </w:p>
        </w:tc>
        <w:tc>
          <w:tcPr>
            <w:tcW w:w="795"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28%</w:t>
            </w:r>
          </w:p>
        </w:tc>
      </w:tr>
      <w:tr w:rsidR="00C62995" w:rsidRPr="002C081F" w:rsidTr="00C17215">
        <w:trPr>
          <w:trHeight w:val="255"/>
        </w:trPr>
        <w:tc>
          <w:tcPr>
            <w:tcW w:w="8890" w:type="dxa"/>
            <w:gridSpan w:val="8"/>
            <w:tcBorders>
              <w:top w:val="nil"/>
              <w:left w:val="single" w:sz="4" w:space="0" w:color="auto"/>
              <w:bottom w:val="single" w:sz="4" w:space="0" w:color="auto"/>
              <w:right w:val="single" w:sz="4" w:space="0" w:color="auto"/>
            </w:tcBorders>
            <w:noWrap/>
            <w:vAlign w:val="bottom"/>
          </w:tcPr>
          <w:p w:rsidR="00C62995" w:rsidRPr="00520131" w:rsidRDefault="00C62995" w:rsidP="00C81B0C">
            <w:pPr>
              <w:keepNext/>
              <w:keepLines/>
              <w:rPr>
                <w:b/>
                <w:bCs/>
                <w:sz w:val="22"/>
                <w:szCs w:val="22"/>
                <w:lang w:val="hr-HR"/>
              </w:rPr>
            </w:pPr>
            <w:r w:rsidRPr="00520131">
              <w:rPr>
                <w:b/>
                <w:bCs/>
                <w:sz w:val="22"/>
                <w:szCs w:val="22"/>
                <w:lang w:val="hr-HR"/>
              </w:rPr>
              <w:t xml:space="preserve">Mogućnost pomaka početka ili kraja radnog vremena zbog obiteljskih ili osobnih razloga </w:t>
            </w:r>
          </w:p>
        </w:tc>
      </w:tr>
      <w:tr w:rsidR="00C62995" w:rsidRPr="002C081F" w:rsidTr="00C17215">
        <w:trPr>
          <w:trHeight w:val="255"/>
        </w:trPr>
        <w:tc>
          <w:tcPr>
            <w:tcW w:w="271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xml:space="preserve">Kad god </w:t>
            </w:r>
            <w:r w:rsidR="00236377">
              <w:rPr>
                <w:sz w:val="22"/>
                <w:szCs w:val="22"/>
                <w:lang w:val="hr-HR"/>
              </w:rPr>
              <w:t>postoji potreba</w:t>
            </w:r>
          </w:p>
        </w:tc>
        <w:tc>
          <w:tcPr>
            <w:tcW w:w="98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27,3%</w:t>
            </w:r>
          </w:p>
        </w:tc>
        <w:tc>
          <w:tcPr>
            <w:tcW w:w="75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16%</w:t>
            </w:r>
          </w:p>
        </w:tc>
        <w:tc>
          <w:tcPr>
            <w:tcW w:w="98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22%</w:t>
            </w:r>
          </w:p>
        </w:tc>
        <w:tc>
          <w:tcPr>
            <w:tcW w:w="90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27%</w:t>
            </w:r>
          </w:p>
        </w:tc>
        <w:tc>
          <w:tcPr>
            <w:tcW w:w="77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47%</w:t>
            </w:r>
          </w:p>
        </w:tc>
        <w:tc>
          <w:tcPr>
            <w:tcW w:w="98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25%</w:t>
            </w:r>
          </w:p>
        </w:tc>
        <w:tc>
          <w:tcPr>
            <w:tcW w:w="795"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53%</w:t>
            </w:r>
          </w:p>
        </w:tc>
      </w:tr>
      <w:tr w:rsidR="00C62995" w:rsidRPr="002C081F" w:rsidTr="00C17215">
        <w:trPr>
          <w:trHeight w:val="255"/>
        </w:trPr>
        <w:tc>
          <w:tcPr>
            <w:tcW w:w="271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U većini slučajeva</w:t>
            </w:r>
          </w:p>
        </w:tc>
        <w:tc>
          <w:tcPr>
            <w:tcW w:w="98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23,5%</w:t>
            </w:r>
          </w:p>
        </w:tc>
        <w:tc>
          <w:tcPr>
            <w:tcW w:w="75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20%</w:t>
            </w:r>
          </w:p>
        </w:tc>
        <w:tc>
          <w:tcPr>
            <w:tcW w:w="98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28%</w:t>
            </w:r>
          </w:p>
        </w:tc>
        <w:tc>
          <w:tcPr>
            <w:tcW w:w="90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21%</w:t>
            </w:r>
          </w:p>
        </w:tc>
        <w:tc>
          <w:tcPr>
            <w:tcW w:w="77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18%</w:t>
            </w:r>
          </w:p>
        </w:tc>
        <w:tc>
          <w:tcPr>
            <w:tcW w:w="98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35%</w:t>
            </w:r>
          </w:p>
        </w:tc>
        <w:tc>
          <w:tcPr>
            <w:tcW w:w="795"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19%</w:t>
            </w:r>
          </w:p>
        </w:tc>
      </w:tr>
      <w:tr w:rsidR="00C62995" w:rsidRPr="002C081F" w:rsidTr="00C17215">
        <w:trPr>
          <w:trHeight w:val="255"/>
        </w:trPr>
        <w:tc>
          <w:tcPr>
            <w:tcW w:w="271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Samo iznimno</w:t>
            </w:r>
          </w:p>
        </w:tc>
        <w:tc>
          <w:tcPr>
            <w:tcW w:w="98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32,4%</w:t>
            </w:r>
          </w:p>
        </w:tc>
        <w:tc>
          <w:tcPr>
            <w:tcW w:w="75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39%</w:t>
            </w:r>
          </w:p>
        </w:tc>
        <w:tc>
          <w:tcPr>
            <w:tcW w:w="98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37%</w:t>
            </w:r>
          </w:p>
        </w:tc>
        <w:tc>
          <w:tcPr>
            <w:tcW w:w="90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29%</w:t>
            </w:r>
          </w:p>
        </w:tc>
        <w:tc>
          <w:tcPr>
            <w:tcW w:w="77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32%</w:t>
            </w:r>
          </w:p>
        </w:tc>
        <w:tc>
          <w:tcPr>
            <w:tcW w:w="98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24%</w:t>
            </w:r>
          </w:p>
        </w:tc>
        <w:tc>
          <w:tcPr>
            <w:tcW w:w="795"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17%</w:t>
            </w:r>
          </w:p>
        </w:tc>
      </w:tr>
      <w:tr w:rsidR="00C62995" w:rsidRPr="002C081F" w:rsidTr="00C17215">
        <w:trPr>
          <w:trHeight w:val="255"/>
        </w:trPr>
        <w:tc>
          <w:tcPr>
            <w:tcW w:w="271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xml:space="preserve">Ne </w:t>
            </w:r>
            <w:r w:rsidR="00236377">
              <w:rPr>
                <w:sz w:val="22"/>
                <w:szCs w:val="22"/>
                <w:lang w:val="hr-HR"/>
              </w:rPr>
              <w:t>postoji mogućnost</w:t>
            </w:r>
          </w:p>
        </w:tc>
        <w:tc>
          <w:tcPr>
            <w:tcW w:w="98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16,8%</w:t>
            </w:r>
          </w:p>
        </w:tc>
        <w:tc>
          <w:tcPr>
            <w:tcW w:w="75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24%</w:t>
            </w:r>
          </w:p>
        </w:tc>
        <w:tc>
          <w:tcPr>
            <w:tcW w:w="98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14%</w:t>
            </w:r>
          </w:p>
        </w:tc>
        <w:tc>
          <w:tcPr>
            <w:tcW w:w="90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23%</w:t>
            </w:r>
          </w:p>
        </w:tc>
        <w:tc>
          <w:tcPr>
            <w:tcW w:w="77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w:t>
            </w:r>
          </w:p>
        </w:tc>
        <w:tc>
          <w:tcPr>
            <w:tcW w:w="98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16%</w:t>
            </w:r>
          </w:p>
        </w:tc>
        <w:tc>
          <w:tcPr>
            <w:tcW w:w="795"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11%</w:t>
            </w:r>
          </w:p>
        </w:tc>
      </w:tr>
    </w:tbl>
    <w:p w:rsidR="00C62995" w:rsidRPr="002C081F" w:rsidRDefault="00C62995" w:rsidP="006845CC">
      <w:pPr>
        <w:tabs>
          <w:tab w:val="left" w:pos="1120"/>
        </w:tabs>
        <w:rPr>
          <w:lang w:val="hr-HR"/>
        </w:rPr>
      </w:pPr>
    </w:p>
    <w:p w:rsidR="00C62995" w:rsidRPr="002C081F" w:rsidRDefault="005A0153" w:rsidP="004846D4">
      <w:pPr>
        <w:tabs>
          <w:tab w:val="left" w:pos="1120"/>
        </w:tabs>
        <w:spacing w:line="360" w:lineRule="auto"/>
        <w:jc w:val="both"/>
        <w:rPr>
          <w:lang w:val="hr-HR"/>
        </w:rPr>
      </w:pPr>
      <w:r w:rsidRPr="002C081F">
        <w:rPr>
          <w:lang w:val="hr-HR"/>
        </w:rPr>
        <w:t>Zanimanja</w:t>
      </w:r>
      <w:r w:rsidR="00C62995" w:rsidRPr="002C081F">
        <w:rPr>
          <w:lang w:val="hr-HR"/>
        </w:rPr>
        <w:t xml:space="preserve"> stručnjaka, posebno </w:t>
      </w:r>
      <w:r w:rsidR="007D4EB9">
        <w:rPr>
          <w:lang w:val="hr-HR"/>
        </w:rPr>
        <w:t xml:space="preserve">onih </w:t>
      </w:r>
      <w:r w:rsidR="00C62995" w:rsidRPr="002C081F">
        <w:rPr>
          <w:lang w:val="hr-HR"/>
        </w:rPr>
        <w:t xml:space="preserve">zaposlenih u profesijama, u pravilu </w:t>
      </w:r>
      <w:r w:rsidR="000669C5">
        <w:rPr>
          <w:lang w:val="hr-HR"/>
        </w:rPr>
        <w:t>obilježava</w:t>
      </w:r>
      <w:r w:rsidR="00C62995" w:rsidRPr="002C081F">
        <w:rPr>
          <w:lang w:val="hr-HR"/>
        </w:rPr>
        <w:t xml:space="preserve"> specifičnost i složenost zadataka čije izvršavanje nije lako procijeniti niti nadzirati, te velika vrijednost rada (odnosno potencijalna šteta koja može nastati tijekom</w:t>
      </w:r>
      <w:r w:rsidR="00492469">
        <w:rPr>
          <w:lang w:val="hr-HR"/>
        </w:rPr>
        <w:t xml:space="preserve"> rada</w:t>
      </w:r>
      <w:r w:rsidR="00C62995" w:rsidRPr="002C081F">
        <w:rPr>
          <w:lang w:val="hr-HR"/>
        </w:rPr>
        <w:t xml:space="preserve">). Ovdje sudionici u pravilu pružaju umjereno visoke vrijednosti za mogućnost procjene učinka i postojeći nadzor svog rada (prosjek </w:t>
      </w:r>
      <w:r w:rsidR="00E60FE8">
        <w:rPr>
          <w:lang w:val="hr-HR"/>
        </w:rPr>
        <w:t xml:space="preserve">je na skali od 1 do 5 iznosio </w:t>
      </w:r>
      <w:r w:rsidR="00C62995" w:rsidRPr="002C081F">
        <w:rPr>
          <w:lang w:val="hr-HR"/>
        </w:rPr>
        <w:t xml:space="preserve">3,6-3,7), te razmjerno veliku odgovornost, odnosno potencijalnu štetu koju bi njihov propust mogao nanijeti </w:t>
      </w:r>
      <w:r w:rsidR="007D0EB8">
        <w:rPr>
          <w:lang w:val="hr-HR"/>
        </w:rPr>
        <w:t xml:space="preserve">radnoj </w:t>
      </w:r>
      <w:r w:rsidR="00C62995" w:rsidRPr="002C081F">
        <w:rPr>
          <w:lang w:val="hr-HR"/>
        </w:rPr>
        <w:t xml:space="preserve">organizaciji (prosjek 3,9).  </w:t>
      </w:r>
    </w:p>
    <w:p w:rsidR="007D4EB9" w:rsidRDefault="007D4EB9" w:rsidP="006845CC">
      <w:pPr>
        <w:tabs>
          <w:tab w:val="left" w:pos="1120"/>
        </w:tabs>
        <w:rPr>
          <w:b/>
          <w:sz w:val="22"/>
          <w:lang w:val="hr-HR"/>
        </w:rPr>
      </w:pPr>
    </w:p>
    <w:p w:rsidR="00C62995" w:rsidRPr="00AC16E4" w:rsidRDefault="00ED1FE6" w:rsidP="00C81B0C">
      <w:pPr>
        <w:keepNext/>
        <w:keepLines/>
        <w:tabs>
          <w:tab w:val="left" w:pos="1120"/>
        </w:tabs>
        <w:rPr>
          <w:sz w:val="22"/>
          <w:lang w:val="hr-HR"/>
        </w:rPr>
      </w:pPr>
      <w:r w:rsidRPr="00AC16E4">
        <w:rPr>
          <w:b/>
          <w:sz w:val="22"/>
          <w:lang w:val="hr-HR"/>
        </w:rPr>
        <w:lastRenderedPageBreak/>
        <w:t>Tablica 4</w:t>
      </w:r>
      <w:r w:rsidR="002C6E41" w:rsidRPr="00AC16E4">
        <w:rPr>
          <w:b/>
          <w:sz w:val="22"/>
          <w:lang w:val="hr-HR"/>
        </w:rPr>
        <w:t>0</w:t>
      </w:r>
      <w:r w:rsidR="00415DFB" w:rsidRPr="00AC16E4">
        <w:rPr>
          <w:b/>
          <w:sz w:val="22"/>
          <w:lang w:val="hr-HR"/>
        </w:rPr>
        <w:t>.</w:t>
      </w:r>
      <w:r w:rsidR="00C62995" w:rsidRPr="00AC16E4">
        <w:rPr>
          <w:sz w:val="22"/>
          <w:lang w:val="hr-HR"/>
        </w:rPr>
        <w:t xml:space="preserve"> Nadzor i odgovornost posla</w:t>
      </w:r>
    </w:p>
    <w:tbl>
      <w:tblPr>
        <w:tblW w:w="9758" w:type="dxa"/>
        <w:tblInd w:w="93" w:type="dxa"/>
        <w:tblLayout w:type="fixed"/>
        <w:tblLook w:val="0000" w:firstRow="0" w:lastRow="0" w:firstColumn="0" w:lastColumn="0" w:noHBand="0" w:noVBand="0"/>
      </w:tblPr>
      <w:tblGrid>
        <w:gridCol w:w="1815"/>
        <w:gridCol w:w="973"/>
        <w:gridCol w:w="1394"/>
        <w:gridCol w:w="1394"/>
        <w:gridCol w:w="1394"/>
        <w:gridCol w:w="785"/>
        <w:gridCol w:w="2003"/>
      </w:tblGrid>
      <w:tr w:rsidR="00C62995" w:rsidRPr="002C081F" w:rsidTr="003E726F">
        <w:trPr>
          <w:trHeight w:val="255"/>
        </w:trPr>
        <w:tc>
          <w:tcPr>
            <w:tcW w:w="9758" w:type="dxa"/>
            <w:gridSpan w:val="7"/>
            <w:tcBorders>
              <w:top w:val="single" w:sz="4" w:space="0" w:color="auto"/>
              <w:left w:val="single" w:sz="4" w:space="0" w:color="auto"/>
              <w:bottom w:val="single" w:sz="4" w:space="0" w:color="auto"/>
              <w:right w:val="single" w:sz="4" w:space="0" w:color="auto"/>
            </w:tcBorders>
            <w:noWrap/>
            <w:vAlign w:val="bottom"/>
          </w:tcPr>
          <w:p w:rsidR="00C62995" w:rsidRPr="002C081F" w:rsidRDefault="00C62995" w:rsidP="00C81B0C">
            <w:pPr>
              <w:keepNext/>
              <w:keepLines/>
              <w:spacing w:line="360" w:lineRule="auto"/>
              <w:jc w:val="center"/>
              <w:rPr>
                <w:b/>
                <w:bCs/>
                <w:sz w:val="22"/>
                <w:szCs w:val="22"/>
                <w:lang w:val="hr-HR"/>
              </w:rPr>
            </w:pPr>
            <w:r w:rsidRPr="002C081F">
              <w:rPr>
                <w:b/>
                <w:bCs/>
                <w:sz w:val="22"/>
                <w:szCs w:val="22"/>
                <w:lang w:val="hr-HR"/>
              </w:rPr>
              <w:t>Mogućnost procjene radnog učinka od strane drugih osoba</w:t>
            </w:r>
          </w:p>
        </w:tc>
      </w:tr>
      <w:tr w:rsidR="00C62995" w:rsidRPr="002C081F" w:rsidTr="0023590D">
        <w:trPr>
          <w:trHeight w:val="255"/>
        </w:trPr>
        <w:tc>
          <w:tcPr>
            <w:tcW w:w="181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jc w:val="center"/>
              <w:rPr>
                <w:sz w:val="22"/>
                <w:szCs w:val="22"/>
                <w:lang w:val="hr-HR"/>
              </w:rPr>
            </w:pPr>
            <w:r w:rsidRPr="002C081F">
              <w:rPr>
                <w:sz w:val="22"/>
                <w:szCs w:val="22"/>
                <w:lang w:val="hr-HR"/>
              </w:rPr>
              <w:t>Uopće ne može</w:t>
            </w:r>
          </w:p>
        </w:tc>
        <w:tc>
          <w:tcPr>
            <w:tcW w:w="973"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center"/>
              <w:rPr>
                <w:sz w:val="22"/>
                <w:szCs w:val="22"/>
                <w:lang w:val="hr-HR"/>
              </w:rPr>
            </w:pPr>
            <w:r w:rsidRPr="002C081F">
              <w:rPr>
                <w:sz w:val="22"/>
                <w:szCs w:val="22"/>
                <w:lang w:val="hr-HR"/>
              </w:rPr>
              <w:t>2,2%</w:t>
            </w:r>
          </w:p>
        </w:tc>
        <w:tc>
          <w:tcPr>
            <w:tcW w:w="1394"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center"/>
              <w:rPr>
                <w:sz w:val="22"/>
                <w:szCs w:val="22"/>
                <w:lang w:val="hr-HR"/>
              </w:rPr>
            </w:pPr>
            <w:r w:rsidRPr="002C081F">
              <w:rPr>
                <w:sz w:val="22"/>
                <w:szCs w:val="22"/>
                <w:lang w:val="hr-HR"/>
              </w:rPr>
              <w:t>8,8%</w:t>
            </w:r>
          </w:p>
        </w:tc>
        <w:tc>
          <w:tcPr>
            <w:tcW w:w="1394"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center"/>
              <w:rPr>
                <w:sz w:val="22"/>
                <w:szCs w:val="22"/>
                <w:lang w:val="hr-HR"/>
              </w:rPr>
            </w:pPr>
            <w:r w:rsidRPr="002C081F">
              <w:rPr>
                <w:sz w:val="22"/>
                <w:szCs w:val="22"/>
                <w:lang w:val="hr-HR"/>
              </w:rPr>
              <w:t>34,8%</w:t>
            </w:r>
          </w:p>
        </w:tc>
        <w:tc>
          <w:tcPr>
            <w:tcW w:w="1394"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center"/>
              <w:rPr>
                <w:sz w:val="22"/>
                <w:szCs w:val="22"/>
                <w:lang w:val="hr-HR"/>
              </w:rPr>
            </w:pPr>
            <w:r w:rsidRPr="002C081F">
              <w:rPr>
                <w:sz w:val="22"/>
                <w:szCs w:val="22"/>
                <w:lang w:val="hr-HR"/>
              </w:rPr>
              <w:t>37,2%</w:t>
            </w:r>
          </w:p>
        </w:tc>
        <w:tc>
          <w:tcPr>
            <w:tcW w:w="785"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center"/>
              <w:rPr>
                <w:sz w:val="22"/>
                <w:szCs w:val="22"/>
                <w:lang w:val="hr-HR"/>
              </w:rPr>
            </w:pPr>
            <w:r w:rsidRPr="002C081F">
              <w:rPr>
                <w:sz w:val="22"/>
                <w:szCs w:val="22"/>
                <w:lang w:val="hr-HR"/>
              </w:rPr>
              <w:t>17,0%</w:t>
            </w:r>
          </w:p>
        </w:tc>
        <w:tc>
          <w:tcPr>
            <w:tcW w:w="2003"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center"/>
              <w:rPr>
                <w:sz w:val="22"/>
                <w:szCs w:val="22"/>
                <w:lang w:val="hr-HR"/>
              </w:rPr>
            </w:pPr>
            <w:r w:rsidRPr="002C081F">
              <w:rPr>
                <w:sz w:val="22"/>
                <w:szCs w:val="22"/>
                <w:lang w:val="hr-HR"/>
              </w:rPr>
              <w:t>U potpunosti može</w:t>
            </w:r>
          </w:p>
        </w:tc>
      </w:tr>
      <w:tr w:rsidR="00C62995" w:rsidRPr="002C081F" w:rsidTr="003E726F">
        <w:trPr>
          <w:trHeight w:val="255"/>
        </w:trPr>
        <w:tc>
          <w:tcPr>
            <w:tcW w:w="9758" w:type="dxa"/>
            <w:gridSpan w:val="7"/>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spacing w:line="360" w:lineRule="auto"/>
              <w:jc w:val="center"/>
              <w:rPr>
                <w:b/>
                <w:bCs/>
                <w:sz w:val="22"/>
                <w:szCs w:val="22"/>
                <w:lang w:val="hr-HR"/>
              </w:rPr>
            </w:pPr>
            <w:r w:rsidRPr="002C081F">
              <w:rPr>
                <w:b/>
                <w:bCs/>
                <w:sz w:val="22"/>
                <w:szCs w:val="22"/>
                <w:lang w:val="hr-HR"/>
              </w:rPr>
              <w:t>Stupanj nadziranja rada s</w:t>
            </w:r>
            <w:r w:rsidR="00C17215">
              <w:rPr>
                <w:b/>
                <w:bCs/>
                <w:sz w:val="22"/>
                <w:szCs w:val="22"/>
                <w:lang w:val="hr-HR"/>
              </w:rPr>
              <w:t>udionika od strane nadređenog</w:t>
            </w:r>
          </w:p>
        </w:tc>
      </w:tr>
      <w:tr w:rsidR="00C62995" w:rsidRPr="002C081F" w:rsidTr="0023590D">
        <w:trPr>
          <w:trHeight w:val="255"/>
        </w:trPr>
        <w:tc>
          <w:tcPr>
            <w:tcW w:w="181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jc w:val="center"/>
              <w:rPr>
                <w:sz w:val="22"/>
                <w:szCs w:val="22"/>
                <w:lang w:val="hr-HR"/>
              </w:rPr>
            </w:pPr>
            <w:r w:rsidRPr="002C081F">
              <w:rPr>
                <w:sz w:val="22"/>
                <w:szCs w:val="22"/>
                <w:lang w:val="hr-HR"/>
              </w:rPr>
              <w:t>Uopće ne nadziru</w:t>
            </w:r>
          </w:p>
        </w:tc>
        <w:tc>
          <w:tcPr>
            <w:tcW w:w="973"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center"/>
              <w:rPr>
                <w:sz w:val="22"/>
                <w:szCs w:val="22"/>
                <w:lang w:val="hr-HR"/>
              </w:rPr>
            </w:pPr>
            <w:r w:rsidRPr="002C081F">
              <w:rPr>
                <w:sz w:val="22"/>
                <w:szCs w:val="22"/>
                <w:lang w:val="hr-HR"/>
              </w:rPr>
              <w:t>0,5%</w:t>
            </w:r>
          </w:p>
        </w:tc>
        <w:tc>
          <w:tcPr>
            <w:tcW w:w="1394"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center"/>
              <w:rPr>
                <w:sz w:val="22"/>
                <w:szCs w:val="22"/>
                <w:lang w:val="hr-HR"/>
              </w:rPr>
            </w:pPr>
            <w:r w:rsidRPr="002C081F">
              <w:rPr>
                <w:sz w:val="22"/>
                <w:szCs w:val="22"/>
                <w:lang w:val="hr-HR"/>
              </w:rPr>
              <w:t>7,4%</w:t>
            </w:r>
          </w:p>
        </w:tc>
        <w:tc>
          <w:tcPr>
            <w:tcW w:w="1394"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center"/>
              <w:rPr>
                <w:sz w:val="22"/>
                <w:szCs w:val="22"/>
                <w:lang w:val="hr-HR"/>
              </w:rPr>
            </w:pPr>
            <w:r w:rsidRPr="002C081F">
              <w:rPr>
                <w:sz w:val="22"/>
                <w:szCs w:val="22"/>
                <w:lang w:val="hr-HR"/>
              </w:rPr>
              <w:t>31,6%</w:t>
            </w:r>
          </w:p>
        </w:tc>
        <w:tc>
          <w:tcPr>
            <w:tcW w:w="1394"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center"/>
              <w:rPr>
                <w:sz w:val="22"/>
                <w:szCs w:val="22"/>
                <w:lang w:val="hr-HR"/>
              </w:rPr>
            </w:pPr>
            <w:r w:rsidRPr="002C081F">
              <w:rPr>
                <w:sz w:val="22"/>
                <w:szCs w:val="22"/>
                <w:lang w:val="hr-HR"/>
              </w:rPr>
              <w:t>45,0%</w:t>
            </w:r>
          </w:p>
        </w:tc>
        <w:tc>
          <w:tcPr>
            <w:tcW w:w="785"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center"/>
              <w:rPr>
                <w:sz w:val="22"/>
                <w:szCs w:val="22"/>
                <w:lang w:val="hr-HR"/>
              </w:rPr>
            </w:pPr>
            <w:r w:rsidRPr="002C081F">
              <w:rPr>
                <w:sz w:val="22"/>
                <w:szCs w:val="22"/>
                <w:lang w:val="hr-HR"/>
              </w:rPr>
              <w:t>15,5%</w:t>
            </w:r>
          </w:p>
        </w:tc>
        <w:tc>
          <w:tcPr>
            <w:tcW w:w="2003"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center"/>
              <w:rPr>
                <w:sz w:val="22"/>
                <w:szCs w:val="22"/>
                <w:lang w:val="hr-HR"/>
              </w:rPr>
            </w:pPr>
            <w:r w:rsidRPr="002C081F">
              <w:rPr>
                <w:sz w:val="22"/>
                <w:szCs w:val="22"/>
                <w:lang w:val="hr-HR"/>
              </w:rPr>
              <w:t>Izrazito podrobno</w:t>
            </w:r>
          </w:p>
        </w:tc>
      </w:tr>
      <w:tr w:rsidR="00C62995" w:rsidRPr="002C081F" w:rsidTr="006C4F26">
        <w:trPr>
          <w:trHeight w:val="255"/>
        </w:trPr>
        <w:tc>
          <w:tcPr>
            <w:tcW w:w="9758" w:type="dxa"/>
            <w:gridSpan w:val="7"/>
            <w:tcBorders>
              <w:top w:val="nil"/>
              <w:left w:val="single" w:sz="4" w:space="0" w:color="auto"/>
              <w:bottom w:val="single" w:sz="4" w:space="0" w:color="auto"/>
              <w:right w:val="single" w:sz="4" w:space="0" w:color="auto"/>
            </w:tcBorders>
            <w:noWrap/>
            <w:vAlign w:val="center"/>
          </w:tcPr>
          <w:p w:rsidR="00C62995" w:rsidRPr="002C081F" w:rsidRDefault="00C62995" w:rsidP="00C81B0C">
            <w:pPr>
              <w:keepNext/>
              <w:keepLines/>
              <w:spacing w:line="360" w:lineRule="auto"/>
              <w:jc w:val="center"/>
              <w:rPr>
                <w:b/>
                <w:bCs/>
                <w:sz w:val="22"/>
                <w:szCs w:val="22"/>
                <w:lang w:val="hr-HR"/>
              </w:rPr>
            </w:pPr>
            <w:r w:rsidRPr="002C081F">
              <w:rPr>
                <w:b/>
                <w:bCs/>
                <w:sz w:val="22"/>
                <w:szCs w:val="22"/>
                <w:lang w:val="hr-HR"/>
              </w:rPr>
              <w:t>Razina štete koju može organizaciji nanijeti veći propust ili pogreška sudionika</w:t>
            </w:r>
          </w:p>
        </w:tc>
      </w:tr>
      <w:tr w:rsidR="00C62995" w:rsidRPr="002C081F" w:rsidTr="0023590D">
        <w:trPr>
          <w:trHeight w:val="255"/>
        </w:trPr>
        <w:tc>
          <w:tcPr>
            <w:tcW w:w="181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jc w:val="center"/>
              <w:rPr>
                <w:sz w:val="22"/>
                <w:szCs w:val="22"/>
                <w:lang w:val="hr-HR"/>
              </w:rPr>
            </w:pPr>
            <w:r w:rsidRPr="002C081F">
              <w:rPr>
                <w:sz w:val="22"/>
                <w:szCs w:val="22"/>
                <w:lang w:val="hr-HR"/>
              </w:rPr>
              <w:t>Vrlo malu</w:t>
            </w:r>
          </w:p>
        </w:tc>
        <w:tc>
          <w:tcPr>
            <w:tcW w:w="973"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center"/>
              <w:rPr>
                <w:sz w:val="22"/>
                <w:szCs w:val="22"/>
                <w:lang w:val="hr-HR"/>
              </w:rPr>
            </w:pPr>
            <w:r w:rsidRPr="002C081F">
              <w:rPr>
                <w:sz w:val="22"/>
                <w:szCs w:val="22"/>
                <w:lang w:val="hr-HR"/>
              </w:rPr>
              <w:t>1,7%</w:t>
            </w:r>
          </w:p>
        </w:tc>
        <w:tc>
          <w:tcPr>
            <w:tcW w:w="1394"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center"/>
              <w:rPr>
                <w:sz w:val="22"/>
                <w:szCs w:val="22"/>
                <w:lang w:val="hr-HR"/>
              </w:rPr>
            </w:pPr>
            <w:r w:rsidRPr="002C081F">
              <w:rPr>
                <w:sz w:val="22"/>
                <w:szCs w:val="22"/>
                <w:lang w:val="hr-HR"/>
              </w:rPr>
              <w:t>3,7%</w:t>
            </w:r>
          </w:p>
        </w:tc>
        <w:tc>
          <w:tcPr>
            <w:tcW w:w="1394"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center"/>
              <w:rPr>
                <w:sz w:val="22"/>
                <w:szCs w:val="22"/>
                <w:lang w:val="hr-HR"/>
              </w:rPr>
            </w:pPr>
            <w:r w:rsidRPr="002C081F">
              <w:rPr>
                <w:sz w:val="22"/>
                <w:szCs w:val="22"/>
                <w:lang w:val="hr-HR"/>
              </w:rPr>
              <w:t>28,6%</w:t>
            </w:r>
          </w:p>
        </w:tc>
        <w:tc>
          <w:tcPr>
            <w:tcW w:w="1394"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center"/>
              <w:rPr>
                <w:sz w:val="22"/>
                <w:szCs w:val="22"/>
                <w:lang w:val="hr-HR"/>
              </w:rPr>
            </w:pPr>
            <w:r w:rsidRPr="002C081F">
              <w:rPr>
                <w:sz w:val="22"/>
                <w:szCs w:val="22"/>
                <w:lang w:val="hr-HR"/>
              </w:rPr>
              <w:t>38,6%</w:t>
            </w:r>
          </w:p>
        </w:tc>
        <w:tc>
          <w:tcPr>
            <w:tcW w:w="785"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center"/>
              <w:rPr>
                <w:sz w:val="22"/>
                <w:szCs w:val="22"/>
                <w:lang w:val="hr-HR"/>
              </w:rPr>
            </w:pPr>
            <w:r w:rsidRPr="002C081F">
              <w:rPr>
                <w:sz w:val="22"/>
                <w:szCs w:val="22"/>
                <w:lang w:val="hr-HR"/>
              </w:rPr>
              <w:t>27,4%</w:t>
            </w:r>
          </w:p>
        </w:tc>
        <w:tc>
          <w:tcPr>
            <w:tcW w:w="2003"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center"/>
              <w:rPr>
                <w:sz w:val="22"/>
                <w:szCs w:val="22"/>
                <w:lang w:val="hr-HR"/>
              </w:rPr>
            </w:pPr>
            <w:r w:rsidRPr="002C081F">
              <w:rPr>
                <w:sz w:val="22"/>
                <w:szCs w:val="22"/>
                <w:lang w:val="hr-HR"/>
              </w:rPr>
              <w:t>Izrazito veliku</w:t>
            </w:r>
          </w:p>
        </w:tc>
      </w:tr>
    </w:tbl>
    <w:p w:rsidR="00C62995" w:rsidRPr="002C081F" w:rsidRDefault="00C62995" w:rsidP="006845CC">
      <w:pPr>
        <w:tabs>
          <w:tab w:val="left" w:pos="1120"/>
        </w:tabs>
        <w:rPr>
          <w:lang w:val="hr-HR"/>
        </w:rPr>
      </w:pPr>
    </w:p>
    <w:p w:rsidR="00C62995" w:rsidRDefault="00C62995" w:rsidP="004846D4">
      <w:pPr>
        <w:tabs>
          <w:tab w:val="left" w:pos="1120"/>
        </w:tabs>
        <w:spacing w:line="360" w:lineRule="auto"/>
        <w:jc w:val="both"/>
        <w:rPr>
          <w:lang w:val="hr-HR"/>
        </w:rPr>
      </w:pPr>
      <w:r w:rsidRPr="002C081F">
        <w:rPr>
          <w:lang w:val="hr-HR"/>
        </w:rPr>
        <w:t xml:space="preserve">Pri procjeni odgovornosti, mogućnosti i prakse nadzora nisu vidljive veće razlike između </w:t>
      </w:r>
      <w:r w:rsidR="000669C5">
        <w:rPr>
          <w:lang w:val="hr-HR"/>
        </w:rPr>
        <w:t xml:space="preserve">socijalnih radnika </w:t>
      </w:r>
      <w:r w:rsidRPr="002C081F">
        <w:rPr>
          <w:lang w:val="hr-HR"/>
        </w:rPr>
        <w:t xml:space="preserve">zaposlenih u pojedinim djelatnostima, kao ni između </w:t>
      </w:r>
      <w:r w:rsidR="000669C5">
        <w:rPr>
          <w:lang w:val="hr-HR"/>
        </w:rPr>
        <w:t xml:space="preserve">zaposlenja unutar </w:t>
      </w:r>
      <w:r w:rsidRPr="002C081F">
        <w:rPr>
          <w:lang w:val="hr-HR"/>
        </w:rPr>
        <w:t xml:space="preserve">javnog, privatnog i civilnog sektora vlasništva. Na razini statističke značajnosti odstupaju tek centri za socijalnu skrb, gdje zaposlenici procjenjuju svoj učinak nešto teže </w:t>
      </w:r>
      <w:r w:rsidR="005A0153" w:rsidRPr="002C081F">
        <w:rPr>
          <w:lang w:val="hr-HR"/>
        </w:rPr>
        <w:t>procjenjivim</w:t>
      </w:r>
      <w:r w:rsidRPr="002C081F">
        <w:rPr>
          <w:lang w:val="hr-HR"/>
        </w:rPr>
        <w:t>.</w:t>
      </w:r>
    </w:p>
    <w:p w:rsidR="002C6E41" w:rsidRDefault="002C6E41" w:rsidP="00F3219F">
      <w:pPr>
        <w:tabs>
          <w:tab w:val="left" w:pos="1120"/>
        </w:tabs>
        <w:ind w:right="-1800"/>
        <w:rPr>
          <w:lang w:val="hr-HR"/>
        </w:rPr>
      </w:pPr>
    </w:p>
    <w:p w:rsidR="00C62995" w:rsidRPr="00AC16E4" w:rsidRDefault="00C62995" w:rsidP="00C81B0C">
      <w:pPr>
        <w:keepNext/>
        <w:keepLines/>
        <w:tabs>
          <w:tab w:val="left" w:pos="1120"/>
        </w:tabs>
        <w:ind w:right="-1800"/>
        <w:rPr>
          <w:sz w:val="22"/>
          <w:lang w:val="hr-HR"/>
        </w:rPr>
      </w:pPr>
      <w:r w:rsidRPr="00AC16E4">
        <w:rPr>
          <w:b/>
          <w:sz w:val="22"/>
          <w:lang w:val="hr-HR"/>
        </w:rPr>
        <w:t xml:space="preserve">Tablica </w:t>
      </w:r>
      <w:r w:rsidR="00ED1FE6" w:rsidRPr="00AC16E4">
        <w:rPr>
          <w:b/>
          <w:sz w:val="22"/>
          <w:lang w:val="hr-HR"/>
        </w:rPr>
        <w:t>4</w:t>
      </w:r>
      <w:r w:rsidR="002C6E41" w:rsidRPr="00AC16E4">
        <w:rPr>
          <w:b/>
          <w:sz w:val="22"/>
          <w:lang w:val="hr-HR"/>
        </w:rPr>
        <w:t>1</w:t>
      </w:r>
      <w:r w:rsidR="00A167E8" w:rsidRPr="00AC16E4">
        <w:rPr>
          <w:b/>
          <w:sz w:val="22"/>
          <w:lang w:val="hr-HR"/>
        </w:rPr>
        <w:t>.</w:t>
      </w:r>
      <w:r w:rsidR="00C17215" w:rsidRPr="00AC16E4">
        <w:rPr>
          <w:sz w:val="22"/>
          <w:lang w:val="hr-HR"/>
        </w:rPr>
        <w:t xml:space="preserve"> </w:t>
      </w:r>
      <w:r w:rsidR="00115541">
        <w:rPr>
          <w:sz w:val="22"/>
          <w:lang w:val="hr-HR"/>
        </w:rPr>
        <w:t>Razina nadzora i odgovornosti posla, prema djelatnosti</w:t>
      </w:r>
    </w:p>
    <w:tbl>
      <w:tblPr>
        <w:tblW w:w="9668" w:type="dxa"/>
        <w:tblInd w:w="93" w:type="dxa"/>
        <w:tblLook w:val="0000" w:firstRow="0" w:lastRow="0" w:firstColumn="0" w:lastColumn="0" w:noHBand="0" w:noVBand="0"/>
      </w:tblPr>
      <w:tblGrid>
        <w:gridCol w:w="3615"/>
        <w:gridCol w:w="980"/>
        <w:gridCol w:w="767"/>
        <w:gridCol w:w="1006"/>
        <w:gridCol w:w="925"/>
        <w:gridCol w:w="705"/>
        <w:gridCol w:w="981"/>
        <w:gridCol w:w="828"/>
      </w:tblGrid>
      <w:tr w:rsidR="00C62995" w:rsidRPr="002C081F" w:rsidTr="00C17215">
        <w:trPr>
          <w:trHeight w:val="255"/>
        </w:trPr>
        <w:tc>
          <w:tcPr>
            <w:tcW w:w="3615" w:type="dxa"/>
            <w:tcBorders>
              <w:top w:val="single" w:sz="4" w:space="0" w:color="auto"/>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w:t>
            </w:r>
          </w:p>
        </w:tc>
        <w:tc>
          <w:tcPr>
            <w:tcW w:w="980" w:type="dxa"/>
            <w:tcBorders>
              <w:top w:val="single" w:sz="4" w:space="0" w:color="auto"/>
              <w:left w:val="nil"/>
              <w:bottom w:val="single" w:sz="4" w:space="0" w:color="auto"/>
              <w:right w:val="single" w:sz="4" w:space="0" w:color="auto"/>
            </w:tcBorders>
            <w:noWrap/>
            <w:vAlign w:val="center"/>
          </w:tcPr>
          <w:p w:rsidR="00C62995" w:rsidRPr="00C17215" w:rsidRDefault="00C62995" w:rsidP="00C81B0C">
            <w:pPr>
              <w:keepNext/>
              <w:keepLines/>
              <w:jc w:val="center"/>
              <w:rPr>
                <w:b/>
                <w:sz w:val="22"/>
                <w:szCs w:val="22"/>
                <w:lang w:val="hr-HR"/>
              </w:rPr>
            </w:pPr>
            <w:r w:rsidRPr="00C17215">
              <w:rPr>
                <w:b/>
                <w:sz w:val="22"/>
                <w:szCs w:val="22"/>
                <w:lang w:val="hr-HR"/>
              </w:rPr>
              <w:t>Ukupno</w:t>
            </w:r>
          </w:p>
        </w:tc>
        <w:tc>
          <w:tcPr>
            <w:tcW w:w="750" w:type="dxa"/>
            <w:tcBorders>
              <w:top w:val="single" w:sz="4" w:space="0" w:color="auto"/>
              <w:left w:val="nil"/>
              <w:bottom w:val="single" w:sz="4" w:space="0" w:color="auto"/>
              <w:right w:val="single" w:sz="4" w:space="0" w:color="auto"/>
            </w:tcBorders>
            <w:noWrap/>
            <w:vAlign w:val="center"/>
          </w:tcPr>
          <w:p w:rsidR="00C62995" w:rsidRPr="00C17215" w:rsidRDefault="00C62995" w:rsidP="00C81B0C">
            <w:pPr>
              <w:keepNext/>
              <w:keepLines/>
              <w:jc w:val="center"/>
              <w:rPr>
                <w:b/>
                <w:sz w:val="22"/>
                <w:szCs w:val="22"/>
                <w:lang w:val="hr-HR"/>
              </w:rPr>
            </w:pPr>
            <w:r w:rsidRPr="00C17215">
              <w:rPr>
                <w:b/>
                <w:sz w:val="22"/>
                <w:szCs w:val="22"/>
                <w:lang w:val="hr-HR"/>
              </w:rPr>
              <w:t>CZSS</w:t>
            </w:r>
          </w:p>
        </w:tc>
        <w:tc>
          <w:tcPr>
            <w:tcW w:w="1006" w:type="dxa"/>
            <w:tcBorders>
              <w:top w:val="single" w:sz="4" w:space="0" w:color="auto"/>
              <w:left w:val="nil"/>
              <w:bottom w:val="single" w:sz="4" w:space="0" w:color="auto"/>
              <w:right w:val="single" w:sz="4" w:space="0" w:color="auto"/>
            </w:tcBorders>
            <w:noWrap/>
            <w:vAlign w:val="center"/>
          </w:tcPr>
          <w:p w:rsidR="00C62995" w:rsidRPr="00C17215" w:rsidRDefault="00C62995" w:rsidP="00C81B0C">
            <w:pPr>
              <w:keepNext/>
              <w:keepLines/>
              <w:jc w:val="center"/>
              <w:rPr>
                <w:b/>
                <w:sz w:val="22"/>
                <w:szCs w:val="22"/>
                <w:lang w:val="hr-HR"/>
              </w:rPr>
            </w:pPr>
            <w:r w:rsidRPr="00C17215">
              <w:rPr>
                <w:b/>
                <w:sz w:val="22"/>
                <w:szCs w:val="22"/>
                <w:lang w:val="hr-HR"/>
              </w:rPr>
              <w:t>Domovi</w:t>
            </w:r>
          </w:p>
        </w:tc>
        <w:tc>
          <w:tcPr>
            <w:tcW w:w="864" w:type="dxa"/>
            <w:tcBorders>
              <w:top w:val="single" w:sz="4" w:space="0" w:color="auto"/>
              <w:left w:val="nil"/>
              <w:bottom w:val="single" w:sz="4" w:space="0" w:color="auto"/>
              <w:right w:val="single" w:sz="4" w:space="0" w:color="auto"/>
            </w:tcBorders>
            <w:noWrap/>
            <w:vAlign w:val="center"/>
          </w:tcPr>
          <w:p w:rsidR="00C62995" w:rsidRPr="00C17215" w:rsidRDefault="00C62995" w:rsidP="00C81B0C">
            <w:pPr>
              <w:keepNext/>
              <w:keepLines/>
              <w:jc w:val="center"/>
              <w:rPr>
                <w:b/>
                <w:sz w:val="22"/>
                <w:szCs w:val="22"/>
                <w:lang w:val="hr-HR"/>
              </w:rPr>
            </w:pPr>
            <w:r w:rsidRPr="00C17215">
              <w:rPr>
                <w:b/>
                <w:sz w:val="22"/>
                <w:szCs w:val="22"/>
                <w:lang w:val="hr-HR"/>
              </w:rPr>
              <w:t>Uprava</w:t>
            </w:r>
          </w:p>
        </w:tc>
        <w:tc>
          <w:tcPr>
            <w:tcW w:w="681" w:type="dxa"/>
            <w:tcBorders>
              <w:top w:val="single" w:sz="4" w:space="0" w:color="auto"/>
              <w:left w:val="nil"/>
              <w:bottom w:val="single" w:sz="4" w:space="0" w:color="auto"/>
              <w:right w:val="single" w:sz="4" w:space="0" w:color="auto"/>
            </w:tcBorders>
            <w:noWrap/>
            <w:vAlign w:val="center"/>
          </w:tcPr>
          <w:p w:rsidR="00C62995" w:rsidRPr="00C17215" w:rsidRDefault="00C62995" w:rsidP="00C81B0C">
            <w:pPr>
              <w:keepNext/>
              <w:keepLines/>
              <w:jc w:val="center"/>
              <w:rPr>
                <w:b/>
                <w:sz w:val="22"/>
                <w:szCs w:val="22"/>
                <w:lang w:val="hr-HR"/>
              </w:rPr>
            </w:pPr>
            <w:r w:rsidRPr="00C17215">
              <w:rPr>
                <w:b/>
                <w:sz w:val="22"/>
                <w:szCs w:val="22"/>
                <w:lang w:val="hr-HR"/>
              </w:rPr>
              <w:t>OCD</w:t>
            </w:r>
          </w:p>
        </w:tc>
        <w:tc>
          <w:tcPr>
            <w:tcW w:w="981" w:type="dxa"/>
            <w:tcBorders>
              <w:top w:val="single" w:sz="4" w:space="0" w:color="auto"/>
              <w:left w:val="nil"/>
              <w:bottom w:val="single" w:sz="4" w:space="0" w:color="auto"/>
              <w:right w:val="single" w:sz="4" w:space="0" w:color="auto"/>
            </w:tcBorders>
            <w:noWrap/>
            <w:vAlign w:val="center"/>
          </w:tcPr>
          <w:p w:rsidR="00C62995" w:rsidRPr="00C17215" w:rsidRDefault="00C62995" w:rsidP="00C81B0C">
            <w:pPr>
              <w:keepNext/>
              <w:keepLines/>
              <w:jc w:val="center"/>
              <w:rPr>
                <w:b/>
                <w:sz w:val="22"/>
                <w:szCs w:val="22"/>
                <w:lang w:val="hr-HR"/>
              </w:rPr>
            </w:pPr>
            <w:r w:rsidRPr="00C17215">
              <w:rPr>
                <w:b/>
                <w:sz w:val="22"/>
                <w:szCs w:val="22"/>
                <w:lang w:val="hr-HR"/>
              </w:rPr>
              <w:t>Ostalo u struci</w:t>
            </w:r>
          </w:p>
        </w:tc>
        <w:tc>
          <w:tcPr>
            <w:tcW w:w="791" w:type="dxa"/>
            <w:tcBorders>
              <w:top w:val="single" w:sz="4" w:space="0" w:color="auto"/>
              <w:left w:val="nil"/>
              <w:bottom w:val="single" w:sz="4" w:space="0" w:color="auto"/>
              <w:right w:val="single" w:sz="4" w:space="0" w:color="auto"/>
            </w:tcBorders>
            <w:noWrap/>
            <w:vAlign w:val="center"/>
          </w:tcPr>
          <w:p w:rsidR="00C62995" w:rsidRPr="00C17215" w:rsidRDefault="00C62995" w:rsidP="00C81B0C">
            <w:pPr>
              <w:keepNext/>
              <w:keepLines/>
              <w:jc w:val="center"/>
              <w:rPr>
                <w:b/>
                <w:sz w:val="22"/>
                <w:szCs w:val="22"/>
                <w:lang w:val="hr-HR"/>
              </w:rPr>
            </w:pPr>
            <w:r w:rsidRPr="00C17215">
              <w:rPr>
                <w:b/>
                <w:sz w:val="22"/>
                <w:szCs w:val="22"/>
                <w:lang w:val="hr-HR"/>
              </w:rPr>
              <w:t>Ostalo</w:t>
            </w:r>
          </w:p>
        </w:tc>
      </w:tr>
      <w:tr w:rsidR="00C62995" w:rsidRPr="002C081F" w:rsidTr="00C9506F">
        <w:trPr>
          <w:trHeight w:val="255"/>
        </w:trPr>
        <w:tc>
          <w:tcPr>
            <w:tcW w:w="361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Mogućnost procjene radnog učinka od strane drugih osoba</w:t>
            </w:r>
          </w:p>
        </w:tc>
        <w:tc>
          <w:tcPr>
            <w:tcW w:w="98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w:t>
            </w:r>
            <w:r w:rsidR="005A0153">
              <w:rPr>
                <w:sz w:val="22"/>
                <w:szCs w:val="22"/>
                <w:lang w:val="hr-HR"/>
              </w:rPr>
              <w:t>6</w:t>
            </w:r>
          </w:p>
        </w:tc>
        <w:tc>
          <w:tcPr>
            <w:tcW w:w="75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3,3</w:t>
            </w:r>
          </w:p>
        </w:tc>
        <w:tc>
          <w:tcPr>
            <w:tcW w:w="100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3,6</w:t>
            </w:r>
          </w:p>
        </w:tc>
        <w:tc>
          <w:tcPr>
            <w:tcW w:w="864"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3,6</w:t>
            </w:r>
          </w:p>
        </w:tc>
        <w:tc>
          <w:tcPr>
            <w:tcW w:w="68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3,6</w:t>
            </w:r>
          </w:p>
        </w:tc>
        <w:tc>
          <w:tcPr>
            <w:tcW w:w="981" w:type="dxa"/>
            <w:tcBorders>
              <w:top w:val="nil"/>
              <w:left w:val="nil"/>
              <w:bottom w:val="single" w:sz="4" w:space="0" w:color="auto"/>
              <w:right w:val="single" w:sz="4" w:space="0" w:color="auto"/>
            </w:tcBorders>
            <w:noWrap/>
            <w:vAlign w:val="center"/>
          </w:tcPr>
          <w:p w:rsidR="00C62995" w:rsidRPr="002C081F" w:rsidRDefault="005A0153" w:rsidP="00C81B0C">
            <w:pPr>
              <w:keepNext/>
              <w:keepLines/>
              <w:jc w:val="right"/>
              <w:rPr>
                <w:sz w:val="22"/>
                <w:szCs w:val="22"/>
                <w:lang w:val="hr-HR"/>
              </w:rPr>
            </w:pPr>
            <w:r>
              <w:rPr>
                <w:sz w:val="22"/>
                <w:szCs w:val="22"/>
                <w:lang w:val="hr-HR"/>
              </w:rPr>
              <w:t>4,0</w:t>
            </w:r>
          </w:p>
        </w:tc>
        <w:tc>
          <w:tcPr>
            <w:tcW w:w="79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3,8</w:t>
            </w:r>
          </w:p>
        </w:tc>
      </w:tr>
      <w:tr w:rsidR="00C62995" w:rsidRPr="002C081F" w:rsidTr="00C9506F">
        <w:trPr>
          <w:trHeight w:val="255"/>
        </w:trPr>
        <w:tc>
          <w:tcPr>
            <w:tcW w:w="3615" w:type="dxa"/>
            <w:tcBorders>
              <w:top w:val="nil"/>
              <w:left w:val="single" w:sz="4" w:space="0" w:color="auto"/>
              <w:bottom w:val="single" w:sz="4" w:space="0" w:color="auto"/>
              <w:right w:val="single" w:sz="4" w:space="0" w:color="auto"/>
            </w:tcBorders>
            <w:noWrap/>
            <w:vAlign w:val="bottom"/>
          </w:tcPr>
          <w:p w:rsidR="00C62995" w:rsidRPr="002C081F" w:rsidRDefault="004846D4" w:rsidP="00C81B0C">
            <w:pPr>
              <w:keepNext/>
              <w:keepLines/>
              <w:rPr>
                <w:sz w:val="22"/>
                <w:szCs w:val="22"/>
                <w:lang w:val="hr-HR"/>
              </w:rPr>
            </w:pPr>
            <w:r>
              <w:rPr>
                <w:sz w:val="22"/>
                <w:szCs w:val="22"/>
                <w:lang w:val="hr-HR"/>
              </w:rPr>
              <w:t>Stu</w:t>
            </w:r>
            <w:r w:rsidR="00C62995" w:rsidRPr="002C081F">
              <w:rPr>
                <w:sz w:val="22"/>
                <w:szCs w:val="22"/>
                <w:lang w:val="hr-HR"/>
              </w:rPr>
              <w:t>panj nadziranja rada</w:t>
            </w:r>
            <w:r w:rsidR="00EB68F5">
              <w:rPr>
                <w:sz w:val="22"/>
                <w:szCs w:val="22"/>
                <w:lang w:val="hr-HR"/>
              </w:rPr>
              <w:t xml:space="preserve"> sudionika od strane nadređenog</w:t>
            </w:r>
          </w:p>
        </w:tc>
        <w:tc>
          <w:tcPr>
            <w:tcW w:w="98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w:t>
            </w:r>
            <w:r w:rsidR="005A0153">
              <w:rPr>
                <w:sz w:val="22"/>
                <w:szCs w:val="22"/>
                <w:lang w:val="hr-HR"/>
              </w:rPr>
              <w:t>,7</w:t>
            </w:r>
          </w:p>
        </w:tc>
        <w:tc>
          <w:tcPr>
            <w:tcW w:w="75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w:t>
            </w:r>
            <w:r w:rsidR="005A0153">
              <w:rPr>
                <w:sz w:val="22"/>
                <w:szCs w:val="22"/>
                <w:lang w:val="hr-HR"/>
              </w:rPr>
              <w:t>7</w:t>
            </w:r>
          </w:p>
        </w:tc>
        <w:tc>
          <w:tcPr>
            <w:tcW w:w="100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w:t>
            </w:r>
            <w:r w:rsidR="005A0153">
              <w:rPr>
                <w:sz w:val="22"/>
                <w:szCs w:val="22"/>
                <w:lang w:val="hr-HR"/>
              </w:rPr>
              <w:t>8</w:t>
            </w:r>
          </w:p>
        </w:tc>
        <w:tc>
          <w:tcPr>
            <w:tcW w:w="864"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3,8</w:t>
            </w:r>
          </w:p>
        </w:tc>
        <w:tc>
          <w:tcPr>
            <w:tcW w:w="68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3,4</w:t>
            </w:r>
          </w:p>
        </w:tc>
        <w:tc>
          <w:tcPr>
            <w:tcW w:w="98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3,7</w:t>
            </w:r>
          </w:p>
        </w:tc>
        <w:tc>
          <w:tcPr>
            <w:tcW w:w="79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w:t>
            </w:r>
            <w:r w:rsidR="005A0153">
              <w:rPr>
                <w:sz w:val="22"/>
                <w:szCs w:val="22"/>
                <w:lang w:val="hr-HR"/>
              </w:rPr>
              <w:t>7</w:t>
            </w:r>
          </w:p>
        </w:tc>
      </w:tr>
      <w:tr w:rsidR="00C62995" w:rsidRPr="002C081F" w:rsidTr="00C9506F">
        <w:trPr>
          <w:trHeight w:val="255"/>
        </w:trPr>
        <w:tc>
          <w:tcPr>
            <w:tcW w:w="361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xml:space="preserve">Razina štete koju može organizaciji nanijeti veći propust ili pogreška </w:t>
            </w:r>
          </w:p>
        </w:tc>
        <w:tc>
          <w:tcPr>
            <w:tcW w:w="98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w:t>
            </w:r>
            <w:r w:rsidR="005A0153">
              <w:rPr>
                <w:sz w:val="22"/>
                <w:szCs w:val="22"/>
                <w:lang w:val="hr-HR"/>
              </w:rPr>
              <w:t>9</w:t>
            </w:r>
          </w:p>
        </w:tc>
        <w:tc>
          <w:tcPr>
            <w:tcW w:w="75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3,9</w:t>
            </w:r>
          </w:p>
        </w:tc>
        <w:tc>
          <w:tcPr>
            <w:tcW w:w="100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3,9</w:t>
            </w:r>
          </w:p>
        </w:tc>
        <w:tc>
          <w:tcPr>
            <w:tcW w:w="864"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3,6</w:t>
            </w:r>
          </w:p>
        </w:tc>
        <w:tc>
          <w:tcPr>
            <w:tcW w:w="68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3,8</w:t>
            </w:r>
          </w:p>
        </w:tc>
        <w:tc>
          <w:tcPr>
            <w:tcW w:w="98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4,0</w:t>
            </w:r>
          </w:p>
        </w:tc>
        <w:tc>
          <w:tcPr>
            <w:tcW w:w="79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w:t>
            </w:r>
            <w:r w:rsidR="005A0153">
              <w:rPr>
                <w:sz w:val="22"/>
                <w:szCs w:val="22"/>
                <w:lang w:val="hr-HR"/>
              </w:rPr>
              <w:t>7</w:t>
            </w:r>
          </w:p>
        </w:tc>
      </w:tr>
    </w:tbl>
    <w:p w:rsidR="00C62995" w:rsidRPr="002C081F" w:rsidRDefault="00C62995" w:rsidP="006845CC">
      <w:pPr>
        <w:tabs>
          <w:tab w:val="left" w:pos="1120"/>
        </w:tabs>
        <w:rPr>
          <w:lang w:val="hr-HR"/>
        </w:rPr>
      </w:pPr>
    </w:p>
    <w:p w:rsidR="00C62995" w:rsidRPr="002C081F" w:rsidRDefault="00C62995" w:rsidP="004846D4">
      <w:pPr>
        <w:tabs>
          <w:tab w:val="left" w:pos="1120"/>
        </w:tabs>
        <w:spacing w:line="360" w:lineRule="auto"/>
        <w:jc w:val="both"/>
        <w:rPr>
          <w:lang w:val="hr-HR"/>
        </w:rPr>
      </w:pPr>
      <w:r w:rsidRPr="002C081F">
        <w:rPr>
          <w:lang w:val="hr-HR"/>
        </w:rPr>
        <w:t>U skladu s popularnom predodžbom kako "više ne</w:t>
      </w:r>
      <w:r w:rsidR="00AC16E4">
        <w:rPr>
          <w:lang w:val="hr-HR"/>
        </w:rPr>
        <w:t>ma jednog posla za čitav život"</w:t>
      </w:r>
      <w:r w:rsidRPr="002C081F">
        <w:rPr>
          <w:lang w:val="hr-HR"/>
        </w:rPr>
        <w:t xml:space="preserve"> </w:t>
      </w:r>
      <w:r w:rsidR="00816502">
        <w:rPr>
          <w:lang w:val="hr-HR"/>
        </w:rPr>
        <w:t xml:space="preserve">i učestalosti </w:t>
      </w:r>
      <w:r w:rsidR="007D4EB9">
        <w:rPr>
          <w:lang w:val="hr-HR"/>
        </w:rPr>
        <w:t xml:space="preserve"> promjene posla na početku karijere, </w:t>
      </w:r>
      <w:r w:rsidRPr="002C081F">
        <w:rPr>
          <w:lang w:val="hr-HR"/>
        </w:rPr>
        <w:t>mogli bi pretpostaviti d</w:t>
      </w:r>
      <w:r w:rsidR="00AC16E4">
        <w:rPr>
          <w:lang w:val="hr-HR"/>
        </w:rPr>
        <w:t>a ni trenutni posao nije završno ili traženo</w:t>
      </w:r>
      <w:r w:rsidRPr="002C081F">
        <w:rPr>
          <w:lang w:val="hr-HR"/>
        </w:rPr>
        <w:t xml:space="preserve"> </w:t>
      </w:r>
      <w:r w:rsidR="00AC16E4">
        <w:rPr>
          <w:lang w:val="hr-HR"/>
        </w:rPr>
        <w:t>mjesto zaposlenja</w:t>
      </w:r>
      <w:r w:rsidRPr="002C081F">
        <w:rPr>
          <w:lang w:val="hr-HR"/>
        </w:rPr>
        <w:t xml:space="preserve"> mnogih socijalnih radnika u ovoj fazi karijere. No dvije trećine trenutno zaposlenih ne želi niti traži promjenu sadašnjeg posla. Nadalje, iako trećina želi </w:t>
      </w:r>
      <w:r w:rsidR="005A0153" w:rsidRPr="002C081F">
        <w:rPr>
          <w:lang w:val="hr-HR"/>
        </w:rPr>
        <w:t>promijeniti</w:t>
      </w:r>
      <w:r w:rsidRPr="002C081F">
        <w:rPr>
          <w:lang w:val="hr-HR"/>
        </w:rPr>
        <w:t xml:space="preserve"> posao, tek svaki peti zaposlenik aktivno traži drugi posao. Valja napomenuti kako svaki šesti </w:t>
      </w:r>
      <w:r w:rsidR="005A0153" w:rsidRPr="002C081F">
        <w:rPr>
          <w:lang w:val="hr-HR"/>
        </w:rPr>
        <w:t>zaposleni</w:t>
      </w:r>
      <w:r w:rsidRPr="002C081F">
        <w:rPr>
          <w:lang w:val="hr-HR"/>
        </w:rPr>
        <w:t xml:space="preserve"> </w:t>
      </w:r>
      <w:r w:rsidR="000669C5">
        <w:rPr>
          <w:lang w:val="hr-HR"/>
        </w:rPr>
        <w:t>socijalni radnik</w:t>
      </w:r>
      <w:r w:rsidRPr="002C081F">
        <w:rPr>
          <w:lang w:val="hr-HR"/>
        </w:rPr>
        <w:t xml:space="preserve"> uz svoj trenutni posao traži i dodatni posao, što implicira pod-zaposlenost (ili neadekvatna primanja) značajnog dijela socijalnih radnika.</w:t>
      </w:r>
    </w:p>
    <w:p w:rsidR="00C62995" w:rsidRPr="002C081F" w:rsidRDefault="00C62995" w:rsidP="006845CC">
      <w:pPr>
        <w:tabs>
          <w:tab w:val="left" w:pos="1120"/>
        </w:tabs>
        <w:rPr>
          <w:lang w:val="hr-HR"/>
        </w:rPr>
      </w:pPr>
    </w:p>
    <w:p w:rsidR="00C17215" w:rsidRPr="00AC16E4" w:rsidRDefault="00ED1FE6" w:rsidP="00C81B0C">
      <w:pPr>
        <w:keepNext/>
        <w:keepLines/>
        <w:tabs>
          <w:tab w:val="left" w:pos="1120"/>
        </w:tabs>
        <w:rPr>
          <w:sz w:val="22"/>
          <w:lang w:val="hr-HR"/>
        </w:rPr>
      </w:pPr>
      <w:r w:rsidRPr="00AC16E4">
        <w:rPr>
          <w:b/>
          <w:sz w:val="22"/>
          <w:lang w:val="hr-HR"/>
        </w:rPr>
        <w:t>Tablica 4</w:t>
      </w:r>
      <w:r w:rsidR="002C6E41" w:rsidRPr="00AC16E4">
        <w:rPr>
          <w:b/>
          <w:sz w:val="22"/>
          <w:lang w:val="hr-HR"/>
        </w:rPr>
        <w:t>2</w:t>
      </w:r>
      <w:r w:rsidR="00A167E8" w:rsidRPr="00AC16E4">
        <w:rPr>
          <w:b/>
          <w:sz w:val="22"/>
          <w:lang w:val="hr-HR"/>
        </w:rPr>
        <w:t>.</w:t>
      </w:r>
      <w:r w:rsidR="00A167E8" w:rsidRPr="00AC16E4">
        <w:rPr>
          <w:sz w:val="22"/>
          <w:lang w:val="hr-HR"/>
        </w:rPr>
        <w:t xml:space="preserve"> </w:t>
      </w:r>
      <w:r w:rsidR="00C62995" w:rsidRPr="00AC16E4">
        <w:rPr>
          <w:sz w:val="22"/>
          <w:lang w:val="hr-HR"/>
        </w:rPr>
        <w:t>Iskazana namjera i aktivnosti traženja drugog ili dodatnog posla</w:t>
      </w:r>
    </w:p>
    <w:tbl>
      <w:tblPr>
        <w:tblW w:w="5581" w:type="dxa"/>
        <w:tblInd w:w="93" w:type="dxa"/>
        <w:tblLook w:val="0000" w:firstRow="0" w:lastRow="0" w:firstColumn="0" w:lastColumn="0" w:noHBand="0" w:noVBand="0"/>
      </w:tblPr>
      <w:tblGrid>
        <w:gridCol w:w="2500"/>
        <w:gridCol w:w="1059"/>
        <w:gridCol w:w="992"/>
        <w:gridCol w:w="1030"/>
      </w:tblGrid>
      <w:tr w:rsidR="00C62995" w:rsidRPr="002C081F" w:rsidTr="006C4F26">
        <w:trPr>
          <w:trHeight w:val="255"/>
        </w:trPr>
        <w:tc>
          <w:tcPr>
            <w:tcW w:w="2500" w:type="dxa"/>
            <w:tcBorders>
              <w:top w:val="single" w:sz="4" w:space="0" w:color="auto"/>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w:t>
            </w:r>
          </w:p>
        </w:tc>
        <w:tc>
          <w:tcPr>
            <w:tcW w:w="1059" w:type="dxa"/>
            <w:tcBorders>
              <w:top w:val="single" w:sz="4" w:space="0" w:color="auto"/>
              <w:left w:val="nil"/>
              <w:bottom w:val="single" w:sz="4" w:space="0" w:color="auto"/>
              <w:right w:val="single" w:sz="4" w:space="0" w:color="auto"/>
            </w:tcBorders>
            <w:noWrap/>
            <w:vAlign w:val="bottom"/>
          </w:tcPr>
          <w:p w:rsidR="00C62995" w:rsidRPr="00C17215" w:rsidRDefault="00C62995" w:rsidP="00C81B0C">
            <w:pPr>
              <w:keepNext/>
              <w:keepLines/>
              <w:jc w:val="center"/>
              <w:rPr>
                <w:b/>
                <w:sz w:val="22"/>
                <w:szCs w:val="22"/>
                <w:lang w:val="hr-HR"/>
              </w:rPr>
            </w:pPr>
            <w:r w:rsidRPr="00C17215">
              <w:rPr>
                <w:b/>
                <w:sz w:val="22"/>
                <w:szCs w:val="22"/>
                <w:lang w:val="hr-HR"/>
              </w:rPr>
              <w:t>Ne traži</w:t>
            </w:r>
          </w:p>
        </w:tc>
        <w:tc>
          <w:tcPr>
            <w:tcW w:w="992" w:type="dxa"/>
            <w:tcBorders>
              <w:top w:val="single" w:sz="4" w:space="0" w:color="auto"/>
              <w:left w:val="nil"/>
              <w:bottom w:val="single" w:sz="4" w:space="0" w:color="auto"/>
              <w:right w:val="single" w:sz="4" w:space="0" w:color="auto"/>
            </w:tcBorders>
            <w:noWrap/>
            <w:vAlign w:val="bottom"/>
          </w:tcPr>
          <w:p w:rsidR="00C62995" w:rsidRPr="00C17215" w:rsidRDefault="00C62995" w:rsidP="00C81B0C">
            <w:pPr>
              <w:keepNext/>
              <w:keepLines/>
              <w:jc w:val="center"/>
              <w:rPr>
                <w:b/>
                <w:sz w:val="22"/>
                <w:szCs w:val="22"/>
                <w:lang w:val="hr-HR"/>
              </w:rPr>
            </w:pPr>
            <w:r w:rsidRPr="00C17215">
              <w:rPr>
                <w:b/>
                <w:sz w:val="22"/>
                <w:szCs w:val="22"/>
                <w:lang w:val="hr-HR"/>
              </w:rPr>
              <w:t>Traži</w:t>
            </w:r>
          </w:p>
        </w:tc>
        <w:tc>
          <w:tcPr>
            <w:tcW w:w="1030" w:type="dxa"/>
            <w:tcBorders>
              <w:top w:val="single" w:sz="4" w:space="0" w:color="auto"/>
              <w:left w:val="nil"/>
              <w:bottom w:val="single" w:sz="4" w:space="0" w:color="auto"/>
              <w:right w:val="single" w:sz="4" w:space="0" w:color="auto"/>
            </w:tcBorders>
            <w:noWrap/>
            <w:vAlign w:val="bottom"/>
          </w:tcPr>
          <w:p w:rsidR="00C62995" w:rsidRPr="00C17215" w:rsidRDefault="00C62995" w:rsidP="00C81B0C">
            <w:pPr>
              <w:keepNext/>
              <w:keepLines/>
              <w:jc w:val="center"/>
              <w:rPr>
                <w:b/>
                <w:sz w:val="22"/>
                <w:szCs w:val="22"/>
                <w:lang w:val="hr-HR"/>
              </w:rPr>
            </w:pPr>
            <w:r w:rsidRPr="00C17215">
              <w:rPr>
                <w:b/>
                <w:sz w:val="22"/>
                <w:szCs w:val="22"/>
                <w:lang w:val="hr-HR"/>
              </w:rPr>
              <w:t>Ukupno</w:t>
            </w:r>
          </w:p>
        </w:tc>
      </w:tr>
      <w:tr w:rsidR="00C62995" w:rsidRPr="002C081F" w:rsidTr="006C4F26">
        <w:trPr>
          <w:trHeight w:val="255"/>
        </w:trPr>
        <w:tc>
          <w:tcPr>
            <w:tcW w:w="2500"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Ne želi promjenu</w:t>
            </w:r>
          </w:p>
        </w:tc>
        <w:tc>
          <w:tcPr>
            <w:tcW w:w="105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47%</w:t>
            </w:r>
          </w:p>
        </w:tc>
        <w:tc>
          <w:tcPr>
            <w:tcW w:w="99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w:t>
            </w:r>
          </w:p>
        </w:tc>
        <w:tc>
          <w:tcPr>
            <w:tcW w:w="103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47%</w:t>
            </w:r>
          </w:p>
        </w:tc>
      </w:tr>
      <w:tr w:rsidR="00C62995" w:rsidRPr="002C081F" w:rsidTr="006C4F26">
        <w:trPr>
          <w:trHeight w:val="255"/>
        </w:trPr>
        <w:tc>
          <w:tcPr>
            <w:tcW w:w="2500"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Želi dodatni posao</w:t>
            </w:r>
          </w:p>
        </w:tc>
        <w:tc>
          <w:tcPr>
            <w:tcW w:w="105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14%</w:t>
            </w:r>
          </w:p>
        </w:tc>
        <w:tc>
          <w:tcPr>
            <w:tcW w:w="99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w:t>
            </w:r>
          </w:p>
        </w:tc>
        <w:tc>
          <w:tcPr>
            <w:tcW w:w="103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18%</w:t>
            </w:r>
          </w:p>
        </w:tc>
      </w:tr>
      <w:tr w:rsidR="00C62995" w:rsidRPr="002C081F" w:rsidTr="006C4F26">
        <w:trPr>
          <w:trHeight w:val="255"/>
        </w:trPr>
        <w:tc>
          <w:tcPr>
            <w:tcW w:w="2500"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Želi promjenu posla</w:t>
            </w:r>
          </w:p>
        </w:tc>
        <w:tc>
          <w:tcPr>
            <w:tcW w:w="105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14%</w:t>
            </w:r>
          </w:p>
        </w:tc>
        <w:tc>
          <w:tcPr>
            <w:tcW w:w="99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21%</w:t>
            </w:r>
          </w:p>
        </w:tc>
        <w:tc>
          <w:tcPr>
            <w:tcW w:w="103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34%</w:t>
            </w:r>
          </w:p>
        </w:tc>
      </w:tr>
      <w:tr w:rsidR="00C62995" w:rsidRPr="002C081F" w:rsidTr="006C4F26">
        <w:trPr>
          <w:trHeight w:val="255"/>
        </w:trPr>
        <w:tc>
          <w:tcPr>
            <w:tcW w:w="2500"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Ukupno</w:t>
            </w:r>
          </w:p>
        </w:tc>
        <w:tc>
          <w:tcPr>
            <w:tcW w:w="105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75%</w:t>
            </w:r>
          </w:p>
        </w:tc>
        <w:tc>
          <w:tcPr>
            <w:tcW w:w="992"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25%</w:t>
            </w:r>
          </w:p>
        </w:tc>
        <w:tc>
          <w:tcPr>
            <w:tcW w:w="103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100%</w:t>
            </w:r>
          </w:p>
        </w:tc>
      </w:tr>
    </w:tbl>
    <w:p w:rsidR="00C62995" w:rsidRPr="002C081F" w:rsidRDefault="00C62995" w:rsidP="006845CC">
      <w:pPr>
        <w:tabs>
          <w:tab w:val="left" w:pos="1120"/>
        </w:tabs>
        <w:rPr>
          <w:lang w:val="hr-HR"/>
        </w:rPr>
      </w:pPr>
    </w:p>
    <w:p w:rsidR="00D97504" w:rsidRDefault="00D97504" w:rsidP="004846D4">
      <w:pPr>
        <w:tabs>
          <w:tab w:val="left" w:pos="1120"/>
        </w:tabs>
        <w:spacing w:line="360" w:lineRule="auto"/>
        <w:jc w:val="both"/>
        <w:rPr>
          <w:lang w:val="hr-HR"/>
        </w:rPr>
      </w:pPr>
    </w:p>
    <w:p w:rsidR="00C62995" w:rsidRDefault="00C62995" w:rsidP="004846D4">
      <w:pPr>
        <w:tabs>
          <w:tab w:val="left" w:pos="1120"/>
        </w:tabs>
        <w:spacing w:line="360" w:lineRule="auto"/>
        <w:jc w:val="both"/>
        <w:rPr>
          <w:lang w:val="hr-HR"/>
        </w:rPr>
      </w:pPr>
      <w:r w:rsidRPr="002C081F">
        <w:rPr>
          <w:lang w:val="hr-HR"/>
        </w:rPr>
        <w:lastRenderedPageBreak/>
        <w:t xml:space="preserve">Observirane razlike u namjeri promjene posla i traženja posla kod socijalnih radnika trenutno zaposlenih u različitim područjima djelatnosti su umjerene i ne prelaze granicu statističke značajnosti (iako je vidljiva tendencija izlasku iz poslova u udrugama). Također, </w:t>
      </w:r>
      <w:r w:rsidR="000669C5">
        <w:rPr>
          <w:lang w:val="hr-HR"/>
        </w:rPr>
        <w:t xml:space="preserve">socijalni radnici </w:t>
      </w:r>
      <w:r w:rsidRPr="002C081F">
        <w:rPr>
          <w:lang w:val="hr-HR"/>
        </w:rPr>
        <w:t xml:space="preserve">zaposleni na određeno </w:t>
      </w:r>
      <w:r w:rsidR="00FA6E96">
        <w:rPr>
          <w:lang w:val="hr-HR"/>
        </w:rPr>
        <w:t xml:space="preserve">vrijeme </w:t>
      </w:r>
      <w:r w:rsidRPr="002C081F">
        <w:rPr>
          <w:lang w:val="hr-HR"/>
        </w:rPr>
        <w:t xml:space="preserve">nešto su skloniji traženju drugog posla, što je razumljivo s obzirom na (ne)sigurnost trenutnog, iako i oni većinom </w:t>
      </w:r>
      <w:r w:rsidR="00D97504">
        <w:rPr>
          <w:lang w:val="hr-HR"/>
        </w:rPr>
        <w:t>žele ostati na</w:t>
      </w:r>
      <w:r w:rsidR="00B654C8">
        <w:rPr>
          <w:lang w:val="hr-HR"/>
        </w:rPr>
        <w:t xml:space="preserve"> poslu na kojem su radili u vrijeme istraživanja</w:t>
      </w:r>
      <w:r w:rsidR="00D97504">
        <w:rPr>
          <w:lang w:val="hr-HR"/>
        </w:rPr>
        <w:t>.</w:t>
      </w:r>
    </w:p>
    <w:p w:rsidR="00D97504" w:rsidRPr="002C081F" w:rsidRDefault="00D97504" w:rsidP="004846D4">
      <w:pPr>
        <w:tabs>
          <w:tab w:val="left" w:pos="1120"/>
        </w:tabs>
        <w:spacing w:line="360" w:lineRule="auto"/>
        <w:jc w:val="both"/>
        <w:rPr>
          <w:lang w:val="hr-HR"/>
        </w:rPr>
      </w:pPr>
    </w:p>
    <w:p w:rsidR="00C17215" w:rsidRPr="00AC16E4" w:rsidRDefault="00C62995" w:rsidP="00C81B0C">
      <w:pPr>
        <w:keepNext/>
        <w:keepLines/>
        <w:tabs>
          <w:tab w:val="left" w:pos="1120"/>
        </w:tabs>
        <w:rPr>
          <w:sz w:val="22"/>
          <w:lang w:val="hr-HR"/>
        </w:rPr>
      </w:pPr>
      <w:r w:rsidRPr="00AC16E4">
        <w:rPr>
          <w:b/>
          <w:sz w:val="22"/>
          <w:lang w:val="hr-HR"/>
        </w:rPr>
        <w:t xml:space="preserve">Tablica </w:t>
      </w:r>
      <w:r w:rsidR="00ED1FE6" w:rsidRPr="00AC16E4">
        <w:rPr>
          <w:b/>
          <w:sz w:val="22"/>
          <w:lang w:val="hr-HR"/>
        </w:rPr>
        <w:t>4</w:t>
      </w:r>
      <w:r w:rsidR="002C6E41" w:rsidRPr="00AC16E4">
        <w:rPr>
          <w:b/>
          <w:sz w:val="22"/>
          <w:lang w:val="hr-HR"/>
        </w:rPr>
        <w:t>3</w:t>
      </w:r>
      <w:r w:rsidR="00A167E8" w:rsidRPr="00AC16E4">
        <w:rPr>
          <w:b/>
          <w:sz w:val="22"/>
          <w:lang w:val="hr-HR"/>
        </w:rPr>
        <w:t>.</w:t>
      </w:r>
      <w:r w:rsidRPr="00AC16E4">
        <w:rPr>
          <w:sz w:val="22"/>
          <w:lang w:val="hr-HR"/>
        </w:rPr>
        <w:t xml:space="preserve"> Namjera promjene posla i tra</w:t>
      </w:r>
      <w:r w:rsidR="00115541">
        <w:rPr>
          <w:sz w:val="22"/>
          <w:lang w:val="hr-HR"/>
        </w:rPr>
        <w:t>ženje posla, prema djelatnosti</w:t>
      </w:r>
      <w:r w:rsidR="00A167E8" w:rsidRPr="00AC16E4">
        <w:rPr>
          <w:sz w:val="22"/>
          <w:lang w:val="hr-HR"/>
        </w:rPr>
        <w:t xml:space="preserve"> </w:t>
      </w:r>
      <w:bookmarkStart w:id="52" w:name="_Toc345090150"/>
      <w:r w:rsidR="00C17215" w:rsidRPr="00AC16E4">
        <w:rPr>
          <w:sz w:val="22"/>
          <w:lang w:val="hr-HR"/>
        </w:rPr>
        <w:t>i tipu ugovora</w:t>
      </w:r>
    </w:p>
    <w:tbl>
      <w:tblPr>
        <w:tblW w:w="11355" w:type="dxa"/>
        <w:tblInd w:w="-902" w:type="dxa"/>
        <w:tblLook w:val="0000" w:firstRow="0" w:lastRow="0" w:firstColumn="0" w:lastColumn="0" w:noHBand="0" w:noVBand="0"/>
      </w:tblPr>
      <w:tblGrid>
        <w:gridCol w:w="2567"/>
        <w:gridCol w:w="1030"/>
        <w:gridCol w:w="767"/>
        <w:gridCol w:w="968"/>
        <w:gridCol w:w="925"/>
        <w:gridCol w:w="757"/>
        <w:gridCol w:w="1004"/>
        <w:gridCol w:w="828"/>
        <w:gridCol w:w="1316"/>
        <w:gridCol w:w="1193"/>
      </w:tblGrid>
      <w:tr w:rsidR="005D0655" w:rsidRPr="002C081F" w:rsidTr="0093488A">
        <w:trPr>
          <w:trHeight w:val="255"/>
        </w:trPr>
        <w:tc>
          <w:tcPr>
            <w:tcW w:w="2567" w:type="dxa"/>
            <w:tcBorders>
              <w:top w:val="single" w:sz="4" w:space="0" w:color="auto"/>
              <w:left w:val="single" w:sz="4" w:space="0" w:color="auto"/>
              <w:bottom w:val="single" w:sz="4" w:space="0" w:color="auto"/>
              <w:right w:val="single" w:sz="4" w:space="0" w:color="auto"/>
            </w:tcBorders>
            <w:noWrap/>
            <w:vAlign w:val="bottom"/>
          </w:tcPr>
          <w:p w:rsidR="005D0655" w:rsidRPr="002C081F" w:rsidRDefault="005D0655" w:rsidP="00C81B0C">
            <w:pPr>
              <w:keepNext/>
              <w:keepLines/>
              <w:rPr>
                <w:sz w:val="22"/>
                <w:szCs w:val="22"/>
                <w:lang w:val="hr-HR"/>
              </w:rPr>
            </w:pPr>
            <w:r w:rsidRPr="002C081F">
              <w:rPr>
                <w:sz w:val="22"/>
                <w:szCs w:val="22"/>
                <w:lang w:val="hr-HR"/>
              </w:rPr>
              <w:t> </w:t>
            </w:r>
          </w:p>
        </w:tc>
        <w:tc>
          <w:tcPr>
            <w:tcW w:w="1030" w:type="dxa"/>
            <w:tcBorders>
              <w:top w:val="single" w:sz="4" w:space="0" w:color="auto"/>
              <w:left w:val="nil"/>
              <w:bottom w:val="single" w:sz="4" w:space="0" w:color="auto"/>
              <w:right w:val="single" w:sz="4" w:space="0" w:color="auto"/>
            </w:tcBorders>
            <w:noWrap/>
            <w:vAlign w:val="center"/>
          </w:tcPr>
          <w:p w:rsidR="005D0655" w:rsidRPr="00C17215" w:rsidRDefault="005D0655" w:rsidP="00C81B0C">
            <w:pPr>
              <w:keepNext/>
              <w:keepLines/>
              <w:jc w:val="center"/>
              <w:rPr>
                <w:b/>
                <w:sz w:val="22"/>
                <w:szCs w:val="22"/>
                <w:lang w:val="hr-HR"/>
              </w:rPr>
            </w:pPr>
            <w:r w:rsidRPr="00C17215">
              <w:rPr>
                <w:b/>
                <w:sz w:val="22"/>
                <w:szCs w:val="22"/>
                <w:lang w:val="hr-HR"/>
              </w:rPr>
              <w:t>Ukupno</w:t>
            </w:r>
          </w:p>
        </w:tc>
        <w:tc>
          <w:tcPr>
            <w:tcW w:w="767" w:type="dxa"/>
            <w:tcBorders>
              <w:top w:val="single" w:sz="4" w:space="0" w:color="auto"/>
              <w:left w:val="nil"/>
              <w:bottom w:val="single" w:sz="4" w:space="0" w:color="auto"/>
              <w:right w:val="single" w:sz="4" w:space="0" w:color="auto"/>
            </w:tcBorders>
            <w:noWrap/>
            <w:vAlign w:val="center"/>
          </w:tcPr>
          <w:p w:rsidR="005D0655" w:rsidRPr="00C17215" w:rsidRDefault="005D0655" w:rsidP="00C81B0C">
            <w:pPr>
              <w:keepNext/>
              <w:keepLines/>
              <w:jc w:val="center"/>
              <w:rPr>
                <w:b/>
                <w:sz w:val="22"/>
                <w:szCs w:val="22"/>
                <w:lang w:val="hr-HR"/>
              </w:rPr>
            </w:pPr>
            <w:r w:rsidRPr="00C17215">
              <w:rPr>
                <w:b/>
                <w:sz w:val="22"/>
                <w:szCs w:val="22"/>
                <w:lang w:val="hr-HR"/>
              </w:rPr>
              <w:t>CZSS</w:t>
            </w:r>
          </w:p>
        </w:tc>
        <w:tc>
          <w:tcPr>
            <w:tcW w:w="968" w:type="dxa"/>
            <w:tcBorders>
              <w:top w:val="single" w:sz="4" w:space="0" w:color="auto"/>
              <w:left w:val="nil"/>
              <w:bottom w:val="single" w:sz="4" w:space="0" w:color="auto"/>
              <w:right w:val="single" w:sz="4" w:space="0" w:color="auto"/>
            </w:tcBorders>
            <w:noWrap/>
            <w:vAlign w:val="center"/>
          </w:tcPr>
          <w:p w:rsidR="005D0655" w:rsidRPr="00C17215" w:rsidRDefault="005D0655" w:rsidP="00C81B0C">
            <w:pPr>
              <w:keepNext/>
              <w:keepLines/>
              <w:jc w:val="center"/>
              <w:rPr>
                <w:b/>
                <w:sz w:val="22"/>
                <w:szCs w:val="22"/>
                <w:lang w:val="hr-HR"/>
              </w:rPr>
            </w:pPr>
            <w:r w:rsidRPr="00C17215">
              <w:rPr>
                <w:b/>
                <w:sz w:val="22"/>
                <w:szCs w:val="22"/>
                <w:lang w:val="hr-HR"/>
              </w:rPr>
              <w:t>Domovi</w:t>
            </w:r>
          </w:p>
        </w:tc>
        <w:tc>
          <w:tcPr>
            <w:tcW w:w="925" w:type="dxa"/>
            <w:tcBorders>
              <w:top w:val="single" w:sz="4" w:space="0" w:color="auto"/>
              <w:left w:val="nil"/>
              <w:bottom w:val="single" w:sz="4" w:space="0" w:color="auto"/>
              <w:right w:val="single" w:sz="4" w:space="0" w:color="auto"/>
            </w:tcBorders>
            <w:noWrap/>
            <w:vAlign w:val="center"/>
          </w:tcPr>
          <w:p w:rsidR="005D0655" w:rsidRPr="00C17215" w:rsidRDefault="005D0655" w:rsidP="00C81B0C">
            <w:pPr>
              <w:keepNext/>
              <w:keepLines/>
              <w:jc w:val="center"/>
              <w:rPr>
                <w:b/>
                <w:sz w:val="22"/>
                <w:szCs w:val="22"/>
                <w:lang w:val="hr-HR"/>
              </w:rPr>
            </w:pPr>
            <w:r w:rsidRPr="00C17215">
              <w:rPr>
                <w:b/>
                <w:sz w:val="22"/>
                <w:szCs w:val="22"/>
                <w:lang w:val="hr-HR"/>
              </w:rPr>
              <w:t>Uprava</w:t>
            </w:r>
          </w:p>
        </w:tc>
        <w:tc>
          <w:tcPr>
            <w:tcW w:w="757" w:type="dxa"/>
            <w:tcBorders>
              <w:top w:val="single" w:sz="4" w:space="0" w:color="auto"/>
              <w:left w:val="nil"/>
              <w:bottom w:val="single" w:sz="4" w:space="0" w:color="auto"/>
              <w:right w:val="single" w:sz="4" w:space="0" w:color="auto"/>
            </w:tcBorders>
            <w:noWrap/>
            <w:vAlign w:val="center"/>
          </w:tcPr>
          <w:p w:rsidR="005D0655" w:rsidRPr="00C17215" w:rsidRDefault="005D0655" w:rsidP="00C81B0C">
            <w:pPr>
              <w:keepNext/>
              <w:keepLines/>
              <w:jc w:val="center"/>
              <w:rPr>
                <w:b/>
                <w:sz w:val="22"/>
                <w:szCs w:val="22"/>
                <w:lang w:val="hr-HR"/>
              </w:rPr>
            </w:pPr>
            <w:r w:rsidRPr="00C17215">
              <w:rPr>
                <w:b/>
                <w:sz w:val="22"/>
                <w:szCs w:val="22"/>
                <w:lang w:val="hr-HR"/>
              </w:rPr>
              <w:t>OCD</w:t>
            </w:r>
          </w:p>
        </w:tc>
        <w:tc>
          <w:tcPr>
            <w:tcW w:w="1004" w:type="dxa"/>
            <w:tcBorders>
              <w:top w:val="single" w:sz="4" w:space="0" w:color="auto"/>
              <w:left w:val="nil"/>
              <w:bottom w:val="single" w:sz="4" w:space="0" w:color="auto"/>
              <w:right w:val="single" w:sz="4" w:space="0" w:color="auto"/>
            </w:tcBorders>
            <w:noWrap/>
            <w:vAlign w:val="center"/>
          </w:tcPr>
          <w:p w:rsidR="005D0655" w:rsidRPr="00C17215" w:rsidRDefault="005D0655" w:rsidP="00C81B0C">
            <w:pPr>
              <w:keepNext/>
              <w:keepLines/>
              <w:jc w:val="center"/>
              <w:rPr>
                <w:b/>
                <w:sz w:val="22"/>
                <w:szCs w:val="22"/>
                <w:lang w:val="hr-HR"/>
              </w:rPr>
            </w:pPr>
            <w:r w:rsidRPr="00C17215">
              <w:rPr>
                <w:b/>
                <w:sz w:val="22"/>
                <w:szCs w:val="22"/>
                <w:lang w:val="hr-HR"/>
              </w:rPr>
              <w:t>Ostalo u struci</w:t>
            </w:r>
          </w:p>
        </w:tc>
        <w:tc>
          <w:tcPr>
            <w:tcW w:w="828" w:type="dxa"/>
            <w:tcBorders>
              <w:top w:val="single" w:sz="4" w:space="0" w:color="auto"/>
              <w:left w:val="nil"/>
              <w:bottom w:val="single" w:sz="4" w:space="0" w:color="auto"/>
              <w:right w:val="single" w:sz="4" w:space="0" w:color="auto"/>
            </w:tcBorders>
            <w:noWrap/>
            <w:vAlign w:val="center"/>
          </w:tcPr>
          <w:p w:rsidR="005D0655" w:rsidRPr="00C17215" w:rsidRDefault="005D0655" w:rsidP="00C81B0C">
            <w:pPr>
              <w:keepNext/>
              <w:keepLines/>
              <w:jc w:val="center"/>
              <w:rPr>
                <w:b/>
                <w:sz w:val="22"/>
                <w:szCs w:val="22"/>
                <w:lang w:val="hr-HR"/>
              </w:rPr>
            </w:pPr>
            <w:r w:rsidRPr="00C17215">
              <w:rPr>
                <w:b/>
                <w:sz w:val="22"/>
                <w:szCs w:val="22"/>
                <w:lang w:val="hr-HR"/>
              </w:rPr>
              <w:t>Ostalo izvan struke</w:t>
            </w:r>
          </w:p>
        </w:tc>
        <w:tc>
          <w:tcPr>
            <w:tcW w:w="1316" w:type="dxa"/>
            <w:tcBorders>
              <w:top w:val="single" w:sz="4" w:space="0" w:color="auto"/>
              <w:left w:val="nil"/>
              <w:bottom w:val="single" w:sz="4" w:space="0" w:color="auto"/>
              <w:right w:val="single" w:sz="4" w:space="0" w:color="auto"/>
            </w:tcBorders>
            <w:vAlign w:val="center"/>
          </w:tcPr>
          <w:p w:rsidR="005D0655" w:rsidRPr="00C17215" w:rsidRDefault="005D0655" w:rsidP="00C81B0C">
            <w:pPr>
              <w:keepNext/>
              <w:keepLines/>
              <w:jc w:val="center"/>
              <w:rPr>
                <w:b/>
                <w:sz w:val="22"/>
                <w:szCs w:val="22"/>
                <w:lang w:val="hr-HR"/>
              </w:rPr>
            </w:pPr>
            <w:r w:rsidRPr="00C17215">
              <w:rPr>
                <w:b/>
                <w:sz w:val="22"/>
                <w:szCs w:val="22"/>
                <w:lang w:val="hr-HR"/>
              </w:rPr>
              <w:t>Zaposleni na neodređeno</w:t>
            </w:r>
          </w:p>
        </w:tc>
        <w:tc>
          <w:tcPr>
            <w:tcW w:w="1193" w:type="dxa"/>
            <w:tcBorders>
              <w:top w:val="single" w:sz="4" w:space="0" w:color="auto"/>
              <w:left w:val="nil"/>
              <w:bottom w:val="single" w:sz="4" w:space="0" w:color="auto"/>
              <w:right w:val="single" w:sz="4" w:space="0" w:color="auto"/>
            </w:tcBorders>
            <w:vAlign w:val="center"/>
          </w:tcPr>
          <w:p w:rsidR="005D0655" w:rsidRPr="00C17215" w:rsidRDefault="005D0655" w:rsidP="00C81B0C">
            <w:pPr>
              <w:keepNext/>
              <w:keepLines/>
              <w:jc w:val="center"/>
              <w:rPr>
                <w:b/>
                <w:sz w:val="22"/>
                <w:szCs w:val="22"/>
                <w:lang w:val="hr-HR"/>
              </w:rPr>
            </w:pPr>
            <w:r w:rsidRPr="00C17215">
              <w:rPr>
                <w:b/>
                <w:sz w:val="22"/>
                <w:szCs w:val="22"/>
                <w:lang w:val="hr-HR"/>
              </w:rPr>
              <w:t>Zaposleni na određeno</w:t>
            </w:r>
          </w:p>
        </w:tc>
      </w:tr>
      <w:tr w:rsidR="005D0655" w:rsidRPr="002C081F" w:rsidTr="0093488A">
        <w:trPr>
          <w:trHeight w:val="326"/>
        </w:trPr>
        <w:tc>
          <w:tcPr>
            <w:tcW w:w="2567" w:type="dxa"/>
            <w:tcBorders>
              <w:top w:val="nil"/>
              <w:left w:val="single" w:sz="4" w:space="0" w:color="auto"/>
              <w:bottom w:val="single" w:sz="4" w:space="0" w:color="auto"/>
              <w:right w:val="single" w:sz="4" w:space="0" w:color="auto"/>
            </w:tcBorders>
            <w:noWrap/>
            <w:vAlign w:val="center"/>
          </w:tcPr>
          <w:p w:rsidR="005D0655" w:rsidRPr="006C4F26" w:rsidRDefault="006C4F26" w:rsidP="00C81B0C">
            <w:pPr>
              <w:keepNext/>
              <w:keepLines/>
              <w:rPr>
                <w:sz w:val="22"/>
                <w:szCs w:val="22"/>
                <w:lang w:val="hr-HR"/>
              </w:rPr>
            </w:pPr>
            <w:r w:rsidRPr="006C4F26">
              <w:rPr>
                <w:bCs/>
                <w:iCs/>
                <w:sz w:val="22"/>
                <w:szCs w:val="22"/>
                <w:lang w:val="hr-HR"/>
              </w:rPr>
              <w:t>Ne želi mijenjati posao</w:t>
            </w:r>
          </w:p>
        </w:tc>
        <w:tc>
          <w:tcPr>
            <w:tcW w:w="1030" w:type="dxa"/>
            <w:tcBorders>
              <w:top w:val="nil"/>
              <w:left w:val="nil"/>
              <w:bottom w:val="single" w:sz="4" w:space="0" w:color="auto"/>
              <w:right w:val="single" w:sz="4" w:space="0" w:color="auto"/>
            </w:tcBorders>
            <w:noWrap/>
            <w:vAlign w:val="center"/>
          </w:tcPr>
          <w:p w:rsidR="005D0655" w:rsidRPr="002C081F" w:rsidRDefault="005D0655" w:rsidP="00C81B0C">
            <w:pPr>
              <w:keepNext/>
              <w:keepLines/>
              <w:jc w:val="center"/>
              <w:rPr>
                <w:b/>
                <w:bCs/>
                <w:sz w:val="22"/>
                <w:szCs w:val="22"/>
                <w:lang w:val="hr-HR"/>
              </w:rPr>
            </w:pPr>
            <w:r>
              <w:rPr>
                <w:b/>
                <w:bCs/>
                <w:sz w:val="22"/>
                <w:szCs w:val="22"/>
                <w:lang w:val="hr-HR"/>
              </w:rPr>
              <w:t>66%</w:t>
            </w:r>
          </w:p>
        </w:tc>
        <w:tc>
          <w:tcPr>
            <w:tcW w:w="767" w:type="dxa"/>
            <w:tcBorders>
              <w:top w:val="nil"/>
              <w:left w:val="nil"/>
              <w:bottom w:val="single" w:sz="4" w:space="0" w:color="auto"/>
              <w:right w:val="single" w:sz="4" w:space="0" w:color="auto"/>
            </w:tcBorders>
            <w:noWrap/>
            <w:vAlign w:val="center"/>
          </w:tcPr>
          <w:p w:rsidR="005D0655" w:rsidRPr="002C081F" w:rsidRDefault="005D0655" w:rsidP="00C81B0C">
            <w:pPr>
              <w:keepNext/>
              <w:keepLines/>
              <w:jc w:val="center"/>
              <w:rPr>
                <w:sz w:val="22"/>
                <w:szCs w:val="22"/>
                <w:lang w:val="hr-HR"/>
              </w:rPr>
            </w:pPr>
            <w:r>
              <w:rPr>
                <w:sz w:val="22"/>
                <w:szCs w:val="22"/>
                <w:lang w:val="hr-HR"/>
              </w:rPr>
              <w:t>69%</w:t>
            </w:r>
          </w:p>
        </w:tc>
        <w:tc>
          <w:tcPr>
            <w:tcW w:w="968" w:type="dxa"/>
            <w:tcBorders>
              <w:top w:val="nil"/>
              <w:left w:val="nil"/>
              <w:bottom w:val="single" w:sz="4" w:space="0" w:color="auto"/>
              <w:right w:val="single" w:sz="4" w:space="0" w:color="auto"/>
            </w:tcBorders>
            <w:noWrap/>
            <w:vAlign w:val="center"/>
          </w:tcPr>
          <w:p w:rsidR="005D0655" w:rsidRPr="002C081F" w:rsidRDefault="005D0655" w:rsidP="00C81B0C">
            <w:pPr>
              <w:keepNext/>
              <w:keepLines/>
              <w:jc w:val="center"/>
              <w:rPr>
                <w:sz w:val="22"/>
                <w:szCs w:val="22"/>
                <w:lang w:val="hr-HR"/>
              </w:rPr>
            </w:pPr>
            <w:r w:rsidRPr="002C081F">
              <w:rPr>
                <w:sz w:val="22"/>
                <w:szCs w:val="22"/>
                <w:lang w:val="hr-HR"/>
              </w:rPr>
              <w:t>62%</w:t>
            </w:r>
          </w:p>
        </w:tc>
        <w:tc>
          <w:tcPr>
            <w:tcW w:w="925" w:type="dxa"/>
            <w:tcBorders>
              <w:top w:val="nil"/>
              <w:left w:val="nil"/>
              <w:bottom w:val="single" w:sz="4" w:space="0" w:color="auto"/>
              <w:right w:val="single" w:sz="4" w:space="0" w:color="auto"/>
            </w:tcBorders>
            <w:noWrap/>
            <w:vAlign w:val="center"/>
          </w:tcPr>
          <w:p w:rsidR="005D0655" w:rsidRPr="002C081F" w:rsidRDefault="005D0655" w:rsidP="00C81B0C">
            <w:pPr>
              <w:keepNext/>
              <w:keepLines/>
              <w:jc w:val="center"/>
              <w:rPr>
                <w:sz w:val="22"/>
                <w:szCs w:val="22"/>
                <w:lang w:val="hr-HR"/>
              </w:rPr>
            </w:pPr>
            <w:r>
              <w:rPr>
                <w:sz w:val="22"/>
                <w:szCs w:val="22"/>
                <w:lang w:val="hr-HR"/>
              </w:rPr>
              <w:t>64</w:t>
            </w:r>
            <w:r w:rsidRPr="002C081F">
              <w:rPr>
                <w:sz w:val="22"/>
                <w:szCs w:val="22"/>
                <w:lang w:val="hr-HR"/>
              </w:rPr>
              <w:t>%</w:t>
            </w:r>
          </w:p>
        </w:tc>
        <w:tc>
          <w:tcPr>
            <w:tcW w:w="757" w:type="dxa"/>
            <w:tcBorders>
              <w:top w:val="nil"/>
              <w:left w:val="nil"/>
              <w:bottom w:val="single" w:sz="4" w:space="0" w:color="auto"/>
              <w:right w:val="single" w:sz="4" w:space="0" w:color="auto"/>
            </w:tcBorders>
            <w:noWrap/>
            <w:vAlign w:val="center"/>
          </w:tcPr>
          <w:p w:rsidR="005D0655" w:rsidRPr="002C081F" w:rsidRDefault="005D0655" w:rsidP="00C81B0C">
            <w:pPr>
              <w:keepNext/>
              <w:keepLines/>
              <w:jc w:val="center"/>
              <w:rPr>
                <w:sz w:val="22"/>
                <w:szCs w:val="22"/>
                <w:lang w:val="hr-HR"/>
              </w:rPr>
            </w:pPr>
            <w:r>
              <w:rPr>
                <w:sz w:val="22"/>
                <w:szCs w:val="22"/>
                <w:lang w:val="hr-HR"/>
              </w:rPr>
              <w:t>55</w:t>
            </w:r>
            <w:r w:rsidRPr="002C081F">
              <w:rPr>
                <w:sz w:val="22"/>
                <w:szCs w:val="22"/>
                <w:lang w:val="hr-HR"/>
              </w:rPr>
              <w:t>%</w:t>
            </w:r>
          </w:p>
        </w:tc>
        <w:tc>
          <w:tcPr>
            <w:tcW w:w="1004" w:type="dxa"/>
            <w:tcBorders>
              <w:top w:val="nil"/>
              <w:left w:val="nil"/>
              <w:bottom w:val="single" w:sz="4" w:space="0" w:color="auto"/>
              <w:right w:val="single" w:sz="4" w:space="0" w:color="auto"/>
            </w:tcBorders>
            <w:noWrap/>
            <w:vAlign w:val="center"/>
          </w:tcPr>
          <w:p w:rsidR="005D0655" w:rsidRPr="002C081F" w:rsidRDefault="005D0655" w:rsidP="00C81B0C">
            <w:pPr>
              <w:keepNext/>
              <w:keepLines/>
              <w:jc w:val="center"/>
              <w:rPr>
                <w:sz w:val="22"/>
                <w:szCs w:val="22"/>
                <w:lang w:val="hr-HR"/>
              </w:rPr>
            </w:pPr>
            <w:r>
              <w:rPr>
                <w:sz w:val="22"/>
                <w:szCs w:val="22"/>
                <w:lang w:val="hr-HR"/>
              </w:rPr>
              <w:t>75</w:t>
            </w:r>
            <w:r w:rsidRPr="002C081F">
              <w:rPr>
                <w:sz w:val="22"/>
                <w:szCs w:val="22"/>
                <w:lang w:val="hr-HR"/>
              </w:rPr>
              <w:t>%</w:t>
            </w:r>
          </w:p>
        </w:tc>
        <w:tc>
          <w:tcPr>
            <w:tcW w:w="828" w:type="dxa"/>
            <w:tcBorders>
              <w:top w:val="nil"/>
              <w:left w:val="nil"/>
              <w:bottom w:val="single" w:sz="4" w:space="0" w:color="auto"/>
              <w:right w:val="single" w:sz="4" w:space="0" w:color="auto"/>
            </w:tcBorders>
            <w:noWrap/>
            <w:vAlign w:val="center"/>
          </w:tcPr>
          <w:p w:rsidR="005D0655" w:rsidRPr="002C081F" w:rsidRDefault="005D0655" w:rsidP="00C81B0C">
            <w:pPr>
              <w:keepNext/>
              <w:keepLines/>
              <w:jc w:val="center"/>
              <w:rPr>
                <w:sz w:val="22"/>
                <w:szCs w:val="22"/>
                <w:lang w:val="hr-HR"/>
              </w:rPr>
            </w:pPr>
            <w:r>
              <w:rPr>
                <w:sz w:val="22"/>
                <w:szCs w:val="22"/>
                <w:lang w:val="hr-HR"/>
              </w:rPr>
              <w:t>69</w:t>
            </w:r>
            <w:r w:rsidRPr="002C081F">
              <w:rPr>
                <w:sz w:val="22"/>
                <w:szCs w:val="22"/>
                <w:lang w:val="hr-HR"/>
              </w:rPr>
              <w:t>%</w:t>
            </w:r>
          </w:p>
        </w:tc>
        <w:tc>
          <w:tcPr>
            <w:tcW w:w="1316" w:type="dxa"/>
            <w:tcBorders>
              <w:top w:val="nil"/>
              <w:left w:val="nil"/>
              <w:bottom w:val="single" w:sz="4" w:space="0" w:color="auto"/>
              <w:right w:val="single" w:sz="4" w:space="0" w:color="auto"/>
            </w:tcBorders>
            <w:vAlign w:val="center"/>
          </w:tcPr>
          <w:p w:rsidR="005D0655" w:rsidRDefault="005D0655" w:rsidP="00C81B0C">
            <w:pPr>
              <w:keepNext/>
              <w:keepLines/>
              <w:jc w:val="center"/>
              <w:rPr>
                <w:sz w:val="22"/>
                <w:szCs w:val="22"/>
                <w:lang w:val="hr-HR"/>
              </w:rPr>
            </w:pPr>
            <w:r>
              <w:rPr>
                <w:sz w:val="22"/>
                <w:szCs w:val="22"/>
                <w:lang w:val="hr-HR"/>
              </w:rPr>
              <w:t>67%</w:t>
            </w:r>
          </w:p>
        </w:tc>
        <w:tc>
          <w:tcPr>
            <w:tcW w:w="1193" w:type="dxa"/>
            <w:tcBorders>
              <w:top w:val="nil"/>
              <w:left w:val="nil"/>
              <w:bottom w:val="single" w:sz="4" w:space="0" w:color="auto"/>
              <w:right w:val="single" w:sz="4" w:space="0" w:color="auto"/>
            </w:tcBorders>
            <w:vAlign w:val="center"/>
          </w:tcPr>
          <w:p w:rsidR="005D0655" w:rsidRDefault="005D0655" w:rsidP="00C81B0C">
            <w:pPr>
              <w:keepNext/>
              <w:keepLines/>
              <w:jc w:val="center"/>
              <w:rPr>
                <w:sz w:val="22"/>
                <w:szCs w:val="22"/>
                <w:lang w:val="hr-HR"/>
              </w:rPr>
            </w:pPr>
            <w:r>
              <w:rPr>
                <w:sz w:val="22"/>
                <w:szCs w:val="22"/>
                <w:lang w:val="hr-HR"/>
              </w:rPr>
              <w:t>21%</w:t>
            </w:r>
          </w:p>
        </w:tc>
      </w:tr>
      <w:tr w:rsidR="005D0655" w:rsidRPr="002C081F" w:rsidTr="0093488A">
        <w:trPr>
          <w:trHeight w:val="255"/>
        </w:trPr>
        <w:tc>
          <w:tcPr>
            <w:tcW w:w="2567" w:type="dxa"/>
            <w:tcBorders>
              <w:top w:val="nil"/>
              <w:left w:val="single" w:sz="4" w:space="0" w:color="auto"/>
              <w:bottom w:val="single" w:sz="4" w:space="0" w:color="auto"/>
              <w:right w:val="single" w:sz="4" w:space="0" w:color="auto"/>
            </w:tcBorders>
            <w:noWrap/>
            <w:vAlign w:val="bottom"/>
          </w:tcPr>
          <w:p w:rsidR="005D0655" w:rsidRPr="006C4F26" w:rsidRDefault="006C4F26" w:rsidP="00C81B0C">
            <w:pPr>
              <w:keepNext/>
              <w:keepLines/>
              <w:rPr>
                <w:sz w:val="22"/>
                <w:szCs w:val="22"/>
                <w:lang w:val="hr-HR"/>
              </w:rPr>
            </w:pPr>
            <w:r w:rsidRPr="006C4F26">
              <w:rPr>
                <w:sz w:val="22"/>
                <w:szCs w:val="22"/>
                <w:lang w:val="hr-HR"/>
              </w:rPr>
              <w:t>Trenutno traži drugi ili dodatni posao</w:t>
            </w:r>
          </w:p>
        </w:tc>
        <w:tc>
          <w:tcPr>
            <w:tcW w:w="1030" w:type="dxa"/>
            <w:tcBorders>
              <w:top w:val="nil"/>
              <w:left w:val="nil"/>
              <w:bottom w:val="single" w:sz="4" w:space="0" w:color="auto"/>
              <w:right w:val="single" w:sz="4" w:space="0" w:color="auto"/>
            </w:tcBorders>
            <w:noWrap/>
            <w:vAlign w:val="center"/>
          </w:tcPr>
          <w:p w:rsidR="005D0655" w:rsidRPr="002C081F" w:rsidRDefault="005D0655" w:rsidP="00C81B0C">
            <w:pPr>
              <w:keepNext/>
              <w:keepLines/>
              <w:jc w:val="center"/>
              <w:rPr>
                <w:b/>
                <w:bCs/>
                <w:sz w:val="22"/>
                <w:szCs w:val="22"/>
                <w:lang w:val="hr-HR"/>
              </w:rPr>
            </w:pPr>
            <w:r>
              <w:rPr>
                <w:b/>
                <w:bCs/>
                <w:sz w:val="22"/>
                <w:szCs w:val="22"/>
                <w:lang w:val="hr-HR"/>
              </w:rPr>
              <w:t>25</w:t>
            </w:r>
            <w:r w:rsidRPr="002C081F">
              <w:rPr>
                <w:b/>
                <w:bCs/>
                <w:sz w:val="22"/>
                <w:szCs w:val="22"/>
                <w:lang w:val="hr-HR"/>
              </w:rPr>
              <w:t>%</w:t>
            </w:r>
          </w:p>
        </w:tc>
        <w:tc>
          <w:tcPr>
            <w:tcW w:w="767" w:type="dxa"/>
            <w:tcBorders>
              <w:top w:val="nil"/>
              <w:left w:val="nil"/>
              <w:bottom w:val="single" w:sz="4" w:space="0" w:color="auto"/>
              <w:right w:val="single" w:sz="4" w:space="0" w:color="auto"/>
            </w:tcBorders>
            <w:noWrap/>
            <w:vAlign w:val="center"/>
          </w:tcPr>
          <w:p w:rsidR="005D0655" w:rsidRPr="002C081F" w:rsidRDefault="005D0655" w:rsidP="00C81B0C">
            <w:pPr>
              <w:keepNext/>
              <w:keepLines/>
              <w:jc w:val="center"/>
              <w:rPr>
                <w:sz w:val="22"/>
                <w:szCs w:val="22"/>
                <w:lang w:val="hr-HR"/>
              </w:rPr>
            </w:pPr>
            <w:r>
              <w:rPr>
                <w:sz w:val="22"/>
                <w:szCs w:val="22"/>
                <w:lang w:val="hr-HR"/>
              </w:rPr>
              <w:t>18</w:t>
            </w:r>
            <w:r w:rsidRPr="002C081F">
              <w:rPr>
                <w:sz w:val="22"/>
                <w:szCs w:val="22"/>
                <w:lang w:val="hr-HR"/>
              </w:rPr>
              <w:t>%</w:t>
            </w:r>
          </w:p>
        </w:tc>
        <w:tc>
          <w:tcPr>
            <w:tcW w:w="968" w:type="dxa"/>
            <w:tcBorders>
              <w:top w:val="nil"/>
              <w:left w:val="nil"/>
              <w:bottom w:val="single" w:sz="4" w:space="0" w:color="auto"/>
              <w:right w:val="single" w:sz="4" w:space="0" w:color="auto"/>
            </w:tcBorders>
            <w:noWrap/>
            <w:vAlign w:val="center"/>
          </w:tcPr>
          <w:p w:rsidR="005D0655" w:rsidRPr="002C081F" w:rsidRDefault="005D0655" w:rsidP="00C81B0C">
            <w:pPr>
              <w:keepNext/>
              <w:keepLines/>
              <w:jc w:val="center"/>
              <w:rPr>
                <w:sz w:val="22"/>
                <w:szCs w:val="22"/>
                <w:lang w:val="hr-HR"/>
              </w:rPr>
            </w:pPr>
            <w:r>
              <w:rPr>
                <w:sz w:val="22"/>
                <w:szCs w:val="22"/>
                <w:lang w:val="hr-HR"/>
              </w:rPr>
              <w:t>30</w:t>
            </w:r>
            <w:r w:rsidRPr="002C081F">
              <w:rPr>
                <w:sz w:val="22"/>
                <w:szCs w:val="22"/>
                <w:lang w:val="hr-HR"/>
              </w:rPr>
              <w:t>%</w:t>
            </w:r>
          </w:p>
        </w:tc>
        <w:tc>
          <w:tcPr>
            <w:tcW w:w="925" w:type="dxa"/>
            <w:tcBorders>
              <w:top w:val="nil"/>
              <w:left w:val="nil"/>
              <w:bottom w:val="single" w:sz="4" w:space="0" w:color="auto"/>
              <w:right w:val="single" w:sz="4" w:space="0" w:color="auto"/>
            </w:tcBorders>
            <w:noWrap/>
            <w:vAlign w:val="center"/>
          </w:tcPr>
          <w:p w:rsidR="005D0655" w:rsidRPr="002C081F" w:rsidRDefault="005D0655" w:rsidP="00C81B0C">
            <w:pPr>
              <w:keepNext/>
              <w:keepLines/>
              <w:jc w:val="center"/>
              <w:rPr>
                <w:sz w:val="22"/>
                <w:szCs w:val="22"/>
                <w:lang w:val="hr-HR"/>
              </w:rPr>
            </w:pPr>
            <w:r>
              <w:rPr>
                <w:sz w:val="22"/>
                <w:szCs w:val="22"/>
                <w:lang w:val="hr-HR"/>
              </w:rPr>
              <w:t>28</w:t>
            </w:r>
            <w:r w:rsidRPr="002C081F">
              <w:rPr>
                <w:sz w:val="22"/>
                <w:szCs w:val="22"/>
                <w:lang w:val="hr-HR"/>
              </w:rPr>
              <w:t>%</w:t>
            </w:r>
          </w:p>
        </w:tc>
        <w:tc>
          <w:tcPr>
            <w:tcW w:w="757" w:type="dxa"/>
            <w:tcBorders>
              <w:top w:val="nil"/>
              <w:left w:val="nil"/>
              <w:bottom w:val="single" w:sz="4" w:space="0" w:color="auto"/>
              <w:right w:val="single" w:sz="4" w:space="0" w:color="auto"/>
            </w:tcBorders>
            <w:noWrap/>
            <w:vAlign w:val="center"/>
          </w:tcPr>
          <w:p w:rsidR="005D0655" w:rsidRPr="002C081F" w:rsidRDefault="005D0655" w:rsidP="00C81B0C">
            <w:pPr>
              <w:keepNext/>
              <w:keepLines/>
              <w:jc w:val="center"/>
              <w:rPr>
                <w:sz w:val="22"/>
                <w:szCs w:val="22"/>
                <w:lang w:val="hr-HR"/>
              </w:rPr>
            </w:pPr>
            <w:r>
              <w:rPr>
                <w:sz w:val="22"/>
                <w:szCs w:val="22"/>
                <w:lang w:val="hr-HR"/>
              </w:rPr>
              <w:t>30</w:t>
            </w:r>
            <w:r w:rsidRPr="002C081F">
              <w:rPr>
                <w:sz w:val="22"/>
                <w:szCs w:val="22"/>
                <w:lang w:val="hr-HR"/>
              </w:rPr>
              <w:t>%</w:t>
            </w:r>
          </w:p>
        </w:tc>
        <w:tc>
          <w:tcPr>
            <w:tcW w:w="1004" w:type="dxa"/>
            <w:tcBorders>
              <w:top w:val="nil"/>
              <w:left w:val="nil"/>
              <w:bottom w:val="single" w:sz="4" w:space="0" w:color="auto"/>
              <w:right w:val="single" w:sz="4" w:space="0" w:color="auto"/>
            </w:tcBorders>
            <w:noWrap/>
            <w:vAlign w:val="center"/>
          </w:tcPr>
          <w:p w:rsidR="005D0655" w:rsidRPr="002C081F" w:rsidRDefault="005D0655" w:rsidP="00C81B0C">
            <w:pPr>
              <w:keepNext/>
              <w:keepLines/>
              <w:jc w:val="center"/>
              <w:rPr>
                <w:sz w:val="22"/>
                <w:szCs w:val="22"/>
                <w:lang w:val="hr-HR"/>
              </w:rPr>
            </w:pPr>
            <w:r>
              <w:rPr>
                <w:sz w:val="22"/>
                <w:szCs w:val="22"/>
                <w:lang w:val="hr-HR"/>
              </w:rPr>
              <w:t>17</w:t>
            </w:r>
            <w:r w:rsidRPr="002C081F">
              <w:rPr>
                <w:sz w:val="22"/>
                <w:szCs w:val="22"/>
                <w:lang w:val="hr-HR"/>
              </w:rPr>
              <w:t>%</w:t>
            </w:r>
          </w:p>
        </w:tc>
        <w:tc>
          <w:tcPr>
            <w:tcW w:w="828" w:type="dxa"/>
            <w:tcBorders>
              <w:top w:val="nil"/>
              <w:left w:val="nil"/>
              <w:bottom w:val="single" w:sz="4" w:space="0" w:color="auto"/>
              <w:right w:val="single" w:sz="4" w:space="0" w:color="auto"/>
            </w:tcBorders>
            <w:noWrap/>
            <w:vAlign w:val="center"/>
          </w:tcPr>
          <w:p w:rsidR="005D0655" w:rsidRPr="002C081F" w:rsidRDefault="005D0655" w:rsidP="00C81B0C">
            <w:pPr>
              <w:keepNext/>
              <w:keepLines/>
              <w:jc w:val="center"/>
              <w:rPr>
                <w:sz w:val="22"/>
                <w:szCs w:val="22"/>
                <w:lang w:val="hr-HR"/>
              </w:rPr>
            </w:pPr>
            <w:r>
              <w:rPr>
                <w:sz w:val="22"/>
                <w:szCs w:val="22"/>
                <w:lang w:val="hr-HR"/>
              </w:rPr>
              <w:t>34</w:t>
            </w:r>
            <w:r w:rsidRPr="002C081F">
              <w:rPr>
                <w:sz w:val="22"/>
                <w:szCs w:val="22"/>
                <w:lang w:val="hr-HR"/>
              </w:rPr>
              <w:t>%</w:t>
            </w:r>
          </w:p>
        </w:tc>
        <w:tc>
          <w:tcPr>
            <w:tcW w:w="1316" w:type="dxa"/>
            <w:tcBorders>
              <w:top w:val="nil"/>
              <w:left w:val="nil"/>
              <w:bottom w:val="single" w:sz="4" w:space="0" w:color="auto"/>
              <w:right w:val="single" w:sz="4" w:space="0" w:color="auto"/>
            </w:tcBorders>
            <w:vAlign w:val="center"/>
          </w:tcPr>
          <w:p w:rsidR="005D0655" w:rsidRDefault="005D0655" w:rsidP="00C81B0C">
            <w:pPr>
              <w:keepNext/>
              <w:keepLines/>
              <w:jc w:val="center"/>
              <w:rPr>
                <w:sz w:val="22"/>
                <w:szCs w:val="22"/>
                <w:lang w:val="hr-HR"/>
              </w:rPr>
            </w:pPr>
            <w:r>
              <w:rPr>
                <w:sz w:val="22"/>
                <w:szCs w:val="22"/>
                <w:lang w:val="hr-HR"/>
              </w:rPr>
              <w:t>61%</w:t>
            </w:r>
          </w:p>
        </w:tc>
        <w:tc>
          <w:tcPr>
            <w:tcW w:w="1193" w:type="dxa"/>
            <w:tcBorders>
              <w:top w:val="nil"/>
              <w:left w:val="nil"/>
              <w:bottom w:val="single" w:sz="4" w:space="0" w:color="auto"/>
              <w:right w:val="single" w:sz="4" w:space="0" w:color="auto"/>
            </w:tcBorders>
            <w:vAlign w:val="center"/>
          </w:tcPr>
          <w:p w:rsidR="005D0655" w:rsidRDefault="005D0655" w:rsidP="00C81B0C">
            <w:pPr>
              <w:keepNext/>
              <w:keepLines/>
              <w:jc w:val="center"/>
              <w:rPr>
                <w:sz w:val="22"/>
                <w:szCs w:val="22"/>
                <w:lang w:val="hr-HR"/>
              </w:rPr>
            </w:pPr>
            <w:r>
              <w:rPr>
                <w:sz w:val="22"/>
                <w:szCs w:val="22"/>
                <w:lang w:val="hr-HR"/>
              </w:rPr>
              <w:t>32%</w:t>
            </w:r>
          </w:p>
        </w:tc>
      </w:tr>
    </w:tbl>
    <w:p w:rsidR="00C77FD5" w:rsidRDefault="00C77FD5" w:rsidP="00C77FD5">
      <w:pPr>
        <w:rPr>
          <w:lang w:val="hr-HR"/>
        </w:rPr>
      </w:pPr>
    </w:p>
    <w:p w:rsidR="00E26269" w:rsidRPr="00C77FD5" w:rsidRDefault="00E26269" w:rsidP="00C77FD5">
      <w:pPr>
        <w:rPr>
          <w:lang w:val="hr-HR"/>
        </w:rPr>
      </w:pPr>
    </w:p>
    <w:p w:rsidR="00C62995" w:rsidRPr="003F4F7B" w:rsidRDefault="00C62995" w:rsidP="003F4F7B">
      <w:pPr>
        <w:pStyle w:val="Heading2"/>
        <w:keepLines/>
        <w:spacing w:after="240"/>
        <w:rPr>
          <w:rFonts w:ascii="Times New Roman" w:hAnsi="Times New Roman"/>
          <w:i w:val="0"/>
          <w:color w:val="244061"/>
          <w:lang w:val="hr-HR" w:eastAsia="hr-HR"/>
        </w:rPr>
      </w:pPr>
      <w:bookmarkStart w:id="53" w:name="_Toc382402890"/>
      <w:bookmarkStart w:id="54" w:name="_Toc382428941"/>
      <w:bookmarkStart w:id="55" w:name="_Toc382464281"/>
      <w:bookmarkStart w:id="56" w:name="_Toc382465913"/>
      <w:bookmarkStart w:id="57" w:name="_Toc382469167"/>
      <w:bookmarkStart w:id="58" w:name="_Toc382470760"/>
      <w:bookmarkStart w:id="59" w:name="_Toc410911420"/>
      <w:r w:rsidRPr="003F4F7B">
        <w:rPr>
          <w:rFonts w:ascii="Times New Roman" w:hAnsi="Times New Roman"/>
          <w:i w:val="0"/>
          <w:color w:val="244061"/>
          <w:lang w:val="hr-HR" w:eastAsia="hr-HR"/>
        </w:rPr>
        <w:t>Radne vrijednosti</w:t>
      </w:r>
      <w:bookmarkEnd w:id="52"/>
      <w:bookmarkEnd w:id="53"/>
      <w:bookmarkEnd w:id="54"/>
      <w:bookmarkEnd w:id="55"/>
      <w:bookmarkEnd w:id="56"/>
      <w:bookmarkEnd w:id="57"/>
      <w:bookmarkEnd w:id="58"/>
      <w:bookmarkEnd w:id="59"/>
    </w:p>
    <w:p w:rsidR="00C62995" w:rsidRPr="002C081F" w:rsidRDefault="00FA6E96" w:rsidP="003C7D17">
      <w:pPr>
        <w:tabs>
          <w:tab w:val="left" w:pos="1120"/>
        </w:tabs>
        <w:spacing w:line="360" w:lineRule="auto"/>
        <w:jc w:val="both"/>
        <w:rPr>
          <w:lang w:val="hr-HR"/>
        </w:rPr>
      </w:pPr>
      <w:r>
        <w:rPr>
          <w:lang w:val="hr-HR"/>
        </w:rPr>
        <w:t>Sudionici</w:t>
      </w:r>
      <w:r w:rsidR="00C62995" w:rsidRPr="002C081F">
        <w:rPr>
          <w:lang w:val="hr-HR"/>
        </w:rPr>
        <w:t xml:space="preserve"> istraživanja su u najvećoj mjeri kod posla cijenili mogućnost usklađivanja radnog i obiteljskog života te sigurnost posla, bez obzira </w:t>
      </w:r>
      <w:r w:rsidR="00E60FE8">
        <w:rPr>
          <w:lang w:val="hr-HR"/>
        </w:rPr>
        <w:t>na mjesto zaposlenja</w:t>
      </w:r>
      <w:r w:rsidR="00C62995" w:rsidRPr="002C081F">
        <w:rPr>
          <w:lang w:val="hr-HR"/>
        </w:rPr>
        <w:t xml:space="preserve">. Društveni se je ugled </w:t>
      </w:r>
      <w:r w:rsidR="00E60FE8">
        <w:rPr>
          <w:lang w:val="hr-HR"/>
        </w:rPr>
        <w:t>s druge strane</w:t>
      </w:r>
      <w:r w:rsidR="003C7D17">
        <w:rPr>
          <w:lang w:val="hr-HR"/>
        </w:rPr>
        <w:t xml:space="preserve"> </w:t>
      </w:r>
      <w:r w:rsidR="00C62995" w:rsidRPr="002C081F">
        <w:rPr>
          <w:lang w:val="hr-HR"/>
        </w:rPr>
        <w:t xml:space="preserve">pokazao kao najmanje prihvaćena radna vrijednost. Vrijednosna struktura se na deskriptivnoj razini doimlje relativno homogenom među </w:t>
      </w:r>
      <w:r w:rsidR="00C62995" w:rsidRPr="00D97504">
        <w:rPr>
          <w:lang w:val="hr-HR"/>
        </w:rPr>
        <w:t>djelatnostima (</w:t>
      </w:r>
      <w:r w:rsidR="00D97504" w:rsidRPr="00D97504">
        <w:rPr>
          <w:lang w:val="hr-HR"/>
        </w:rPr>
        <w:t>tablica 4</w:t>
      </w:r>
      <w:r w:rsidR="00C62995" w:rsidRPr="00D97504">
        <w:rPr>
          <w:lang w:val="hr-HR"/>
        </w:rPr>
        <w:t>5</w:t>
      </w:r>
      <w:r w:rsidR="00E60FE8" w:rsidRPr="00D97504">
        <w:rPr>
          <w:lang w:val="hr-HR"/>
        </w:rPr>
        <w:t>.</w:t>
      </w:r>
      <w:r w:rsidR="00C62995" w:rsidRPr="00D97504">
        <w:rPr>
          <w:lang w:val="hr-HR"/>
        </w:rPr>
        <w:t>),</w:t>
      </w:r>
      <w:r w:rsidR="00C62995" w:rsidRPr="002C081F">
        <w:rPr>
          <w:lang w:val="hr-HR"/>
        </w:rPr>
        <w:t xml:space="preserve"> uz određene varijacije (manja važnost samostalnosti i profesionalnih izazova među zaposlenicima </w:t>
      </w:r>
      <w:r w:rsidR="00E60FE8">
        <w:rPr>
          <w:lang w:val="hr-HR"/>
        </w:rPr>
        <w:t>centara za socijalnu skrb</w:t>
      </w:r>
      <w:r w:rsidR="00C62995" w:rsidRPr="002C081F">
        <w:rPr>
          <w:lang w:val="hr-HR"/>
        </w:rPr>
        <w:t>, sigurnosti posla i plaće među nezaposlenima</w:t>
      </w:r>
      <w:r w:rsidR="00E26269">
        <w:rPr>
          <w:lang w:val="hr-HR"/>
        </w:rPr>
        <w:t xml:space="preserve"> koji posao niti nemaju, te veće značenje</w:t>
      </w:r>
      <w:r w:rsidR="00C62995" w:rsidRPr="002C081F">
        <w:rPr>
          <w:lang w:val="hr-HR"/>
        </w:rPr>
        <w:t xml:space="preserve"> društveno korisnog djelovanja kod zaposlenika </w:t>
      </w:r>
      <w:r w:rsidR="00E60FE8">
        <w:rPr>
          <w:lang w:val="hr-HR"/>
        </w:rPr>
        <w:t>organizacija civilnog društva</w:t>
      </w:r>
      <w:r w:rsidR="00C62995" w:rsidRPr="002C081F">
        <w:rPr>
          <w:lang w:val="hr-HR"/>
        </w:rPr>
        <w:t>).</w:t>
      </w:r>
    </w:p>
    <w:p w:rsidR="00520131" w:rsidRDefault="00520131" w:rsidP="00922ACF">
      <w:pPr>
        <w:tabs>
          <w:tab w:val="left" w:pos="1120"/>
        </w:tabs>
        <w:rPr>
          <w:b/>
          <w:sz w:val="22"/>
          <w:lang w:val="hr-HR"/>
        </w:rPr>
      </w:pPr>
    </w:p>
    <w:p w:rsidR="00C62995" w:rsidRPr="00AC16E4" w:rsidRDefault="00C62995" w:rsidP="00C81B0C">
      <w:pPr>
        <w:keepNext/>
        <w:keepLines/>
        <w:tabs>
          <w:tab w:val="left" w:pos="1120"/>
        </w:tabs>
        <w:rPr>
          <w:sz w:val="22"/>
          <w:lang w:val="hr-HR"/>
        </w:rPr>
      </w:pPr>
      <w:r w:rsidRPr="00AC16E4">
        <w:rPr>
          <w:b/>
          <w:sz w:val="22"/>
          <w:lang w:val="hr-HR"/>
        </w:rPr>
        <w:t xml:space="preserve">Tablica </w:t>
      </w:r>
      <w:r w:rsidR="00A167E8" w:rsidRPr="00AC16E4">
        <w:rPr>
          <w:b/>
          <w:sz w:val="22"/>
          <w:lang w:val="hr-HR"/>
        </w:rPr>
        <w:t>4</w:t>
      </w:r>
      <w:r w:rsidR="002C6E41" w:rsidRPr="00AC16E4">
        <w:rPr>
          <w:b/>
          <w:sz w:val="22"/>
          <w:lang w:val="hr-HR"/>
        </w:rPr>
        <w:t>4.</w:t>
      </w:r>
      <w:r w:rsidRPr="00AC16E4">
        <w:rPr>
          <w:sz w:val="22"/>
          <w:lang w:val="hr-HR"/>
        </w:rPr>
        <w:t xml:space="preserve"> Prosječna procjena važnosti i </w:t>
      </w:r>
      <w:r w:rsidR="005A0153" w:rsidRPr="00AC16E4">
        <w:rPr>
          <w:sz w:val="22"/>
          <w:lang w:val="hr-HR"/>
        </w:rPr>
        <w:t>ostvarenosti</w:t>
      </w:r>
      <w:r w:rsidRPr="00AC16E4">
        <w:rPr>
          <w:sz w:val="22"/>
          <w:lang w:val="hr-HR"/>
        </w:rPr>
        <w:t xml:space="preserve"> radnih vrijednosti</w:t>
      </w:r>
    </w:p>
    <w:tbl>
      <w:tblPr>
        <w:tblW w:w="9015" w:type="dxa"/>
        <w:tblInd w:w="93" w:type="dxa"/>
        <w:tblLayout w:type="fixed"/>
        <w:tblLook w:val="0000" w:firstRow="0" w:lastRow="0" w:firstColumn="0" w:lastColumn="0" w:noHBand="0" w:noVBand="0"/>
      </w:tblPr>
      <w:tblGrid>
        <w:gridCol w:w="5235"/>
        <w:gridCol w:w="1260"/>
        <w:gridCol w:w="1260"/>
        <w:gridCol w:w="1260"/>
      </w:tblGrid>
      <w:tr w:rsidR="00C62995" w:rsidRPr="002C081F" w:rsidTr="009B04A6">
        <w:trPr>
          <w:trHeight w:val="255"/>
        </w:trPr>
        <w:tc>
          <w:tcPr>
            <w:tcW w:w="5235" w:type="dxa"/>
            <w:tcBorders>
              <w:top w:val="single" w:sz="4" w:space="0" w:color="auto"/>
              <w:left w:val="single" w:sz="4" w:space="0" w:color="auto"/>
              <w:bottom w:val="single" w:sz="4" w:space="0" w:color="auto"/>
              <w:right w:val="single" w:sz="4" w:space="0" w:color="auto"/>
            </w:tcBorders>
            <w:noWrap/>
            <w:vAlign w:val="bottom"/>
          </w:tcPr>
          <w:p w:rsidR="00C62995" w:rsidRPr="0034439D" w:rsidRDefault="00C62995" w:rsidP="00C81B0C">
            <w:pPr>
              <w:keepNext/>
              <w:keepLines/>
              <w:rPr>
                <w:b/>
                <w:sz w:val="22"/>
                <w:szCs w:val="22"/>
                <w:lang w:val="hr-HR"/>
              </w:rPr>
            </w:pPr>
            <w:r w:rsidRPr="002C081F">
              <w:rPr>
                <w:sz w:val="22"/>
                <w:szCs w:val="22"/>
                <w:lang w:val="hr-HR"/>
              </w:rPr>
              <w:t> </w:t>
            </w:r>
            <w:r w:rsidR="004A4903" w:rsidRPr="004A4903">
              <w:rPr>
                <w:b/>
                <w:sz w:val="22"/>
                <w:szCs w:val="22"/>
                <w:lang w:val="hr-HR"/>
              </w:rPr>
              <w:t>Radne v</w:t>
            </w:r>
            <w:r w:rsidR="0034439D" w:rsidRPr="0034439D">
              <w:rPr>
                <w:b/>
                <w:sz w:val="22"/>
                <w:szCs w:val="22"/>
                <w:lang w:val="hr-HR"/>
              </w:rPr>
              <w:t xml:space="preserve">rijednosti </w:t>
            </w:r>
          </w:p>
        </w:tc>
        <w:tc>
          <w:tcPr>
            <w:tcW w:w="1260" w:type="dxa"/>
            <w:tcBorders>
              <w:top w:val="single" w:sz="4" w:space="0" w:color="auto"/>
              <w:left w:val="nil"/>
              <w:bottom w:val="single" w:sz="4" w:space="0" w:color="auto"/>
              <w:right w:val="single" w:sz="4" w:space="0" w:color="auto"/>
            </w:tcBorders>
            <w:noWrap/>
            <w:vAlign w:val="center"/>
          </w:tcPr>
          <w:p w:rsidR="00C62995" w:rsidRPr="00C96553" w:rsidRDefault="0034439D" w:rsidP="00C81B0C">
            <w:pPr>
              <w:keepNext/>
              <w:keepLines/>
              <w:jc w:val="center"/>
              <w:rPr>
                <w:b/>
                <w:sz w:val="22"/>
                <w:szCs w:val="22"/>
                <w:lang w:val="hr-HR"/>
              </w:rPr>
            </w:pPr>
            <w:r>
              <w:rPr>
                <w:b/>
                <w:sz w:val="22"/>
                <w:szCs w:val="22"/>
                <w:lang w:val="hr-HR"/>
              </w:rPr>
              <w:t>Važnost</w:t>
            </w:r>
          </w:p>
        </w:tc>
        <w:tc>
          <w:tcPr>
            <w:tcW w:w="1260" w:type="dxa"/>
            <w:tcBorders>
              <w:top w:val="single" w:sz="4" w:space="0" w:color="auto"/>
              <w:left w:val="nil"/>
              <w:bottom w:val="single" w:sz="4" w:space="0" w:color="auto"/>
              <w:right w:val="single" w:sz="4" w:space="0" w:color="auto"/>
            </w:tcBorders>
            <w:noWrap/>
            <w:vAlign w:val="center"/>
          </w:tcPr>
          <w:p w:rsidR="00C62995" w:rsidRPr="00C96553" w:rsidRDefault="0034439D" w:rsidP="00C81B0C">
            <w:pPr>
              <w:keepNext/>
              <w:keepLines/>
              <w:jc w:val="center"/>
              <w:rPr>
                <w:b/>
                <w:sz w:val="22"/>
                <w:szCs w:val="22"/>
                <w:lang w:val="hr-HR"/>
              </w:rPr>
            </w:pPr>
            <w:r>
              <w:rPr>
                <w:b/>
                <w:sz w:val="22"/>
                <w:szCs w:val="22"/>
                <w:lang w:val="hr-HR"/>
              </w:rPr>
              <w:t>Ostvarenje</w:t>
            </w:r>
          </w:p>
        </w:tc>
        <w:tc>
          <w:tcPr>
            <w:tcW w:w="1260" w:type="dxa"/>
            <w:tcBorders>
              <w:top w:val="single" w:sz="4" w:space="0" w:color="auto"/>
              <w:left w:val="nil"/>
              <w:bottom w:val="single" w:sz="4" w:space="0" w:color="auto"/>
              <w:right w:val="single" w:sz="4" w:space="0" w:color="auto"/>
            </w:tcBorders>
            <w:noWrap/>
            <w:vAlign w:val="center"/>
          </w:tcPr>
          <w:p w:rsidR="00C62995" w:rsidRPr="00C96553" w:rsidRDefault="00C62995" w:rsidP="00C81B0C">
            <w:pPr>
              <w:keepNext/>
              <w:keepLines/>
              <w:jc w:val="center"/>
              <w:rPr>
                <w:b/>
                <w:sz w:val="22"/>
                <w:szCs w:val="22"/>
                <w:lang w:val="hr-HR"/>
              </w:rPr>
            </w:pPr>
            <w:r w:rsidRPr="00C96553">
              <w:rPr>
                <w:b/>
                <w:sz w:val="22"/>
                <w:szCs w:val="22"/>
                <w:lang w:val="hr-HR"/>
              </w:rPr>
              <w:t>Deficit</w:t>
            </w:r>
          </w:p>
        </w:tc>
      </w:tr>
      <w:tr w:rsidR="00C62995" w:rsidRPr="002C081F" w:rsidTr="009B04A6">
        <w:trPr>
          <w:trHeight w:val="255"/>
        </w:trPr>
        <w:tc>
          <w:tcPr>
            <w:tcW w:w="523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Sigurnost posla</w:t>
            </w:r>
          </w:p>
        </w:tc>
        <w:tc>
          <w:tcPr>
            <w:tcW w:w="126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4,56</w:t>
            </w:r>
          </w:p>
        </w:tc>
        <w:tc>
          <w:tcPr>
            <w:tcW w:w="126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3,66</w:t>
            </w:r>
          </w:p>
        </w:tc>
        <w:tc>
          <w:tcPr>
            <w:tcW w:w="126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0,93</w:t>
            </w:r>
          </w:p>
        </w:tc>
      </w:tr>
      <w:tr w:rsidR="00C62995" w:rsidRPr="002C081F" w:rsidTr="009B04A6">
        <w:trPr>
          <w:trHeight w:val="255"/>
        </w:trPr>
        <w:tc>
          <w:tcPr>
            <w:tcW w:w="523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Mogućnost usklađivanja radnog i obiteljskog života</w:t>
            </w:r>
          </w:p>
        </w:tc>
        <w:tc>
          <w:tcPr>
            <w:tcW w:w="126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4,49</w:t>
            </w:r>
          </w:p>
        </w:tc>
        <w:tc>
          <w:tcPr>
            <w:tcW w:w="126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3,60</w:t>
            </w:r>
          </w:p>
        </w:tc>
        <w:tc>
          <w:tcPr>
            <w:tcW w:w="126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0,89</w:t>
            </w:r>
          </w:p>
        </w:tc>
      </w:tr>
      <w:tr w:rsidR="00C62995" w:rsidRPr="002C081F" w:rsidTr="009B04A6">
        <w:trPr>
          <w:trHeight w:val="255"/>
        </w:trPr>
        <w:tc>
          <w:tcPr>
            <w:tcW w:w="523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Dobra plaća</w:t>
            </w:r>
          </w:p>
        </w:tc>
        <w:tc>
          <w:tcPr>
            <w:tcW w:w="126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4,24</w:t>
            </w:r>
          </w:p>
        </w:tc>
        <w:tc>
          <w:tcPr>
            <w:tcW w:w="126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3,18</w:t>
            </w:r>
          </w:p>
        </w:tc>
        <w:tc>
          <w:tcPr>
            <w:tcW w:w="126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1,10</w:t>
            </w:r>
          </w:p>
        </w:tc>
      </w:tr>
      <w:tr w:rsidR="00C62995" w:rsidRPr="002C081F" w:rsidTr="009B04A6">
        <w:trPr>
          <w:trHeight w:val="255"/>
        </w:trPr>
        <w:tc>
          <w:tcPr>
            <w:tcW w:w="523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Samostalnost u izboru i izvršavanju radnih zadataka</w:t>
            </w:r>
          </w:p>
        </w:tc>
        <w:tc>
          <w:tcPr>
            <w:tcW w:w="126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4,17</w:t>
            </w:r>
          </w:p>
        </w:tc>
        <w:tc>
          <w:tcPr>
            <w:tcW w:w="126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3,53</w:t>
            </w:r>
          </w:p>
        </w:tc>
        <w:tc>
          <w:tcPr>
            <w:tcW w:w="126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0,66</w:t>
            </w:r>
          </w:p>
        </w:tc>
      </w:tr>
      <w:tr w:rsidR="00C62995" w:rsidRPr="002C081F" w:rsidTr="009B04A6">
        <w:trPr>
          <w:trHeight w:val="255"/>
        </w:trPr>
        <w:tc>
          <w:tcPr>
            <w:tcW w:w="523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Dovoljno raspoloživog slobodnog vremena</w:t>
            </w:r>
          </w:p>
        </w:tc>
        <w:tc>
          <w:tcPr>
            <w:tcW w:w="126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4,05</w:t>
            </w:r>
          </w:p>
        </w:tc>
        <w:tc>
          <w:tcPr>
            <w:tcW w:w="126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3,16</w:t>
            </w:r>
          </w:p>
        </w:tc>
        <w:tc>
          <w:tcPr>
            <w:tcW w:w="126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0,90</w:t>
            </w:r>
          </w:p>
        </w:tc>
      </w:tr>
      <w:tr w:rsidR="00C62995" w:rsidRPr="002C081F" w:rsidTr="009B04A6">
        <w:trPr>
          <w:trHeight w:val="255"/>
        </w:trPr>
        <w:tc>
          <w:tcPr>
            <w:tcW w:w="523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Novi profesionalni izazovi</w:t>
            </w:r>
          </w:p>
        </w:tc>
        <w:tc>
          <w:tcPr>
            <w:tcW w:w="126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4,03</w:t>
            </w:r>
          </w:p>
        </w:tc>
        <w:tc>
          <w:tcPr>
            <w:tcW w:w="126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2,98</w:t>
            </w:r>
          </w:p>
        </w:tc>
        <w:tc>
          <w:tcPr>
            <w:tcW w:w="126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1,04</w:t>
            </w:r>
          </w:p>
        </w:tc>
      </w:tr>
      <w:tr w:rsidR="00C62995" w:rsidRPr="002C081F" w:rsidTr="009B04A6">
        <w:trPr>
          <w:trHeight w:val="255"/>
        </w:trPr>
        <w:tc>
          <w:tcPr>
            <w:tcW w:w="523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Mogućnost društveno korisnog djelovanja</w:t>
            </w:r>
          </w:p>
        </w:tc>
        <w:tc>
          <w:tcPr>
            <w:tcW w:w="126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3,99</w:t>
            </w:r>
          </w:p>
        </w:tc>
        <w:tc>
          <w:tcPr>
            <w:tcW w:w="126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3,35</w:t>
            </w:r>
          </w:p>
        </w:tc>
        <w:tc>
          <w:tcPr>
            <w:tcW w:w="126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0,63</w:t>
            </w:r>
          </w:p>
        </w:tc>
      </w:tr>
      <w:tr w:rsidR="00C62995" w:rsidRPr="002C081F" w:rsidTr="009B04A6">
        <w:trPr>
          <w:trHeight w:val="255"/>
        </w:trPr>
        <w:tc>
          <w:tcPr>
            <w:tcW w:w="523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Mogućnost napredovanja u karijeri</w:t>
            </w:r>
          </w:p>
        </w:tc>
        <w:tc>
          <w:tcPr>
            <w:tcW w:w="126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3,85</w:t>
            </w:r>
          </w:p>
        </w:tc>
        <w:tc>
          <w:tcPr>
            <w:tcW w:w="126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2,43</w:t>
            </w:r>
          </w:p>
        </w:tc>
        <w:tc>
          <w:tcPr>
            <w:tcW w:w="126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1,43</w:t>
            </w:r>
          </w:p>
        </w:tc>
      </w:tr>
      <w:tr w:rsidR="00C62995" w:rsidRPr="002C081F" w:rsidTr="009B04A6">
        <w:trPr>
          <w:trHeight w:val="255"/>
        </w:trPr>
        <w:tc>
          <w:tcPr>
            <w:tcW w:w="523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Društveni ugled</w:t>
            </w:r>
          </w:p>
        </w:tc>
        <w:tc>
          <w:tcPr>
            <w:tcW w:w="126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3,27</w:t>
            </w:r>
          </w:p>
        </w:tc>
        <w:tc>
          <w:tcPr>
            <w:tcW w:w="126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2,88</w:t>
            </w:r>
          </w:p>
        </w:tc>
        <w:tc>
          <w:tcPr>
            <w:tcW w:w="126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0,43</w:t>
            </w:r>
          </w:p>
        </w:tc>
      </w:tr>
    </w:tbl>
    <w:p w:rsidR="00C62995" w:rsidRPr="002C081F" w:rsidRDefault="00C62995" w:rsidP="00922ACF">
      <w:pPr>
        <w:tabs>
          <w:tab w:val="left" w:pos="1120"/>
        </w:tabs>
        <w:rPr>
          <w:lang w:val="hr-HR"/>
        </w:rPr>
      </w:pPr>
    </w:p>
    <w:p w:rsidR="00E60FE8" w:rsidRDefault="00E60FE8" w:rsidP="00EE3E59">
      <w:pPr>
        <w:tabs>
          <w:tab w:val="left" w:pos="1120"/>
        </w:tabs>
        <w:jc w:val="both"/>
        <w:rPr>
          <w:lang w:val="hr-HR"/>
        </w:rPr>
      </w:pPr>
    </w:p>
    <w:p w:rsidR="00B2329E" w:rsidRDefault="00C62995" w:rsidP="004846D4">
      <w:pPr>
        <w:tabs>
          <w:tab w:val="left" w:pos="1120"/>
        </w:tabs>
        <w:spacing w:line="360" w:lineRule="auto"/>
        <w:jc w:val="both"/>
        <w:rPr>
          <w:lang w:val="hr-HR"/>
        </w:rPr>
      </w:pPr>
      <w:r w:rsidRPr="002C081F">
        <w:rPr>
          <w:lang w:val="hr-HR"/>
        </w:rPr>
        <w:lastRenderedPageBreak/>
        <w:t xml:space="preserve">Procjena ostvarenosti </w:t>
      </w:r>
      <w:r w:rsidR="00FA6E96">
        <w:rPr>
          <w:lang w:val="hr-HR"/>
        </w:rPr>
        <w:t>navedenih</w:t>
      </w:r>
      <w:r w:rsidRPr="002C081F">
        <w:rPr>
          <w:lang w:val="hr-HR"/>
        </w:rPr>
        <w:t xml:space="preserve"> vrijednosti na radnom mjestu u pravilu je niža od poželjne razine. Deficit (razlika između poželjne i ostvarene) je daleko najveći kod procjene mogućnosti napredovanja u karijeri, dok je nešto manji kad je u pitanju autonomija na poslu, mogućnost društveno korisnog djelovanja i (sudionicima ne posebno </w:t>
      </w:r>
      <w:r w:rsidR="00FA6E96">
        <w:rPr>
          <w:lang w:val="hr-HR"/>
        </w:rPr>
        <w:t>važan</w:t>
      </w:r>
      <w:r w:rsidRPr="002C081F">
        <w:rPr>
          <w:lang w:val="hr-HR"/>
        </w:rPr>
        <w:t xml:space="preserve">) društveni ugled. </w:t>
      </w:r>
      <w:r w:rsidR="00F269D6">
        <w:rPr>
          <w:lang w:val="hr-HR"/>
        </w:rPr>
        <w:t>Socijalni radnici</w:t>
      </w:r>
      <w:r w:rsidRPr="002C081F">
        <w:rPr>
          <w:lang w:val="hr-HR"/>
        </w:rPr>
        <w:t xml:space="preserve"> </w:t>
      </w:r>
      <w:r w:rsidR="00745365">
        <w:rPr>
          <w:lang w:val="hr-HR"/>
        </w:rPr>
        <w:t xml:space="preserve">zaposleni </w:t>
      </w:r>
      <w:r w:rsidRPr="002C081F">
        <w:rPr>
          <w:lang w:val="hr-HR"/>
        </w:rPr>
        <w:t xml:space="preserve">u </w:t>
      </w:r>
      <w:r w:rsidR="00B654C8">
        <w:rPr>
          <w:lang w:val="hr-HR"/>
        </w:rPr>
        <w:t xml:space="preserve">lokalnoj i </w:t>
      </w:r>
      <w:r w:rsidRPr="002C081F">
        <w:rPr>
          <w:lang w:val="hr-HR"/>
        </w:rPr>
        <w:t xml:space="preserve">državnoj upravi iskazuju veći deficit u području autonomije, ali manji u pogledu sigurnosti posla (gdje je deficit najveći među zaposlenicima u </w:t>
      </w:r>
      <w:r w:rsidR="00E60FE8">
        <w:rPr>
          <w:lang w:val="hr-HR"/>
        </w:rPr>
        <w:t>organizacijama civilnog društva</w:t>
      </w:r>
      <w:r w:rsidRPr="002C081F">
        <w:rPr>
          <w:lang w:val="hr-HR"/>
        </w:rPr>
        <w:t xml:space="preserve">) i raspoloživosti slobodnog vremena. </w:t>
      </w:r>
    </w:p>
    <w:p w:rsidR="00AC16E4" w:rsidRDefault="00AC16E4" w:rsidP="004846D4">
      <w:pPr>
        <w:tabs>
          <w:tab w:val="left" w:pos="1120"/>
        </w:tabs>
        <w:spacing w:line="360" w:lineRule="auto"/>
        <w:jc w:val="both"/>
        <w:rPr>
          <w:lang w:val="hr-HR"/>
        </w:rPr>
      </w:pPr>
    </w:p>
    <w:p w:rsidR="00C62995" w:rsidRPr="002C081F" w:rsidRDefault="00C62995" w:rsidP="004846D4">
      <w:pPr>
        <w:tabs>
          <w:tab w:val="left" w:pos="1120"/>
        </w:tabs>
        <w:spacing w:line="360" w:lineRule="auto"/>
        <w:jc w:val="both"/>
        <w:rPr>
          <w:lang w:val="hr-HR"/>
        </w:rPr>
      </w:pPr>
      <w:r w:rsidRPr="002C081F">
        <w:rPr>
          <w:lang w:val="hr-HR"/>
        </w:rPr>
        <w:t>Veću deficijentnost u pogledu profesionalnih izazova i mogućnosti napredovanja u karijeri pokazuju zaposlenici u centrima</w:t>
      </w:r>
      <w:r w:rsidR="00BA496C">
        <w:rPr>
          <w:lang w:val="hr-HR"/>
        </w:rPr>
        <w:t xml:space="preserve"> za socijalnu skrb</w:t>
      </w:r>
      <w:r w:rsidRPr="002C081F">
        <w:rPr>
          <w:lang w:val="hr-HR"/>
        </w:rPr>
        <w:t xml:space="preserve">, domovima i upravi, a zaposlenici </w:t>
      </w:r>
      <w:r w:rsidR="00E60FE8">
        <w:rPr>
          <w:lang w:val="hr-HR"/>
        </w:rPr>
        <w:t xml:space="preserve">centara </w:t>
      </w:r>
      <w:r w:rsidRPr="002C081F">
        <w:rPr>
          <w:lang w:val="hr-HR"/>
        </w:rPr>
        <w:t xml:space="preserve">također </w:t>
      </w:r>
      <w:r w:rsidR="00EA4604">
        <w:rPr>
          <w:lang w:val="hr-HR"/>
        </w:rPr>
        <w:t>percipiraju</w:t>
      </w:r>
      <w:r w:rsidRPr="002C081F">
        <w:rPr>
          <w:lang w:val="hr-HR"/>
        </w:rPr>
        <w:t xml:space="preserve"> svoj društveni ugled značajno nižim nego socijalni radnici</w:t>
      </w:r>
      <w:r w:rsidR="00E60FE8">
        <w:rPr>
          <w:lang w:val="hr-HR"/>
        </w:rPr>
        <w:t xml:space="preserve"> zaposleni u drugim institucijama</w:t>
      </w:r>
      <w:r w:rsidRPr="002C081F">
        <w:rPr>
          <w:lang w:val="hr-HR"/>
        </w:rPr>
        <w:t xml:space="preserve">. </w:t>
      </w:r>
    </w:p>
    <w:p w:rsidR="0093488A" w:rsidRDefault="0093488A" w:rsidP="003001A1">
      <w:pPr>
        <w:tabs>
          <w:tab w:val="left" w:pos="1120"/>
        </w:tabs>
        <w:ind w:right="-432"/>
        <w:rPr>
          <w:lang w:val="hr-HR"/>
        </w:rPr>
      </w:pPr>
    </w:p>
    <w:p w:rsidR="00C62995" w:rsidRPr="00AC16E4" w:rsidRDefault="00C62995" w:rsidP="00C81B0C">
      <w:pPr>
        <w:keepNext/>
        <w:keepLines/>
        <w:tabs>
          <w:tab w:val="left" w:pos="1120"/>
        </w:tabs>
        <w:ind w:right="-432"/>
        <w:rPr>
          <w:sz w:val="22"/>
          <w:lang w:val="hr-HR"/>
        </w:rPr>
      </w:pPr>
      <w:r w:rsidRPr="00AC16E4">
        <w:rPr>
          <w:b/>
          <w:sz w:val="22"/>
          <w:lang w:val="hr-HR"/>
        </w:rPr>
        <w:lastRenderedPageBreak/>
        <w:t xml:space="preserve">Tablica </w:t>
      </w:r>
      <w:r w:rsidR="00ED1FE6" w:rsidRPr="00AC16E4">
        <w:rPr>
          <w:b/>
          <w:sz w:val="22"/>
          <w:lang w:val="hr-HR"/>
        </w:rPr>
        <w:t>4</w:t>
      </w:r>
      <w:r w:rsidR="002C6E41" w:rsidRPr="00AC16E4">
        <w:rPr>
          <w:b/>
          <w:sz w:val="22"/>
          <w:lang w:val="hr-HR"/>
        </w:rPr>
        <w:t>5</w:t>
      </w:r>
      <w:r w:rsidR="00A167E8" w:rsidRPr="00AC16E4">
        <w:rPr>
          <w:b/>
          <w:sz w:val="22"/>
          <w:lang w:val="hr-HR"/>
        </w:rPr>
        <w:t>.</w:t>
      </w:r>
      <w:r w:rsidRPr="00AC16E4">
        <w:rPr>
          <w:sz w:val="22"/>
          <w:lang w:val="hr-HR"/>
        </w:rPr>
        <w:t xml:space="preserve"> Procjena važnosti i prisutnos</w:t>
      </w:r>
      <w:r w:rsidR="003001A1" w:rsidRPr="00AC16E4">
        <w:rPr>
          <w:sz w:val="22"/>
          <w:lang w:val="hr-HR"/>
        </w:rPr>
        <w:t>ti radnih vrijednosti</w:t>
      </w:r>
      <w:r w:rsidR="00745365">
        <w:rPr>
          <w:sz w:val="22"/>
          <w:lang w:val="hr-HR"/>
        </w:rPr>
        <w:t xml:space="preserve"> na radnom mjestu</w:t>
      </w:r>
      <w:r w:rsidR="009842D6">
        <w:rPr>
          <w:sz w:val="22"/>
          <w:lang w:val="hr-HR"/>
        </w:rPr>
        <w:t>,</w:t>
      </w:r>
      <w:r w:rsidR="00115541">
        <w:rPr>
          <w:sz w:val="22"/>
          <w:lang w:val="hr-HR"/>
        </w:rPr>
        <w:t xml:space="preserve"> prema djelatnosti</w:t>
      </w:r>
    </w:p>
    <w:tbl>
      <w:tblPr>
        <w:tblW w:w="10091" w:type="dxa"/>
        <w:tblInd w:w="93" w:type="dxa"/>
        <w:tblLook w:val="0000" w:firstRow="0" w:lastRow="0" w:firstColumn="0" w:lastColumn="0" w:noHBand="0" w:noVBand="0"/>
      </w:tblPr>
      <w:tblGrid>
        <w:gridCol w:w="4268"/>
        <w:gridCol w:w="720"/>
        <w:gridCol w:w="606"/>
        <w:gridCol w:w="834"/>
        <w:gridCol w:w="606"/>
        <w:gridCol w:w="720"/>
        <w:gridCol w:w="834"/>
        <w:gridCol w:w="783"/>
        <w:gridCol w:w="720"/>
      </w:tblGrid>
      <w:tr w:rsidR="00C62995" w:rsidRPr="002C081F" w:rsidTr="004A4903">
        <w:trPr>
          <w:trHeight w:val="1008"/>
        </w:trPr>
        <w:tc>
          <w:tcPr>
            <w:tcW w:w="4268" w:type="dxa"/>
            <w:tcBorders>
              <w:top w:val="single" w:sz="4" w:space="0" w:color="auto"/>
              <w:left w:val="single" w:sz="4" w:space="0" w:color="auto"/>
              <w:bottom w:val="single" w:sz="4" w:space="0" w:color="auto"/>
              <w:right w:val="single" w:sz="4" w:space="0" w:color="auto"/>
            </w:tcBorders>
            <w:noWrap/>
            <w:vAlign w:val="center"/>
          </w:tcPr>
          <w:p w:rsidR="00C62995" w:rsidRPr="004A4903" w:rsidRDefault="00C62995" w:rsidP="00C81B0C">
            <w:pPr>
              <w:keepNext/>
              <w:keepLines/>
              <w:rPr>
                <w:b/>
                <w:sz w:val="20"/>
                <w:szCs w:val="22"/>
                <w:lang w:val="hr-HR"/>
              </w:rPr>
            </w:pPr>
            <w:r w:rsidRPr="004A4903">
              <w:rPr>
                <w:b/>
                <w:sz w:val="20"/>
                <w:szCs w:val="22"/>
                <w:lang w:val="hr-HR"/>
              </w:rPr>
              <w:t> </w:t>
            </w:r>
          </w:p>
          <w:p w:rsidR="00C62995" w:rsidRPr="004A4903" w:rsidRDefault="00C62995" w:rsidP="00C81B0C">
            <w:pPr>
              <w:keepNext/>
              <w:keepLines/>
              <w:rPr>
                <w:b/>
                <w:sz w:val="20"/>
                <w:szCs w:val="22"/>
                <w:lang w:val="hr-HR"/>
              </w:rPr>
            </w:pPr>
          </w:p>
          <w:p w:rsidR="00C62995" w:rsidRPr="004A4903" w:rsidRDefault="00C62995" w:rsidP="00C81B0C">
            <w:pPr>
              <w:keepNext/>
              <w:keepLines/>
              <w:rPr>
                <w:b/>
                <w:sz w:val="20"/>
                <w:szCs w:val="22"/>
                <w:lang w:val="hr-HR"/>
              </w:rPr>
            </w:pPr>
          </w:p>
          <w:p w:rsidR="00C62995" w:rsidRPr="004A4903" w:rsidRDefault="004A4903" w:rsidP="00C81B0C">
            <w:pPr>
              <w:keepNext/>
              <w:keepLines/>
              <w:rPr>
                <w:b/>
                <w:sz w:val="20"/>
                <w:szCs w:val="22"/>
                <w:lang w:val="hr-HR"/>
              </w:rPr>
            </w:pPr>
            <w:r w:rsidRPr="004A4903">
              <w:rPr>
                <w:b/>
                <w:sz w:val="20"/>
                <w:szCs w:val="22"/>
                <w:lang w:val="hr-HR"/>
              </w:rPr>
              <w:t>Radne vrijednosti</w:t>
            </w:r>
          </w:p>
          <w:p w:rsidR="00C62995" w:rsidRPr="004A4903" w:rsidRDefault="00C62995" w:rsidP="00C81B0C">
            <w:pPr>
              <w:keepNext/>
              <w:keepLines/>
              <w:rPr>
                <w:b/>
                <w:sz w:val="20"/>
                <w:szCs w:val="22"/>
                <w:lang w:val="hr-HR"/>
              </w:rPr>
            </w:pPr>
          </w:p>
        </w:tc>
        <w:tc>
          <w:tcPr>
            <w:tcW w:w="720" w:type="dxa"/>
            <w:tcBorders>
              <w:top w:val="single" w:sz="4" w:space="0" w:color="auto"/>
              <w:left w:val="nil"/>
              <w:bottom w:val="single" w:sz="4" w:space="0" w:color="auto"/>
              <w:right w:val="single" w:sz="4" w:space="0" w:color="auto"/>
            </w:tcBorders>
            <w:noWrap/>
            <w:textDirection w:val="btLr"/>
            <w:vAlign w:val="center"/>
          </w:tcPr>
          <w:p w:rsidR="00C62995" w:rsidRPr="00F80891" w:rsidRDefault="00C62995" w:rsidP="00C81B0C">
            <w:pPr>
              <w:keepNext/>
              <w:keepLines/>
              <w:ind w:left="113" w:right="113"/>
              <w:jc w:val="center"/>
              <w:rPr>
                <w:b/>
                <w:sz w:val="20"/>
                <w:szCs w:val="22"/>
                <w:lang w:val="hr-HR"/>
              </w:rPr>
            </w:pPr>
            <w:r w:rsidRPr="00F80891">
              <w:rPr>
                <w:b/>
                <w:sz w:val="20"/>
                <w:szCs w:val="22"/>
                <w:lang w:val="hr-HR"/>
              </w:rPr>
              <w:t>CZSS</w:t>
            </w:r>
          </w:p>
        </w:tc>
        <w:tc>
          <w:tcPr>
            <w:tcW w:w="606" w:type="dxa"/>
            <w:tcBorders>
              <w:top w:val="single" w:sz="4" w:space="0" w:color="auto"/>
              <w:left w:val="nil"/>
              <w:bottom w:val="single" w:sz="4" w:space="0" w:color="auto"/>
              <w:right w:val="single" w:sz="4" w:space="0" w:color="auto"/>
            </w:tcBorders>
            <w:noWrap/>
            <w:textDirection w:val="btLr"/>
            <w:vAlign w:val="center"/>
          </w:tcPr>
          <w:p w:rsidR="00C62995" w:rsidRPr="00F80891" w:rsidRDefault="00C62995" w:rsidP="00C81B0C">
            <w:pPr>
              <w:keepNext/>
              <w:keepLines/>
              <w:ind w:left="113" w:right="113"/>
              <w:jc w:val="center"/>
              <w:rPr>
                <w:b/>
                <w:sz w:val="20"/>
                <w:szCs w:val="22"/>
                <w:lang w:val="hr-HR"/>
              </w:rPr>
            </w:pPr>
            <w:r w:rsidRPr="00F80891">
              <w:rPr>
                <w:b/>
                <w:sz w:val="20"/>
                <w:szCs w:val="22"/>
                <w:lang w:val="hr-HR"/>
              </w:rPr>
              <w:t>Domovi</w:t>
            </w:r>
          </w:p>
        </w:tc>
        <w:tc>
          <w:tcPr>
            <w:tcW w:w="834" w:type="dxa"/>
            <w:tcBorders>
              <w:top w:val="single" w:sz="4" w:space="0" w:color="auto"/>
              <w:left w:val="nil"/>
              <w:bottom w:val="single" w:sz="4" w:space="0" w:color="auto"/>
              <w:right w:val="single" w:sz="4" w:space="0" w:color="auto"/>
            </w:tcBorders>
            <w:noWrap/>
            <w:textDirection w:val="btLr"/>
            <w:vAlign w:val="center"/>
          </w:tcPr>
          <w:p w:rsidR="00C62995" w:rsidRPr="00F80891" w:rsidRDefault="00C62995" w:rsidP="00C81B0C">
            <w:pPr>
              <w:keepNext/>
              <w:keepLines/>
              <w:ind w:left="113" w:right="113"/>
              <w:jc w:val="center"/>
              <w:rPr>
                <w:b/>
                <w:sz w:val="20"/>
                <w:szCs w:val="22"/>
                <w:lang w:val="hr-HR"/>
              </w:rPr>
            </w:pPr>
            <w:r w:rsidRPr="00F80891">
              <w:rPr>
                <w:b/>
                <w:sz w:val="20"/>
                <w:szCs w:val="22"/>
                <w:lang w:val="hr-HR"/>
              </w:rPr>
              <w:t>Lokalna i državna uprava</w:t>
            </w:r>
          </w:p>
        </w:tc>
        <w:tc>
          <w:tcPr>
            <w:tcW w:w="606" w:type="dxa"/>
            <w:tcBorders>
              <w:top w:val="single" w:sz="4" w:space="0" w:color="auto"/>
              <w:left w:val="nil"/>
              <w:bottom w:val="single" w:sz="4" w:space="0" w:color="auto"/>
              <w:right w:val="single" w:sz="4" w:space="0" w:color="auto"/>
            </w:tcBorders>
            <w:noWrap/>
            <w:textDirection w:val="btLr"/>
            <w:vAlign w:val="center"/>
          </w:tcPr>
          <w:p w:rsidR="00C62995" w:rsidRPr="00F80891" w:rsidRDefault="00C62995" w:rsidP="00C81B0C">
            <w:pPr>
              <w:keepNext/>
              <w:keepLines/>
              <w:ind w:left="113" w:right="113"/>
              <w:jc w:val="center"/>
              <w:rPr>
                <w:b/>
                <w:sz w:val="20"/>
                <w:szCs w:val="22"/>
                <w:lang w:val="hr-HR"/>
              </w:rPr>
            </w:pPr>
            <w:r w:rsidRPr="00F80891">
              <w:rPr>
                <w:b/>
                <w:sz w:val="20"/>
                <w:szCs w:val="22"/>
                <w:lang w:val="hr-HR"/>
              </w:rPr>
              <w:t>OCD</w:t>
            </w:r>
          </w:p>
        </w:tc>
        <w:tc>
          <w:tcPr>
            <w:tcW w:w="720" w:type="dxa"/>
            <w:tcBorders>
              <w:top w:val="single" w:sz="4" w:space="0" w:color="auto"/>
              <w:left w:val="nil"/>
              <w:bottom w:val="single" w:sz="4" w:space="0" w:color="auto"/>
              <w:right w:val="single" w:sz="4" w:space="0" w:color="auto"/>
            </w:tcBorders>
            <w:noWrap/>
            <w:textDirection w:val="btLr"/>
            <w:vAlign w:val="center"/>
          </w:tcPr>
          <w:p w:rsidR="00C62995" w:rsidRPr="00F80891" w:rsidRDefault="00C62995" w:rsidP="00C81B0C">
            <w:pPr>
              <w:keepNext/>
              <w:keepLines/>
              <w:ind w:left="113" w:right="113"/>
              <w:jc w:val="center"/>
              <w:rPr>
                <w:b/>
                <w:sz w:val="20"/>
                <w:szCs w:val="22"/>
                <w:lang w:val="hr-HR"/>
              </w:rPr>
            </w:pPr>
            <w:r w:rsidRPr="00F80891">
              <w:rPr>
                <w:b/>
                <w:sz w:val="20"/>
                <w:szCs w:val="22"/>
                <w:lang w:val="hr-HR"/>
              </w:rPr>
              <w:t>Ostalo u struci</w:t>
            </w:r>
          </w:p>
        </w:tc>
        <w:tc>
          <w:tcPr>
            <w:tcW w:w="834" w:type="dxa"/>
            <w:tcBorders>
              <w:top w:val="single" w:sz="4" w:space="0" w:color="auto"/>
              <w:left w:val="nil"/>
              <w:bottom w:val="single" w:sz="4" w:space="0" w:color="auto"/>
              <w:right w:val="single" w:sz="4" w:space="0" w:color="auto"/>
            </w:tcBorders>
            <w:noWrap/>
            <w:textDirection w:val="btLr"/>
            <w:vAlign w:val="center"/>
          </w:tcPr>
          <w:p w:rsidR="00C62995" w:rsidRPr="00F80891" w:rsidRDefault="00C62995" w:rsidP="00C81B0C">
            <w:pPr>
              <w:keepNext/>
              <w:keepLines/>
              <w:ind w:left="113" w:right="113"/>
              <w:jc w:val="center"/>
              <w:rPr>
                <w:b/>
                <w:sz w:val="20"/>
                <w:szCs w:val="22"/>
                <w:lang w:val="hr-HR"/>
              </w:rPr>
            </w:pPr>
            <w:r w:rsidRPr="00F80891">
              <w:rPr>
                <w:b/>
                <w:sz w:val="20"/>
                <w:szCs w:val="22"/>
                <w:lang w:val="hr-HR"/>
              </w:rPr>
              <w:t>Ostalo izvan struke</w:t>
            </w:r>
          </w:p>
        </w:tc>
        <w:tc>
          <w:tcPr>
            <w:tcW w:w="783" w:type="dxa"/>
            <w:tcBorders>
              <w:top w:val="single" w:sz="4" w:space="0" w:color="auto"/>
              <w:left w:val="nil"/>
              <w:bottom w:val="single" w:sz="4" w:space="0" w:color="auto"/>
              <w:right w:val="single" w:sz="4" w:space="0" w:color="auto"/>
            </w:tcBorders>
            <w:noWrap/>
            <w:textDirection w:val="btLr"/>
            <w:vAlign w:val="center"/>
          </w:tcPr>
          <w:p w:rsidR="00C62995" w:rsidRPr="00F80891" w:rsidRDefault="00C62995" w:rsidP="00C81B0C">
            <w:pPr>
              <w:keepNext/>
              <w:keepLines/>
              <w:ind w:left="113" w:right="113"/>
              <w:jc w:val="center"/>
              <w:rPr>
                <w:b/>
                <w:sz w:val="20"/>
                <w:szCs w:val="22"/>
                <w:lang w:val="hr-HR"/>
              </w:rPr>
            </w:pPr>
            <w:r w:rsidRPr="00F80891">
              <w:rPr>
                <w:b/>
                <w:sz w:val="20"/>
                <w:szCs w:val="22"/>
                <w:lang w:val="hr-HR"/>
              </w:rPr>
              <w:t>Trenutno ne radi</w:t>
            </w:r>
          </w:p>
        </w:tc>
        <w:tc>
          <w:tcPr>
            <w:tcW w:w="720" w:type="dxa"/>
            <w:tcBorders>
              <w:top w:val="single" w:sz="4" w:space="0" w:color="auto"/>
              <w:left w:val="nil"/>
              <w:bottom w:val="single" w:sz="4" w:space="0" w:color="auto"/>
              <w:right w:val="single" w:sz="4" w:space="0" w:color="auto"/>
            </w:tcBorders>
            <w:noWrap/>
            <w:textDirection w:val="btLr"/>
            <w:vAlign w:val="center"/>
          </w:tcPr>
          <w:p w:rsidR="00C62995" w:rsidRPr="00F80891" w:rsidRDefault="00C62995" w:rsidP="00C81B0C">
            <w:pPr>
              <w:keepNext/>
              <w:keepLines/>
              <w:ind w:left="113" w:right="113"/>
              <w:jc w:val="center"/>
              <w:rPr>
                <w:b/>
                <w:sz w:val="20"/>
                <w:szCs w:val="22"/>
                <w:lang w:val="hr-HR"/>
              </w:rPr>
            </w:pPr>
            <w:r w:rsidRPr="00F80891">
              <w:rPr>
                <w:b/>
                <w:sz w:val="20"/>
                <w:szCs w:val="22"/>
                <w:lang w:val="hr-HR"/>
              </w:rPr>
              <w:t>Ukupno</w:t>
            </w:r>
          </w:p>
        </w:tc>
      </w:tr>
      <w:tr w:rsidR="00C62995" w:rsidRPr="002C081F" w:rsidTr="00F80891">
        <w:trPr>
          <w:trHeight w:val="285"/>
        </w:trPr>
        <w:tc>
          <w:tcPr>
            <w:tcW w:w="10091" w:type="dxa"/>
            <w:gridSpan w:val="9"/>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b/>
                <w:bCs/>
                <w:sz w:val="22"/>
                <w:szCs w:val="22"/>
                <w:lang w:val="hr-HR"/>
              </w:rPr>
              <w:t>Procjena važnosti</w:t>
            </w:r>
          </w:p>
        </w:tc>
      </w:tr>
      <w:tr w:rsidR="00C62995" w:rsidRPr="002C081F" w:rsidTr="00F80891">
        <w:trPr>
          <w:trHeight w:val="255"/>
        </w:trPr>
        <w:tc>
          <w:tcPr>
            <w:tcW w:w="4268"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Samostalnost u izboru i izvršavanju radnih zadataka</w:t>
            </w:r>
          </w:p>
        </w:tc>
        <w:tc>
          <w:tcPr>
            <w:tcW w:w="720" w:type="dxa"/>
            <w:tcBorders>
              <w:top w:val="nil"/>
              <w:left w:val="nil"/>
              <w:bottom w:val="single" w:sz="4" w:space="0" w:color="auto"/>
              <w:right w:val="single" w:sz="4" w:space="0" w:color="auto"/>
            </w:tcBorders>
            <w:noWrap/>
            <w:vAlign w:val="center"/>
          </w:tcPr>
          <w:p w:rsidR="00C62995" w:rsidRPr="002C081F" w:rsidRDefault="005D0655" w:rsidP="00C81B0C">
            <w:pPr>
              <w:keepNext/>
              <w:keepLines/>
              <w:jc w:val="right"/>
              <w:rPr>
                <w:sz w:val="22"/>
                <w:szCs w:val="22"/>
                <w:lang w:val="hr-HR"/>
              </w:rPr>
            </w:pPr>
            <w:r>
              <w:rPr>
                <w:sz w:val="22"/>
                <w:szCs w:val="22"/>
                <w:lang w:val="hr-HR"/>
              </w:rPr>
              <w:t>3,9</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4,3</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4,2</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4,2</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4,2</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4,2</w:t>
            </w:r>
          </w:p>
        </w:tc>
        <w:tc>
          <w:tcPr>
            <w:tcW w:w="783"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4,0</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4,1</w:t>
            </w:r>
          </w:p>
        </w:tc>
      </w:tr>
      <w:tr w:rsidR="00C62995" w:rsidRPr="002C081F" w:rsidTr="00F80891">
        <w:trPr>
          <w:trHeight w:val="255"/>
        </w:trPr>
        <w:tc>
          <w:tcPr>
            <w:tcW w:w="4268"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Sigurnost posla</w:t>
            </w:r>
          </w:p>
        </w:tc>
        <w:tc>
          <w:tcPr>
            <w:tcW w:w="720" w:type="dxa"/>
            <w:tcBorders>
              <w:top w:val="nil"/>
              <w:left w:val="nil"/>
              <w:bottom w:val="single" w:sz="4" w:space="0" w:color="auto"/>
              <w:right w:val="single" w:sz="4" w:space="0" w:color="auto"/>
            </w:tcBorders>
            <w:noWrap/>
            <w:vAlign w:val="center"/>
          </w:tcPr>
          <w:p w:rsidR="00C62995" w:rsidRPr="002C081F" w:rsidRDefault="005D0655" w:rsidP="00C81B0C">
            <w:pPr>
              <w:keepNext/>
              <w:keepLines/>
              <w:jc w:val="right"/>
              <w:rPr>
                <w:sz w:val="22"/>
                <w:szCs w:val="22"/>
                <w:lang w:val="hr-HR"/>
              </w:rPr>
            </w:pPr>
            <w:r>
              <w:rPr>
                <w:sz w:val="22"/>
                <w:szCs w:val="22"/>
                <w:lang w:val="hr-HR"/>
              </w:rPr>
              <w:t>4,5</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4,6</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4,5</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4,5</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4,6</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4,7</w:t>
            </w:r>
          </w:p>
        </w:tc>
        <w:tc>
          <w:tcPr>
            <w:tcW w:w="783"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4,2</w:t>
            </w:r>
          </w:p>
        </w:tc>
        <w:tc>
          <w:tcPr>
            <w:tcW w:w="72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4</w:t>
            </w:r>
            <w:r w:rsidR="00801A86">
              <w:rPr>
                <w:sz w:val="22"/>
                <w:szCs w:val="22"/>
                <w:lang w:val="hr-HR"/>
              </w:rPr>
              <w:t>,5</w:t>
            </w:r>
          </w:p>
        </w:tc>
      </w:tr>
      <w:tr w:rsidR="00C62995" w:rsidRPr="002C081F" w:rsidTr="00F80891">
        <w:trPr>
          <w:trHeight w:val="255"/>
        </w:trPr>
        <w:tc>
          <w:tcPr>
            <w:tcW w:w="4268"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Dobra plaća</w:t>
            </w:r>
          </w:p>
        </w:tc>
        <w:tc>
          <w:tcPr>
            <w:tcW w:w="720" w:type="dxa"/>
            <w:tcBorders>
              <w:top w:val="nil"/>
              <w:left w:val="nil"/>
              <w:bottom w:val="single" w:sz="4" w:space="0" w:color="auto"/>
              <w:right w:val="single" w:sz="4" w:space="0" w:color="auto"/>
            </w:tcBorders>
            <w:noWrap/>
            <w:vAlign w:val="center"/>
          </w:tcPr>
          <w:p w:rsidR="00C62995" w:rsidRPr="002C081F" w:rsidRDefault="005D0655" w:rsidP="00C81B0C">
            <w:pPr>
              <w:keepNext/>
              <w:keepLines/>
              <w:jc w:val="right"/>
              <w:rPr>
                <w:sz w:val="22"/>
                <w:szCs w:val="22"/>
                <w:lang w:val="hr-HR"/>
              </w:rPr>
            </w:pPr>
            <w:r>
              <w:rPr>
                <w:sz w:val="22"/>
                <w:szCs w:val="22"/>
                <w:lang w:val="hr-HR"/>
              </w:rPr>
              <w:t>4,1</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4,3</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4,3</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4,2</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4,2</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4,4</w:t>
            </w:r>
          </w:p>
        </w:tc>
        <w:tc>
          <w:tcPr>
            <w:tcW w:w="783"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3,8</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4,2</w:t>
            </w:r>
          </w:p>
        </w:tc>
      </w:tr>
      <w:tr w:rsidR="00C62995" w:rsidRPr="002C081F" w:rsidTr="00F80891">
        <w:trPr>
          <w:trHeight w:val="255"/>
        </w:trPr>
        <w:tc>
          <w:tcPr>
            <w:tcW w:w="4268"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Novi profesionalni izazovi</w:t>
            </w:r>
          </w:p>
        </w:tc>
        <w:tc>
          <w:tcPr>
            <w:tcW w:w="720" w:type="dxa"/>
            <w:tcBorders>
              <w:top w:val="nil"/>
              <w:left w:val="nil"/>
              <w:bottom w:val="single" w:sz="4" w:space="0" w:color="auto"/>
              <w:right w:val="single" w:sz="4" w:space="0" w:color="auto"/>
            </w:tcBorders>
            <w:noWrap/>
            <w:vAlign w:val="center"/>
          </w:tcPr>
          <w:p w:rsidR="00C62995" w:rsidRPr="002C081F" w:rsidRDefault="005D0655" w:rsidP="00C81B0C">
            <w:pPr>
              <w:keepNext/>
              <w:keepLines/>
              <w:jc w:val="right"/>
              <w:rPr>
                <w:sz w:val="22"/>
                <w:szCs w:val="22"/>
                <w:lang w:val="hr-HR"/>
              </w:rPr>
            </w:pPr>
            <w:r>
              <w:rPr>
                <w:sz w:val="22"/>
                <w:szCs w:val="22"/>
                <w:lang w:val="hr-HR"/>
              </w:rPr>
              <w:t>3,7</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4,1</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4,1</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4,1</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4,0</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4,0</w:t>
            </w:r>
          </w:p>
        </w:tc>
        <w:tc>
          <w:tcPr>
            <w:tcW w:w="783"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4,0</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4,0</w:t>
            </w:r>
          </w:p>
        </w:tc>
      </w:tr>
      <w:tr w:rsidR="00C62995" w:rsidRPr="002C081F" w:rsidTr="00F80891">
        <w:trPr>
          <w:trHeight w:val="255"/>
        </w:trPr>
        <w:tc>
          <w:tcPr>
            <w:tcW w:w="4268"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Mogućnost napredovanja u karijeri</w:t>
            </w:r>
          </w:p>
        </w:tc>
        <w:tc>
          <w:tcPr>
            <w:tcW w:w="720" w:type="dxa"/>
            <w:tcBorders>
              <w:top w:val="nil"/>
              <w:left w:val="nil"/>
              <w:bottom w:val="single" w:sz="4" w:space="0" w:color="auto"/>
              <w:right w:val="single" w:sz="4" w:space="0" w:color="auto"/>
            </w:tcBorders>
            <w:noWrap/>
            <w:vAlign w:val="center"/>
          </w:tcPr>
          <w:p w:rsidR="00C62995" w:rsidRPr="002C081F" w:rsidRDefault="005D0655" w:rsidP="00C81B0C">
            <w:pPr>
              <w:keepNext/>
              <w:keepLines/>
              <w:jc w:val="right"/>
              <w:rPr>
                <w:sz w:val="22"/>
                <w:szCs w:val="22"/>
                <w:lang w:val="hr-HR"/>
              </w:rPr>
            </w:pPr>
            <w:r>
              <w:rPr>
                <w:sz w:val="22"/>
                <w:szCs w:val="22"/>
                <w:lang w:val="hr-HR"/>
              </w:rPr>
              <w:t>3,5</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3,9</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4,2</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3,7</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3,9</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4,1</w:t>
            </w:r>
          </w:p>
        </w:tc>
        <w:tc>
          <w:tcPr>
            <w:tcW w:w="783"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3,8</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3,8</w:t>
            </w:r>
          </w:p>
        </w:tc>
      </w:tr>
      <w:tr w:rsidR="00C62995" w:rsidRPr="002C081F" w:rsidTr="00F80891">
        <w:trPr>
          <w:trHeight w:val="255"/>
        </w:trPr>
        <w:tc>
          <w:tcPr>
            <w:tcW w:w="4268"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Dovoljno raspoloživog slobodnog vremena</w:t>
            </w:r>
          </w:p>
        </w:tc>
        <w:tc>
          <w:tcPr>
            <w:tcW w:w="720" w:type="dxa"/>
            <w:tcBorders>
              <w:top w:val="nil"/>
              <w:left w:val="nil"/>
              <w:bottom w:val="single" w:sz="4" w:space="0" w:color="auto"/>
              <w:right w:val="single" w:sz="4" w:space="0" w:color="auto"/>
            </w:tcBorders>
            <w:noWrap/>
            <w:vAlign w:val="center"/>
          </w:tcPr>
          <w:p w:rsidR="00C62995" w:rsidRPr="002C081F" w:rsidRDefault="005D0655" w:rsidP="00C81B0C">
            <w:pPr>
              <w:keepNext/>
              <w:keepLines/>
              <w:jc w:val="right"/>
              <w:rPr>
                <w:sz w:val="22"/>
                <w:szCs w:val="22"/>
                <w:lang w:val="hr-HR"/>
              </w:rPr>
            </w:pPr>
            <w:r>
              <w:rPr>
                <w:sz w:val="22"/>
                <w:szCs w:val="22"/>
                <w:lang w:val="hr-HR"/>
              </w:rPr>
              <w:t>4,0</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4,0</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4,1</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4,1</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3,8</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4,1</w:t>
            </w:r>
          </w:p>
        </w:tc>
        <w:tc>
          <w:tcPr>
            <w:tcW w:w="783"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3,9</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4,0</w:t>
            </w:r>
          </w:p>
        </w:tc>
      </w:tr>
      <w:tr w:rsidR="00C62995" w:rsidRPr="002C081F" w:rsidTr="00F80891">
        <w:trPr>
          <w:trHeight w:val="255"/>
        </w:trPr>
        <w:tc>
          <w:tcPr>
            <w:tcW w:w="4268"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Društveni ugled</w:t>
            </w:r>
          </w:p>
        </w:tc>
        <w:tc>
          <w:tcPr>
            <w:tcW w:w="720" w:type="dxa"/>
            <w:tcBorders>
              <w:top w:val="nil"/>
              <w:left w:val="nil"/>
              <w:bottom w:val="single" w:sz="4" w:space="0" w:color="auto"/>
              <w:right w:val="single" w:sz="4" w:space="0" w:color="auto"/>
            </w:tcBorders>
            <w:noWrap/>
            <w:vAlign w:val="center"/>
          </w:tcPr>
          <w:p w:rsidR="00C62995" w:rsidRPr="002C081F" w:rsidRDefault="005D0655" w:rsidP="00C81B0C">
            <w:pPr>
              <w:keepNext/>
              <w:keepLines/>
              <w:jc w:val="right"/>
              <w:rPr>
                <w:sz w:val="22"/>
                <w:szCs w:val="22"/>
                <w:lang w:val="hr-HR"/>
              </w:rPr>
            </w:pPr>
            <w:r>
              <w:rPr>
                <w:sz w:val="22"/>
                <w:szCs w:val="22"/>
                <w:lang w:val="hr-HR"/>
              </w:rPr>
              <w:t>3,2</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3,5</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3,2</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3,2</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3,3</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3,0</w:t>
            </w:r>
          </w:p>
        </w:tc>
        <w:tc>
          <w:tcPr>
            <w:tcW w:w="783"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2,9</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3,2</w:t>
            </w:r>
          </w:p>
        </w:tc>
      </w:tr>
      <w:tr w:rsidR="00C62995" w:rsidRPr="002C081F" w:rsidTr="00F80891">
        <w:trPr>
          <w:trHeight w:val="255"/>
        </w:trPr>
        <w:tc>
          <w:tcPr>
            <w:tcW w:w="4268"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Mogućnost društveno korisnog djelovanja</w:t>
            </w:r>
          </w:p>
        </w:tc>
        <w:tc>
          <w:tcPr>
            <w:tcW w:w="720" w:type="dxa"/>
            <w:tcBorders>
              <w:top w:val="nil"/>
              <w:left w:val="nil"/>
              <w:bottom w:val="single" w:sz="4" w:space="0" w:color="auto"/>
              <w:right w:val="single" w:sz="4" w:space="0" w:color="auto"/>
            </w:tcBorders>
            <w:noWrap/>
            <w:vAlign w:val="center"/>
          </w:tcPr>
          <w:p w:rsidR="00C62995" w:rsidRPr="002C081F" w:rsidRDefault="005D0655" w:rsidP="00C81B0C">
            <w:pPr>
              <w:keepNext/>
              <w:keepLines/>
              <w:jc w:val="right"/>
              <w:rPr>
                <w:sz w:val="22"/>
                <w:szCs w:val="22"/>
                <w:lang w:val="hr-HR"/>
              </w:rPr>
            </w:pPr>
            <w:r>
              <w:rPr>
                <w:sz w:val="22"/>
                <w:szCs w:val="22"/>
                <w:lang w:val="hr-HR"/>
              </w:rPr>
              <w:t>3,9</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3,9</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3,9</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4,3</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4,0</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3,4</w:t>
            </w:r>
          </w:p>
        </w:tc>
        <w:tc>
          <w:tcPr>
            <w:tcW w:w="783"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4,1</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3,9</w:t>
            </w:r>
          </w:p>
        </w:tc>
      </w:tr>
      <w:tr w:rsidR="00C62995" w:rsidRPr="002C081F" w:rsidTr="00F80891">
        <w:trPr>
          <w:trHeight w:val="255"/>
        </w:trPr>
        <w:tc>
          <w:tcPr>
            <w:tcW w:w="4268"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Mogućnost usklađivanja radnog i obiteljskog života</w:t>
            </w:r>
          </w:p>
        </w:tc>
        <w:tc>
          <w:tcPr>
            <w:tcW w:w="72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4</w:t>
            </w:r>
            <w:r w:rsidR="005D0655">
              <w:rPr>
                <w:sz w:val="22"/>
                <w:szCs w:val="22"/>
                <w:lang w:val="hr-HR"/>
              </w:rPr>
              <w:t>,4</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4,5</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4,3</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4,4</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4,4</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4,6</w:t>
            </w:r>
          </w:p>
        </w:tc>
        <w:tc>
          <w:tcPr>
            <w:tcW w:w="783"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4,</w:t>
            </w:r>
            <w:r w:rsidR="00801A86">
              <w:rPr>
                <w:sz w:val="22"/>
                <w:szCs w:val="22"/>
                <w:lang w:val="hr-HR"/>
              </w:rPr>
              <w:t>5</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4,4</w:t>
            </w:r>
          </w:p>
        </w:tc>
      </w:tr>
      <w:tr w:rsidR="00C62995" w:rsidRPr="002C081F" w:rsidTr="00F80891">
        <w:trPr>
          <w:trHeight w:val="255"/>
        </w:trPr>
        <w:tc>
          <w:tcPr>
            <w:tcW w:w="10091" w:type="dxa"/>
            <w:gridSpan w:val="9"/>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b/>
                <w:bCs/>
                <w:sz w:val="22"/>
                <w:szCs w:val="22"/>
                <w:lang w:val="hr-HR"/>
              </w:rPr>
              <w:t>Procjena prisutnosti na radnom mjest</w:t>
            </w:r>
            <w:r w:rsidR="00801A86">
              <w:rPr>
                <w:b/>
                <w:bCs/>
                <w:sz w:val="22"/>
                <w:szCs w:val="22"/>
                <w:lang w:val="hr-HR"/>
              </w:rPr>
              <w:t>u</w:t>
            </w:r>
          </w:p>
        </w:tc>
      </w:tr>
      <w:tr w:rsidR="00C62995" w:rsidRPr="002C081F" w:rsidTr="0033662D">
        <w:trPr>
          <w:trHeight w:val="522"/>
        </w:trPr>
        <w:tc>
          <w:tcPr>
            <w:tcW w:w="4268"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Samostalnost u izboru i izvršavanju radnih zadataka</w:t>
            </w:r>
          </w:p>
        </w:tc>
        <w:tc>
          <w:tcPr>
            <w:tcW w:w="720" w:type="dxa"/>
            <w:tcBorders>
              <w:top w:val="nil"/>
              <w:left w:val="nil"/>
              <w:bottom w:val="single" w:sz="4" w:space="0" w:color="auto"/>
              <w:right w:val="single" w:sz="4" w:space="0" w:color="auto"/>
            </w:tcBorders>
            <w:noWrap/>
            <w:vAlign w:val="center"/>
          </w:tcPr>
          <w:p w:rsidR="00C62995" w:rsidRPr="002C081F" w:rsidRDefault="005D0655" w:rsidP="00C81B0C">
            <w:pPr>
              <w:keepNext/>
              <w:keepLines/>
              <w:jc w:val="right"/>
              <w:rPr>
                <w:sz w:val="22"/>
                <w:szCs w:val="22"/>
                <w:lang w:val="hr-HR"/>
              </w:rPr>
            </w:pPr>
            <w:r>
              <w:rPr>
                <w:sz w:val="22"/>
                <w:szCs w:val="22"/>
                <w:lang w:val="hr-HR"/>
              </w:rPr>
              <w:t>3,2</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3,6</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3,3</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3,7</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3,7</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3,6</w:t>
            </w:r>
          </w:p>
        </w:tc>
        <w:tc>
          <w:tcPr>
            <w:tcW w:w="783"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3,5</w:t>
            </w:r>
          </w:p>
        </w:tc>
      </w:tr>
      <w:tr w:rsidR="00C62995" w:rsidRPr="002C081F" w:rsidTr="00F80891">
        <w:trPr>
          <w:trHeight w:val="255"/>
        </w:trPr>
        <w:tc>
          <w:tcPr>
            <w:tcW w:w="4268"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Sigurnost posla</w:t>
            </w:r>
          </w:p>
        </w:tc>
        <w:tc>
          <w:tcPr>
            <w:tcW w:w="720" w:type="dxa"/>
            <w:tcBorders>
              <w:top w:val="nil"/>
              <w:left w:val="nil"/>
              <w:bottom w:val="single" w:sz="4" w:space="0" w:color="auto"/>
              <w:right w:val="single" w:sz="4" w:space="0" w:color="auto"/>
            </w:tcBorders>
            <w:noWrap/>
            <w:vAlign w:val="center"/>
          </w:tcPr>
          <w:p w:rsidR="00C62995" w:rsidRPr="002C081F" w:rsidRDefault="005D0655" w:rsidP="00C81B0C">
            <w:pPr>
              <w:keepNext/>
              <w:keepLines/>
              <w:jc w:val="right"/>
              <w:rPr>
                <w:sz w:val="22"/>
                <w:szCs w:val="22"/>
                <w:lang w:val="hr-HR"/>
              </w:rPr>
            </w:pPr>
            <w:r>
              <w:rPr>
                <w:sz w:val="22"/>
                <w:szCs w:val="22"/>
                <w:lang w:val="hr-HR"/>
              </w:rPr>
              <w:t>3,5</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3,6</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3,9</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3,4</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3,6</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3,9</w:t>
            </w:r>
          </w:p>
        </w:tc>
        <w:tc>
          <w:tcPr>
            <w:tcW w:w="783"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3,6</w:t>
            </w:r>
          </w:p>
        </w:tc>
      </w:tr>
      <w:tr w:rsidR="00C62995" w:rsidRPr="002C081F" w:rsidTr="00F80891">
        <w:trPr>
          <w:trHeight w:val="255"/>
        </w:trPr>
        <w:tc>
          <w:tcPr>
            <w:tcW w:w="4268"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Dobra plaća</w:t>
            </w:r>
          </w:p>
        </w:tc>
        <w:tc>
          <w:tcPr>
            <w:tcW w:w="720" w:type="dxa"/>
            <w:tcBorders>
              <w:top w:val="nil"/>
              <w:left w:val="nil"/>
              <w:bottom w:val="single" w:sz="4" w:space="0" w:color="auto"/>
              <w:right w:val="single" w:sz="4" w:space="0" w:color="auto"/>
            </w:tcBorders>
            <w:noWrap/>
            <w:vAlign w:val="center"/>
          </w:tcPr>
          <w:p w:rsidR="00C62995" w:rsidRPr="002C081F" w:rsidRDefault="005D0655" w:rsidP="00C81B0C">
            <w:pPr>
              <w:keepNext/>
              <w:keepLines/>
              <w:jc w:val="right"/>
              <w:rPr>
                <w:sz w:val="22"/>
                <w:szCs w:val="22"/>
                <w:lang w:val="hr-HR"/>
              </w:rPr>
            </w:pPr>
            <w:r>
              <w:rPr>
                <w:sz w:val="22"/>
                <w:szCs w:val="22"/>
                <w:lang w:val="hr-HR"/>
              </w:rPr>
              <w:t>3,1</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3,2</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3,2</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3,0</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3,2</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3,3</w:t>
            </w:r>
          </w:p>
        </w:tc>
        <w:tc>
          <w:tcPr>
            <w:tcW w:w="783"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3,1</w:t>
            </w:r>
          </w:p>
        </w:tc>
      </w:tr>
      <w:tr w:rsidR="00C62995" w:rsidRPr="002C081F" w:rsidTr="00F80891">
        <w:trPr>
          <w:trHeight w:val="255"/>
        </w:trPr>
        <w:tc>
          <w:tcPr>
            <w:tcW w:w="4268"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Novi profesionalni izazovi</w:t>
            </w:r>
          </w:p>
        </w:tc>
        <w:tc>
          <w:tcPr>
            <w:tcW w:w="720" w:type="dxa"/>
            <w:tcBorders>
              <w:top w:val="nil"/>
              <w:left w:val="nil"/>
              <w:bottom w:val="single" w:sz="4" w:space="0" w:color="auto"/>
              <w:right w:val="single" w:sz="4" w:space="0" w:color="auto"/>
            </w:tcBorders>
            <w:noWrap/>
            <w:vAlign w:val="center"/>
          </w:tcPr>
          <w:p w:rsidR="00C62995" w:rsidRPr="002C081F" w:rsidRDefault="005D0655" w:rsidP="00C81B0C">
            <w:pPr>
              <w:keepNext/>
              <w:keepLines/>
              <w:jc w:val="right"/>
              <w:rPr>
                <w:sz w:val="22"/>
                <w:szCs w:val="22"/>
                <w:lang w:val="hr-HR"/>
              </w:rPr>
            </w:pPr>
            <w:r>
              <w:rPr>
                <w:sz w:val="22"/>
                <w:szCs w:val="22"/>
                <w:lang w:val="hr-HR"/>
              </w:rPr>
              <w:t>2,7</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2,8</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2,9</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3,2</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3,2</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3,3</w:t>
            </w:r>
          </w:p>
        </w:tc>
        <w:tc>
          <w:tcPr>
            <w:tcW w:w="783"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2,9</w:t>
            </w:r>
          </w:p>
        </w:tc>
      </w:tr>
      <w:tr w:rsidR="00C62995" w:rsidRPr="002C081F" w:rsidTr="00F80891">
        <w:trPr>
          <w:trHeight w:val="255"/>
        </w:trPr>
        <w:tc>
          <w:tcPr>
            <w:tcW w:w="4268"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Mogućnost napredovanja u karijeri</w:t>
            </w:r>
          </w:p>
        </w:tc>
        <w:tc>
          <w:tcPr>
            <w:tcW w:w="720" w:type="dxa"/>
            <w:tcBorders>
              <w:top w:val="nil"/>
              <w:left w:val="nil"/>
              <w:bottom w:val="single" w:sz="4" w:space="0" w:color="auto"/>
              <w:right w:val="single" w:sz="4" w:space="0" w:color="auto"/>
            </w:tcBorders>
            <w:noWrap/>
            <w:vAlign w:val="center"/>
          </w:tcPr>
          <w:p w:rsidR="00C62995" w:rsidRPr="002C081F" w:rsidRDefault="005D0655" w:rsidP="00C81B0C">
            <w:pPr>
              <w:keepNext/>
              <w:keepLines/>
              <w:jc w:val="right"/>
              <w:rPr>
                <w:sz w:val="22"/>
                <w:szCs w:val="22"/>
                <w:lang w:val="hr-HR"/>
              </w:rPr>
            </w:pPr>
            <w:r>
              <w:rPr>
                <w:sz w:val="22"/>
                <w:szCs w:val="22"/>
                <w:lang w:val="hr-HR"/>
              </w:rPr>
              <w:t>2,1</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2,2</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2,7</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2,4</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2,7</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2,8</w:t>
            </w:r>
          </w:p>
        </w:tc>
        <w:tc>
          <w:tcPr>
            <w:tcW w:w="783"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2,4</w:t>
            </w:r>
          </w:p>
        </w:tc>
      </w:tr>
      <w:tr w:rsidR="00C62995" w:rsidRPr="002C081F" w:rsidTr="00F80891">
        <w:trPr>
          <w:trHeight w:val="255"/>
        </w:trPr>
        <w:tc>
          <w:tcPr>
            <w:tcW w:w="4268"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Dovoljno raspoloživog slobodnog vremena</w:t>
            </w:r>
          </w:p>
        </w:tc>
        <w:tc>
          <w:tcPr>
            <w:tcW w:w="720" w:type="dxa"/>
            <w:tcBorders>
              <w:top w:val="nil"/>
              <w:left w:val="nil"/>
              <w:bottom w:val="single" w:sz="4" w:space="0" w:color="auto"/>
              <w:right w:val="single" w:sz="4" w:space="0" w:color="auto"/>
            </w:tcBorders>
            <w:noWrap/>
            <w:vAlign w:val="center"/>
          </w:tcPr>
          <w:p w:rsidR="00C62995" w:rsidRPr="002C081F" w:rsidRDefault="005D0655" w:rsidP="00C81B0C">
            <w:pPr>
              <w:keepNext/>
              <w:keepLines/>
              <w:jc w:val="right"/>
              <w:rPr>
                <w:sz w:val="22"/>
                <w:szCs w:val="22"/>
                <w:lang w:val="hr-HR"/>
              </w:rPr>
            </w:pPr>
            <w:r>
              <w:rPr>
                <w:sz w:val="22"/>
                <w:szCs w:val="22"/>
                <w:lang w:val="hr-HR"/>
              </w:rPr>
              <w:t>3,0</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3,1</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3,4</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3,0</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3,1</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3,4</w:t>
            </w:r>
          </w:p>
        </w:tc>
        <w:tc>
          <w:tcPr>
            <w:tcW w:w="783"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3,1</w:t>
            </w:r>
          </w:p>
        </w:tc>
      </w:tr>
      <w:tr w:rsidR="00C62995" w:rsidRPr="002C081F" w:rsidTr="00F80891">
        <w:trPr>
          <w:trHeight w:val="255"/>
        </w:trPr>
        <w:tc>
          <w:tcPr>
            <w:tcW w:w="4268"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Društveni ugled</w:t>
            </w:r>
          </w:p>
        </w:tc>
        <w:tc>
          <w:tcPr>
            <w:tcW w:w="720" w:type="dxa"/>
            <w:tcBorders>
              <w:top w:val="nil"/>
              <w:left w:val="nil"/>
              <w:bottom w:val="single" w:sz="4" w:space="0" w:color="auto"/>
              <w:right w:val="single" w:sz="4" w:space="0" w:color="auto"/>
            </w:tcBorders>
            <w:noWrap/>
            <w:vAlign w:val="center"/>
          </w:tcPr>
          <w:p w:rsidR="00C62995" w:rsidRPr="002C081F" w:rsidRDefault="005D0655" w:rsidP="00C81B0C">
            <w:pPr>
              <w:keepNext/>
              <w:keepLines/>
              <w:jc w:val="right"/>
              <w:rPr>
                <w:sz w:val="22"/>
                <w:szCs w:val="22"/>
                <w:lang w:val="hr-HR"/>
              </w:rPr>
            </w:pPr>
            <w:r>
              <w:rPr>
                <w:sz w:val="22"/>
                <w:szCs w:val="22"/>
                <w:lang w:val="hr-HR"/>
              </w:rPr>
              <w:t>2,4</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3,0</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3,0</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2,9</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3,2</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3,0</w:t>
            </w:r>
          </w:p>
        </w:tc>
        <w:tc>
          <w:tcPr>
            <w:tcW w:w="783"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2,8</w:t>
            </w:r>
          </w:p>
        </w:tc>
      </w:tr>
      <w:tr w:rsidR="00C62995" w:rsidRPr="002C081F" w:rsidTr="00F80891">
        <w:trPr>
          <w:trHeight w:val="255"/>
        </w:trPr>
        <w:tc>
          <w:tcPr>
            <w:tcW w:w="4268"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Mogućnost društveno korisnog djelovanja</w:t>
            </w:r>
          </w:p>
        </w:tc>
        <w:tc>
          <w:tcPr>
            <w:tcW w:w="720" w:type="dxa"/>
            <w:tcBorders>
              <w:top w:val="nil"/>
              <w:left w:val="nil"/>
              <w:bottom w:val="single" w:sz="4" w:space="0" w:color="auto"/>
              <w:right w:val="single" w:sz="4" w:space="0" w:color="auto"/>
            </w:tcBorders>
            <w:noWrap/>
            <w:vAlign w:val="center"/>
          </w:tcPr>
          <w:p w:rsidR="00C62995" w:rsidRPr="002C081F" w:rsidRDefault="005D0655" w:rsidP="00C81B0C">
            <w:pPr>
              <w:keepNext/>
              <w:keepLines/>
              <w:jc w:val="right"/>
              <w:rPr>
                <w:sz w:val="22"/>
                <w:szCs w:val="22"/>
                <w:lang w:val="hr-HR"/>
              </w:rPr>
            </w:pPr>
            <w:r>
              <w:rPr>
                <w:sz w:val="22"/>
                <w:szCs w:val="22"/>
                <w:lang w:val="hr-HR"/>
              </w:rPr>
              <w:t>3,1</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3,5</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3,2</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3,9</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3,2</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2,7</w:t>
            </w:r>
          </w:p>
        </w:tc>
        <w:tc>
          <w:tcPr>
            <w:tcW w:w="783"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3,3</w:t>
            </w:r>
          </w:p>
        </w:tc>
      </w:tr>
      <w:tr w:rsidR="00C62995" w:rsidRPr="002C081F" w:rsidTr="00F80891">
        <w:trPr>
          <w:trHeight w:val="255"/>
        </w:trPr>
        <w:tc>
          <w:tcPr>
            <w:tcW w:w="4268"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Mogućnost usklađivanja radnog i obiteljskog života</w:t>
            </w:r>
          </w:p>
        </w:tc>
        <w:tc>
          <w:tcPr>
            <w:tcW w:w="720" w:type="dxa"/>
            <w:tcBorders>
              <w:top w:val="nil"/>
              <w:left w:val="nil"/>
              <w:bottom w:val="single" w:sz="4" w:space="0" w:color="auto"/>
              <w:right w:val="single" w:sz="4" w:space="0" w:color="auto"/>
            </w:tcBorders>
            <w:noWrap/>
            <w:vAlign w:val="center"/>
          </w:tcPr>
          <w:p w:rsidR="00C62995" w:rsidRPr="002C081F" w:rsidRDefault="005D0655" w:rsidP="00C81B0C">
            <w:pPr>
              <w:keepNext/>
              <w:keepLines/>
              <w:jc w:val="right"/>
              <w:rPr>
                <w:sz w:val="22"/>
                <w:szCs w:val="22"/>
                <w:lang w:val="hr-HR"/>
              </w:rPr>
            </w:pPr>
            <w:r>
              <w:rPr>
                <w:sz w:val="22"/>
                <w:szCs w:val="22"/>
                <w:lang w:val="hr-HR"/>
              </w:rPr>
              <w:t>3,4</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3,5</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3,5</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3,6</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3,8</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3,7</w:t>
            </w:r>
          </w:p>
        </w:tc>
        <w:tc>
          <w:tcPr>
            <w:tcW w:w="783"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3,6</w:t>
            </w:r>
          </w:p>
        </w:tc>
      </w:tr>
      <w:tr w:rsidR="00C62995" w:rsidRPr="002C081F" w:rsidTr="00F80891">
        <w:trPr>
          <w:trHeight w:val="255"/>
        </w:trPr>
        <w:tc>
          <w:tcPr>
            <w:tcW w:w="10091" w:type="dxa"/>
            <w:gridSpan w:val="9"/>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b/>
                <w:bCs/>
                <w:sz w:val="22"/>
                <w:szCs w:val="22"/>
                <w:lang w:val="hr-HR"/>
              </w:rPr>
              <w:t>Defici</w:t>
            </w:r>
            <w:r w:rsidR="00801A86">
              <w:rPr>
                <w:b/>
                <w:bCs/>
                <w:sz w:val="22"/>
                <w:szCs w:val="22"/>
                <w:lang w:val="hr-HR"/>
              </w:rPr>
              <w:t>t</w:t>
            </w:r>
          </w:p>
        </w:tc>
      </w:tr>
      <w:tr w:rsidR="00C62995" w:rsidRPr="002C081F" w:rsidTr="00F80891">
        <w:trPr>
          <w:trHeight w:val="255"/>
        </w:trPr>
        <w:tc>
          <w:tcPr>
            <w:tcW w:w="4268"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Samostalnost u izboru i izvršavanju radnih zadataka</w:t>
            </w:r>
          </w:p>
        </w:tc>
        <w:tc>
          <w:tcPr>
            <w:tcW w:w="720" w:type="dxa"/>
            <w:tcBorders>
              <w:top w:val="nil"/>
              <w:left w:val="nil"/>
              <w:bottom w:val="single" w:sz="4" w:space="0" w:color="auto"/>
              <w:right w:val="single" w:sz="4" w:space="0" w:color="auto"/>
            </w:tcBorders>
            <w:noWrap/>
            <w:vAlign w:val="center"/>
          </w:tcPr>
          <w:p w:rsidR="00C62995" w:rsidRPr="002C081F" w:rsidRDefault="005D0655" w:rsidP="00C81B0C">
            <w:pPr>
              <w:keepNext/>
              <w:keepLines/>
              <w:jc w:val="right"/>
              <w:rPr>
                <w:sz w:val="22"/>
                <w:szCs w:val="22"/>
                <w:lang w:val="hr-HR"/>
              </w:rPr>
            </w:pPr>
            <w:r>
              <w:rPr>
                <w:sz w:val="22"/>
                <w:szCs w:val="22"/>
                <w:lang w:val="hr-HR"/>
              </w:rPr>
              <w:t>0,6</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0,6</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0,9</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0,5</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0,5</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0,5</w:t>
            </w:r>
          </w:p>
        </w:tc>
        <w:tc>
          <w:tcPr>
            <w:tcW w:w="783"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0,6</w:t>
            </w:r>
          </w:p>
        </w:tc>
      </w:tr>
      <w:tr w:rsidR="00C62995" w:rsidRPr="002C081F" w:rsidTr="00F80891">
        <w:trPr>
          <w:trHeight w:val="255"/>
        </w:trPr>
        <w:tc>
          <w:tcPr>
            <w:tcW w:w="4268"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Sigurnost posla</w:t>
            </w:r>
          </w:p>
        </w:tc>
        <w:tc>
          <w:tcPr>
            <w:tcW w:w="720" w:type="dxa"/>
            <w:tcBorders>
              <w:top w:val="nil"/>
              <w:left w:val="nil"/>
              <w:bottom w:val="single" w:sz="4" w:space="0" w:color="auto"/>
              <w:right w:val="single" w:sz="4" w:space="0" w:color="auto"/>
            </w:tcBorders>
            <w:noWrap/>
            <w:vAlign w:val="center"/>
          </w:tcPr>
          <w:p w:rsidR="00C62995" w:rsidRPr="002C081F" w:rsidRDefault="005D0655" w:rsidP="00C81B0C">
            <w:pPr>
              <w:keepNext/>
              <w:keepLines/>
              <w:jc w:val="right"/>
              <w:rPr>
                <w:sz w:val="22"/>
                <w:szCs w:val="22"/>
                <w:lang w:val="hr-HR"/>
              </w:rPr>
            </w:pPr>
            <w:r>
              <w:rPr>
                <w:sz w:val="22"/>
                <w:szCs w:val="22"/>
                <w:lang w:val="hr-HR"/>
              </w:rPr>
              <w:t>0,9</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1,0</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0,6</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1,1</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0,9</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0,7</w:t>
            </w:r>
          </w:p>
        </w:tc>
        <w:tc>
          <w:tcPr>
            <w:tcW w:w="783"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0,9</w:t>
            </w:r>
          </w:p>
        </w:tc>
      </w:tr>
      <w:tr w:rsidR="00C62995" w:rsidRPr="002C081F" w:rsidTr="00F80891">
        <w:trPr>
          <w:trHeight w:val="255"/>
        </w:trPr>
        <w:tc>
          <w:tcPr>
            <w:tcW w:w="4268"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Dobra plaća</w:t>
            </w:r>
          </w:p>
        </w:tc>
        <w:tc>
          <w:tcPr>
            <w:tcW w:w="720" w:type="dxa"/>
            <w:tcBorders>
              <w:top w:val="nil"/>
              <w:left w:val="nil"/>
              <w:bottom w:val="single" w:sz="4" w:space="0" w:color="auto"/>
              <w:right w:val="single" w:sz="4" w:space="0" w:color="auto"/>
            </w:tcBorders>
            <w:noWrap/>
            <w:vAlign w:val="center"/>
          </w:tcPr>
          <w:p w:rsidR="00C62995" w:rsidRPr="002C081F" w:rsidRDefault="005D0655" w:rsidP="00C81B0C">
            <w:pPr>
              <w:keepNext/>
              <w:keepLines/>
              <w:jc w:val="right"/>
              <w:rPr>
                <w:sz w:val="22"/>
                <w:szCs w:val="22"/>
                <w:lang w:val="hr-HR"/>
              </w:rPr>
            </w:pPr>
            <w:r>
              <w:rPr>
                <w:sz w:val="22"/>
                <w:szCs w:val="22"/>
                <w:lang w:val="hr-HR"/>
              </w:rPr>
              <w:t>1,0</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1,1</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1,1</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1,1</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0,9</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1,1</w:t>
            </w:r>
          </w:p>
        </w:tc>
        <w:tc>
          <w:tcPr>
            <w:tcW w:w="783"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1,1</w:t>
            </w:r>
          </w:p>
        </w:tc>
      </w:tr>
      <w:tr w:rsidR="00C62995" w:rsidRPr="002C081F" w:rsidTr="00F80891">
        <w:trPr>
          <w:trHeight w:val="255"/>
        </w:trPr>
        <w:tc>
          <w:tcPr>
            <w:tcW w:w="4268"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Novi profesionalni izazovi</w:t>
            </w:r>
          </w:p>
        </w:tc>
        <w:tc>
          <w:tcPr>
            <w:tcW w:w="720" w:type="dxa"/>
            <w:tcBorders>
              <w:top w:val="nil"/>
              <w:left w:val="nil"/>
              <w:bottom w:val="single" w:sz="4" w:space="0" w:color="auto"/>
              <w:right w:val="single" w:sz="4" w:space="0" w:color="auto"/>
            </w:tcBorders>
            <w:noWrap/>
            <w:vAlign w:val="center"/>
          </w:tcPr>
          <w:p w:rsidR="00C62995" w:rsidRPr="002C081F" w:rsidRDefault="005D0655" w:rsidP="00C81B0C">
            <w:pPr>
              <w:keepNext/>
              <w:keepLines/>
              <w:jc w:val="right"/>
              <w:rPr>
                <w:sz w:val="22"/>
                <w:szCs w:val="22"/>
                <w:lang w:val="hr-HR"/>
              </w:rPr>
            </w:pPr>
            <w:r>
              <w:rPr>
                <w:sz w:val="22"/>
                <w:szCs w:val="22"/>
                <w:lang w:val="hr-HR"/>
              </w:rPr>
              <w:t>1,0</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1,2</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1,1</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0,8</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0,8</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0,7</w:t>
            </w:r>
          </w:p>
        </w:tc>
        <w:tc>
          <w:tcPr>
            <w:tcW w:w="783"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1,0</w:t>
            </w:r>
          </w:p>
        </w:tc>
      </w:tr>
      <w:tr w:rsidR="00C62995" w:rsidRPr="002C081F" w:rsidTr="00F80891">
        <w:trPr>
          <w:trHeight w:val="255"/>
        </w:trPr>
        <w:tc>
          <w:tcPr>
            <w:tcW w:w="4268"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Mogućnost napredovanja u karijeri</w:t>
            </w:r>
          </w:p>
        </w:tc>
        <w:tc>
          <w:tcPr>
            <w:tcW w:w="720" w:type="dxa"/>
            <w:tcBorders>
              <w:top w:val="nil"/>
              <w:left w:val="nil"/>
              <w:bottom w:val="single" w:sz="4" w:space="0" w:color="auto"/>
              <w:right w:val="single" w:sz="4" w:space="0" w:color="auto"/>
            </w:tcBorders>
            <w:noWrap/>
            <w:vAlign w:val="center"/>
          </w:tcPr>
          <w:p w:rsidR="00C62995" w:rsidRPr="002C081F" w:rsidRDefault="005D0655" w:rsidP="00C81B0C">
            <w:pPr>
              <w:keepNext/>
              <w:keepLines/>
              <w:jc w:val="right"/>
              <w:rPr>
                <w:sz w:val="22"/>
                <w:szCs w:val="22"/>
                <w:lang w:val="hr-HR"/>
              </w:rPr>
            </w:pPr>
            <w:r>
              <w:rPr>
                <w:sz w:val="22"/>
                <w:szCs w:val="22"/>
                <w:lang w:val="hr-HR"/>
              </w:rPr>
              <w:t>1,4</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1,7</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1,4</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1,2</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1,2</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1,2</w:t>
            </w:r>
          </w:p>
        </w:tc>
        <w:tc>
          <w:tcPr>
            <w:tcW w:w="783"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1,4</w:t>
            </w:r>
          </w:p>
        </w:tc>
      </w:tr>
      <w:tr w:rsidR="00C62995" w:rsidRPr="002C081F" w:rsidTr="00F80891">
        <w:trPr>
          <w:trHeight w:val="255"/>
        </w:trPr>
        <w:tc>
          <w:tcPr>
            <w:tcW w:w="4268"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Dovoljno raspoloživog slobodnog vremena</w:t>
            </w:r>
          </w:p>
        </w:tc>
        <w:tc>
          <w:tcPr>
            <w:tcW w:w="720" w:type="dxa"/>
            <w:tcBorders>
              <w:top w:val="nil"/>
              <w:left w:val="nil"/>
              <w:bottom w:val="single" w:sz="4" w:space="0" w:color="auto"/>
              <w:right w:val="single" w:sz="4" w:space="0" w:color="auto"/>
            </w:tcBorders>
            <w:noWrap/>
            <w:vAlign w:val="center"/>
          </w:tcPr>
          <w:p w:rsidR="00C62995" w:rsidRPr="002C081F" w:rsidRDefault="005D0655" w:rsidP="00C81B0C">
            <w:pPr>
              <w:keepNext/>
              <w:keepLines/>
              <w:jc w:val="right"/>
              <w:rPr>
                <w:sz w:val="22"/>
                <w:szCs w:val="22"/>
                <w:lang w:val="hr-HR"/>
              </w:rPr>
            </w:pPr>
            <w:r>
              <w:rPr>
                <w:sz w:val="22"/>
                <w:szCs w:val="22"/>
                <w:lang w:val="hr-HR"/>
              </w:rPr>
              <w:t>0,9</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0,9</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0,6</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1,0</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0,7</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0,6</w:t>
            </w:r>
          </w:p>
        </w:tc>
        <w:tc>
          <w:tcPr>
            <w:tcW w:w="783"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0,9</w:t>
            </w:r>
          </w:p>
        </w:tc>
      </w:tr>
      <w:tr w:rsidR="00C62995" w:rsidRPr="002C081F" w:rsidTr="00F80891">
        <w:trPr>
          <w:trHeight w:val="255"/>
        </w:trPr>
        <w:tc>
          <w:tcPr>
            <w:tcW w:w="4268"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Društveni ugled</w:t>
            </w:r>
          </w:p>
        </w:tc>
        <w:tc>
          <w:tcPr>
            <w:tcW w:w="720" w:type="dxa"/>
            <w:tcBorders>
              <w:top w:val="nil"/>
              <w:left w:val="nil"/>
              <w:bottom w:val="single" w:sz="4" w:space="0" w:color="auto"/>
              <w:right w:val="single" w:sz="4" w:space="0" w:color="auto"/>
            </w:tcBorders>
            <w:noWrap/>
            <w:vAlign w:val="center"/>
          </w:tcPr>
          <w:p w:rsidR="00C62995" w:rsidRPr="002C081F" w:rsidRDefault="005D0655" w:rsidP="00C81B0C">
            <w:pPr>
              <w:keepNext/>
              <w:keepLines/>
              <w:jc w:val="right"/>
              <w:rPr>
                <w:sz w:val="22"/>
                <w:szCs w:val="22"/>
                <w:lang w:val="hr-HR"/>
              </w:rPr>
            </w:pPr>
            <w:r>
              <w:rPr>
                <w:sz w:val="22"/>
                <w:szCs w:val="22"/>
                <w:lang w:val="hr-HR"/>
              </w:rPr>
              <w:t>0,7</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0,4</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0,1</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0,3</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0,1</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-0,0</w:t>
            </w:r>
          </w:p>
        </w:tc>
        <w:tc>
          <w:tcPr>
            <w:tcW w:w="783"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0,4</w:t>
            </w:r>
          </w:p>
        </w:tc>
      </w:tr>
      <w:tr w:rsidR="00C62995" w:rsidRPr="002C081F" w:rsidTr="00F80891">
        <w:trPr>
          <w:trHeight w:val="255"/>
        </w:trPr>
        <w:tc>
          <w:tcPr>
            <w:tcW w:w="4268"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Mogućnost društveno korisnog djelovanja</w:t>
            </w:r>
          </w:p>
        </w:tc>
        <w:tc>
          <w:tcPr>
            <w:tcW w:w="720" w:type="dxa"/>
            <w:tcBorders>
              <w:top w:val="nil"/>
              <w:left w:val="nil"/>
              <w:bottom w:val="single" w:sz="4" w:space="0" w:color="auto"/>
              <w:right w:val="single" w:sz="4" w:space="0" w:color="auto"/>
            </w:tcBorders>
            <w:noWrap/>
            <w:vAlign w:val="center"/>
          </w:tcPr>
          <w:p w:rsidR="00C62995" w:rsidRPr="002C081F" w:rsidRDefault="005D0655" w:rsidP="00C81B0C">
            <w:pPr>
              <w:keepNext/>
              <w:keepLines/>
              <w:jc w:val="right"/>
              <w:rPr>
                <w:sz w:val="22"/>
                <w:szCs w:val="22"/>
                <w:lang w:val="hr-HR"/>
              </w:rPr>
            </w:pPr>
            <w:r>
              <w:rPr>
                <w:sz w:val="22"/>
                <w:szCs w:val="22"/>
                <w:lang w:val="hr-HR"/>
              </w:rPr>
              <w:t>0,8</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0,4</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0,6</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0,3</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0,8</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0,6</w:t>
            </w:r>
          </w:p>
        </w:tc>
        <w:tc>
          <w:tcPr>
            <w:tcW w:w="783"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0,6</w:t>
            </w:r>
          </w:p>
        </w:tc>
      </w:tr>
      <w:tr w:rsidR="00C62995" w:rsidRPr="002C081F" w:rsidTr="00F80891">
        <w:trPr>
          <w:trHeight w:val="255"/>
        </w:trPr>
        <w:tc>
          <w:tcPr>
            <w:tcW w:w="4268"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Mogućnost usklađivanja radnog i obiteljskog života</w:t>
            </w:r>
          </w:p>
        </w:tc>
        <w:tc>
          <w:tcPr>
            <w:tcW w:w="720" w:type="dxa"/>
            <w:tcBorders>
              <w:top w:val="nil"/>
              <w:left w:val="nil"/>
              <w:bottom w:val="single" w:sz="4" w:space="0" w:color="auto"/>
              <w:right w:val="single" w:sz="4" w:space="0" w:color="auto"/>
            </w:tcBorders>
            <w:noWrap/>
            <w:vAlign w:val="center"/>
          </w:tcPr>
          <w:p w:rsidR="00C62995" w:rsidRPr="002C081F" w:rsidRDefault="005D0655" w:rsidP="00C81B0C">
            <w:pPr>
              <w:keepNext/>
              <w:keepLines/>
              <w:jc w:val="right"/>
              <w:rPr>
                <w:sz w:val="22"/>
                <w:szCs w:val="22"/>
                <w:lang w:val="hr-HR"/>
              </w:rPr>
            </w:pPr>
            <w:r>
              <w:rPr>
                <w:sz w:val="22"/>
                <w:szCs w:val="22"/>
                <w:lang w:val="hr-HR"/>
              </w:rPr>
              <w:t>1,0</w:t>
            </w:r>
          </w:p>
        </w:tc>
        <w:tc>
          <w:tcPr>
            <w:tcW w:w="60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1,0</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0,8</w:t>
            </w:r>
          </w:p>
        </w:tc>
        <w:tc>
          <w:tcPr>
            <w:tcW w:w="606"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0,8</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0,6</w:t>
            </w:r>
          </w:p>
        </w:tc>
        <w:tc>
          <w:tcPr>
            <w:tcW w:w="834"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0,7</w:t>
            </w:r>
          </w:p>
        </w:tc>
        <w:tc>
          <w:tcPr>
            <w:tcW w:w="783"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w:t>
            </w:r>
          </w:p>
        </w:tc>
        <w:tc>
          <w:tcPr>
            <w:tcW w:w="720" w:type="dxa"/>
            <w:tcBorders>
              <w:top w:val="nil"/>
              <w:left w:val="nil"/>
              <w:bottom w:val="single" w:sz="4" w:space="0" w:color="auto"/>
              <w:right w:val="single" w:sz="4" w:space="0" w:color="auto"/>
            </w:tcBorders>
            <w:noWrap/>
            <w:vAlign w:val="center"/>
          </w:tcPr>
          <w:p w:rsidR="00C62995" w:rsidRPr="002C081F" w:rsidRDefault="00801A86" w:rsidP="00C81B0C">
            <w:pPr>
              <w:keepNext/>
              <w:keepLines/>
              <w:jc w:val="right"/>
              <w:rPr>
                <w:sz w:val="22"/>
                <w:szCs w:val="22"/>
                <w:lang w:val="hr-HR"/>
              </w:rPr>
            </w:pPr>
            <w:r>
              <w:rPr>
                <w:sz w:val="22"/>
                <w:szCs w:val="22"/>
                <w:lang w:val="hr-HR"/>
              </w:rPr>
              <w:t>0,8</w:t>
            </w:r>
          </w:p>
        </w:tc>
      </w:tr>
    </w:tbl>
    <w:p w:rsidR="00D6450F" w:rsidRDefault="00D6450F" w:rsidP="003F4F7B">
      <w:pPr>
        <w:pStyle w:val="Heading2"/>
        <w:keepLines/>
        <w:spacing w:after="240"/>
        <w:rPr>
          <w:rFonts w:ascii="Times New Roman" w:hAnsi="Times New Roman"/>
          <w:i w:val="0"/>
          <w:color w:val="244061"/>
          <w:lang w:val="hr-HR" w:eastAsia="hr-HR"/>
        </w:rPr>
      </w:pPr>
      <w:bookmarkStart w:id="60" w:name="_Toc345090151"/>
      <w:bookmarkStart w:id="61" w:name="_Toc382402891"/>
      <w:bookmarkStart w:id="62" w:name="_Toc382428942"/>
      <w:bookmarkStart w:id="63" w:name="_Toc382464282"/>
      <w:bookmarkStart w:id="64" w:name="_Toc382465914"/>
      <w:bookmarkStart w:id="65" w:name="_Toc382469168"/>
      <w:bookmarkStart w:id="66" w:name="_Toc382470761"/>
      <w:bookmarkStart w:id="67" w:name="_Toc410911421"/>
    </w:p>
    <w:p w:rsidR="00D6450F" w:rsidRDefault="00D6450F" w:rsidP="003F4F7B">
      <w:pPr>
        <w:pStyle w:val="Heading2"/>
        <w:keepLines/>
        <w:spacing w:after="240"/>
        <w:rPr>
          <w:rFonts w:ascii="Times New Roman" w:hAnsi="Times New Roman"/>
          <w:i w:val="0"/>
          <w:color w:val="244061"/>
          <w:lang w:val="hr-HR" w:eastAsia="hr-HR"/>
        </w:rPr>
      </w:pPr>
    </w:p>
    <w:p w:rsidR="00D6450F" w:rsidRDefault="00D6450F" w:rsidP="003F4F7B">
      <w:pPr>
        <w:pStyle w:val="Heading2"/>
        <w:keepLines/>
        <w:spacing w:after="240"/>
        <w:rPr>
          <w:rFonts w:ascii="Times New Roman" w:hAnsi="Times New Roman"/>
          <w:i w:val="0"/>
          <w:color w:val="244061"/>
          <w:lang w:val="hr-HR" w:eastAsia="hr-HR"/>
        </w:rPr>
      </w:pPr>
    </w:p>
    <w:p w:rsidR="00C62995" w:rsidRPr="0093488A" w:rsidRDefault="00C62995" w:rsidP="003F4F7B">
      <w:pPr>
        <w:pStyle w:val="Heading2"/>
        <w:keepLines/>
        <w:spacing w:after="240"/>
        <w:rPr>
          <w:rFonts w:ascii="Times New Roman" w:hAnsi="Times New Roman"/>
          <w:i w:val="0"/>
          <w:color w:val="244061"/>
          <w:lang w:val="hr-HR" w:eastAsia="hr-HR"/>
        </w:rPr>
      </w:pPr>
      <w:r w:rsidRPr="0093488A">
        <w:rPr>
          <w:rFonts w:ascii="Times New Roman" w:hAnsi="Times New Roman"/>
          <w:i w:val="0"/>
          <w:color w:val="244061"/>
          <w:lang w:val="hr-HR" w:eastAsia="hr-HR"/>
        </w:rPr>
        <w:lastRenderedPageBreak/>
        <w:t>Opće kompetencije</w:t>
      </w:r>
      <w:bookmarkEnd w:id="60"/>
      <w:bookmarkEnd w:id="61"/>
      <w:bookmarkEnd w:id="62"/>
      <w:bookmarkEnd w:id="63"/>
      <w:bookmarkEnd w:id="64"/>
      <w:bookmarkEnd w:id="65"/>
      <w:bookmarkEnd w:id="66"/>
      <w:bookmarkEnd w:id="67"/>
    </w:p>
    <w:p w:rsidR="00C62995" w:rsidRPr="002C081F" w:rsidRDefault="003001A1" w:rsidP="003001A1">
      <w:pPr>
        <w:spacing w:line="360" w:lineRule="auto"/>
        <w:jc w:val="both"/>
        <w:rPr>
          <w:lang w:val="hr-HR"/>
        </w:rPr>
      </w:pPr>
      <w:r>
        <w:rPr>
          <w:lang w:val="hr-HR"/>
        </w:rPr>
        <w:t>Istraživanjem je obuhvaćena procjena općih i strukovnih kompetencija</w:t>
      </w:r>
      <w:r w:rsidR="005C1AC8">
        <w:rPr>
          <w:lang w:val="hr-HR"/>
        </w:rPr>
        <w:t xml:space="preserve"> koja je uključivala </w:t>
      </w:r>
      <w:r w:rsidR="00E47085">
        <w:rPr>
          <w:lang w:val="hr-HR"/>
        </w:rPr>
        <w:t>razinu posjedovanja, potrebe posla i doprinos studija stjecanju pojedinih kompetencija</w:t>
      </w:r>
      <w:r>
        <w:rPr>
          <w:lang w:val="hr-HR"/>
        </w:rPr>
        <w:t xml:space="preserve">. </w:t>
      </w:r>
      <w:r w:rsidR="00C62995" w:rsidRPr="002C081F">
        <w:rPr>
          <w:lang w:val="hr-HR"/>
        </w:rPr>
        <w:t xml:space="preserve">Kad je u pitanju samoprocjena općih kompetencija, u prosjeku socijalni radnici procjenjuju svoju sposobnost primjene vještina iz područja studija i više nego adekvatnom za potrebe posla, ali </w:t>
      </w:r>
      <w:r w:rsidR="00B654C8">
        <w:rPr>
          <w:lang w:val="hr-HR"/>
        </w:rPr>
        <w:t xml:space="preserve">prepoznaju </w:t>
      </w:r>
      <w:r w:rsidR="00C62995" w:rsidRPr="002C081F">
        <w:rPr>
          <w:lang w:val="hr-HR"/>
        </w:rPr>
        <w:t>i razmjerno visoke</w:t>
      </w:r>
      <w:r w:rsidR="00C62995" w:rsidRPr="00C96553">
        <w:rPr>
          <w:lang w:val="hr-HR"/>
        </w:rPr>
        <w:t xml:space="preserve"> zahtjeve</w:t>
      </w:r>
      <w:r w:rsidR="00C62995" w:rsidRPr="002C081F">
        <w:rPr>
          <w:lang w:val="hr-HR"/>
        </w:rPr>
        <w:t xml:space="preserve"> s </w:t>
      </w:r>
      <w:r w:rsidR="005A0153" w:rsidRPr="002C081F">
        <w:rPr>
          <w:lang w:val="hr-HR"/>
        </w:rPr>
        <w:t>obzirom</w:t>
      </w:r>
      <w:r w:rsidR="00C62995" w:rsidRPr="002C081F">
        <w:rPr>
          <w:lang w:val="hr-HR"/>
        </w:rPr>
        <w:t xml:space="preserve"> </w:t>
      </w:r>
      <w:r w:rsidR="00EA4604">
        <w:rPr>
          <w:lang w:val="hr-HR"/>
        </w:rPr>
        <w:t xml:space="preserve">na </w:t>
      </w:r>
      <w:r w:rsidR="00C62995" w:rsidRPr="002C081F">
        <w:rPr>
          <w:lang w:val="hr-HR"/>
        </w:rPr>
        <w:t>sposobnosti primjene znanja iz drugih disciplina ili područja.</w:t>
      </w:r>
      <w:r>
        <w:rPr>
          <w:lang w:val="hr-HR"/>
        </w:rPr>
        <w:t xml:space="preserve"> </w:t>
      </w:r>
      <w:r w:rsidR="00C62995" w:rsidRPr="002C081F">
        <w:rPr>
          <w:lang w:val="hr-HR"/>
        </w:rPr>
        <w:t xml:space="preserve">Najvišima se procjenjuju vlastite sposobnosti suradnje i usvajanja novih </w:t>
      </w:r>
      <w:r w:rsidR="005A0153" w:rsidRPr="002C081F">
        <w:rPr>
          <w:lang w:val="hr-HR"/>
        </w:rPr>
        <w:t>znanja</w:t>
      </w:r>
      <w:r w:rsidR="00C62995" w:rsidRPr="002C081F">
        <w:rPr>
          <w:lang w:val="hr-HR"/>
        </w:rPr>
        <w:t xml:space="preserve"> (što su ujedno i kompetencije za koje sudionici</w:t>
      </w:r>
      <w:r w:rsidR="005A0153">
        <w:rPr>
          <w:lang w:val="hr-HR"/>
        </w:rPr>
        <w:t xml:space="preserve"> </w:t>
      </w:r>
      <w:r w:rsidR="00C62995" w:rsidRPr="002C081F">
        <w:rPr>
          <w:lang w:val="hr-HR"/>
        </w:rPr>
        <w:t xml:space="preserve">procjenjuju da </w:t>
      </w:r>
      <w:r w:rsidR="00E47085">
        <w:rPr>
          <w:lang w:val="hr-HR"/>
        </w:rPr>
        <w:t xml:space="preserve">im </w:t>
      </w:r>
      <w:r w:rsidR="00C62995" w:rsidRPr="002C081F">
        <w:rPr>
          <w:lang w:val="hr-HR"/>
        </w:rPr>
        <w:t>je st</w:t>
      </w:r>
      <w:r w:rsidR="00AC16E4">
        <w:rPr>
          <w:lang w:val="hr-HR"/>
        </w:rPr>
        <w:t xml:space="preserve">udij najviše doprinio), a visoka procjena </w:t>
      </w:r>
      <w:r w:rsidR="00E47085">
        <w:rPr>
          <w:lang w:val="hr-HR"/>
        </w:rPr>
        <w:t xml:space="preserve">je zabilježena </w:t>
      </w:r>
      <w:r w:rsidR="00C62995" w:rsidRPr="002C081F">
        <w:rPr>
          <w:lang w:val="hr-HR"/>
        </w:rPr>
        <w:t xml:space="preserve">i kod pisanja izvještaja, koordinacije i učinkovitog djelovanja pod pritiskom. S druge strane, najslabije (ali i dalje u prosjeku iznad neutralne vrijednosti) se percipira vlastita sposobnost primjene znanja o multikulturnim razlikama, upravljanja radom drugih, prezentacije u javnosti i iskazivanja profesionalnog autoriteta. </w:t>
      </w:r>
    </w:p>
    <w:p w:rsidR="00C62995" w:rsidRPr="002C081F" w:rsidRDefault="00C62995" w:rsidP="00361532">
      <w:pPr>
        <w:tabs>
          <w:tab w:val="left" w:pos="1120"/>
        </w:tabs>
        <w:rPr>
          <w:lang w:val="hr-HR"/>
        </w:rPr>
      </w:pPr>
    </w:p>
    <w:p w:rsidR="00C62995" w:rsidRPr="00AC16E4" w:rsidRDefault="00C62995" w:rsidP="00C81B0C">
      <w:pPr>
        <w:keepNext/>
        <w:keepLines/>
        <w:tabs>
          <w:tab w:val="left" w:pos="1120"/>
        </w:tabs>
        <w:rPr>
          <w:sz w:val="22"/>
          <w:lang w:val="hr-HR"/>
        </w:rPr>
      </w:pPr>
      <w:r w:rsidRPr="00AC16E4">
        <w:rPr>
          <w:b/>
          <w:sz w:val="22"/>
          <w:lang w:val="hr-HR"/>
        </w:rPr>
        <w:t xml:space="preserve">Tablica </w:t>
      </w:r>
      <w:r w:rsidR="00ED1FE6" w:rsidRPr="00AC16E4">
        <w:rPr>
          <w:b/>
          <w:sz w:val="22"/>
          <w:lang w:val="hr-HR"/>
        </w:rPr>
        <w:t>4</w:t>
      </w:r>
      <w:r w:rsidR="002C6E41" w:rsidRPr="00AC16E4">
        <w:rPr>
          <w:b/>
          <w:sz w:val="22"/>
          <w:lang w:val="hr-HR"/>
        </w:rPr>
        <w:t>6</w:t>
      </w:r>
      <w:r w:rsidR="004737B3" w:rsidRPr="00AC16E4">
        <w:rPr>
          <w:b/>
          <w:sz w:val="22"/>
          <w:lang w:val="hr-HR"/>
        </w:rPr>
        <w:t>.</w:t>
      </w:r>
      <w:r w:rsidR="00115541">
        <w:rPr>
          <w:sz w:val="22"/>
          <w:lang w:val="hr-HR"/>
        </w:rPr>
        <w:t xml:space="preserve"> Prosječna </w:t>
      </w:r>
      <w:r w:rsidRPr="00AC16E4">
        <w:rPr>
          <w:sz w:val="22"/>
          <w:lang w:val="hr-HR"/>
        </w:rPr>
        <w:t>procjena općih kompetencija: posjedovanja, potreba posla i doprinosa studija njihovom razvoju</w:t>
      </w:r>
    </w:p>
    <w:tbl>
      <w:tblPr>
        <w:tblW w:w="9819" w:type="dxa"/>
        <w:tblInd w:w="93" w:type="dxa"/>
        <w:tblLook w:val="0000" w:firstRow="0" w:lastRow="0" w:firstColumn="0" w:lastColumn="0" w:noHBand="0" w:noVBand="0"/>
      </w:tblPr>
      <w:tblGrid>
        <w:gridCol w:w="5402"/>
        <w:gridCol w:w="1506"/>
        <w:gridCol w:w="949"/>
        <w:gridCol w:w="878"/>
        <w:gridCol w:w="1084"/>
      </w:tblGrid>
      <w:tr w:rsidR="00C62995" w:rsidRPr="002C081F" w:rsidTr="004A4903">
        <w:trPr>
          <w:trHeight w:val="255"/>
        </w:trPr>
        <w:tc>
          <w:tcPr>
            <w:tcW w:w="5402" w:type="dxa"/>
            <w:tcBorders>
              <w:top w:val="single" w:sz="4" w:space="0" w:color="auto"/>
              <w:left w:val="single" w:sz="4" w:space="0" w:color="auto"/>
              <w:bottom w:val="single" w:sz="4" w:space="0" w:color="auto"/>
              <w:right w:val="single" w:sz="4" w:space="0" w:color="auto"/>
            </w:tcBorders>
            <w:noWrap/>
            <w:vAlign w:val="center"/>
          </w:tcPr>
          <w:p w:rsidR="00C62995" w:rsidRPr="004A4903" w:rsidRDefault="00C62995" w:rsidP="00C81B0C">
            <w:pPr>
              <w:keepNext/>
              <w:keepLines/>
              <w:rPr>
                <w:b/>
                <w:sz w:val="22"/>
                <w:szCs w:val="22"/>
                <w:lang w:val="hr-HR"/>
              </w:rPr>
            </w:pPr>
            <w:r w:rsidRPr="004A4903">
              <w:rPr>
                <w:b/>
                <w:sz w:val="22"/>
                <w:szCs w:val="22"/>
                <w:lang w:val="hr-HR"/>
              </w:rPr>
              <w:t> </w:t>
            </w:r>
            <w:r w:rsidR="004A4903" w:rsidRPr="004A4903">
              <w:rPr>
                <w:b/>
                <w:sz w:val="22"/>
                <w:szCs w:val="22"/>
                <w:lang w:val="hr-HR"/>
              </w:rPr>
              <w:t>Opće kompetencije</w:t>
            </w:r>
          </w:p>
        </w:tc>
        <w:tc>
          <w:tcPr>
            <w:tcW w:w="1506" w:type="dxa"/>
            <w:tcBorders>
              <w:top w:val="single" w:sz="4" w:space="0" w:color="auto"/>
              <w:left w:val="nil"/>
              <w:bottom w:val="single" w:sz="4" w:space="0" w:color="auto"/>
              <w:right w:val="single" w:sz="4" w:space="0" w:color="auto"/>
            </w:tcBorders>
            <w:noWrap/>
            <w:vAlign w:val="center"/>
          </w:tcPr>
          <w:p w:rsidR="00C62995" w:rsidRPr="003001A1" w:rsidRDefault="004A4903" w:rsidP="00C81B0C">
            <w:pPr>
              <w:keepNext/>
              <w:keepLines/>
              <w:jc w:val="center"/>
              <w:rPr>
                <w:b/>
                <w:sz w:val="22"/>
                <w:szCs w:val="22"/>
                <w:lang w:val="hr-HR"/>
              </w:rPr>
            </w:pPr>
            <w:r>
              <w:rPr>
                <w:b/>
                <w:sz w:val="22"/>
                <w:szCs w:val="22"/>
                <w:lang w:val="hr-HR"/>
              </w:rPr>
              <w:t>P</w:t>
            </w:r>
            <w:r w:rsidR="00C62995" w:rsidRPr="003001A1">
              <w:rPr>
                <w:b/>
                <w:sz w:val="22"/>
                <w:szCs w:val="22"/>
                <w:lang w:val="hr-HR"/>
              </w:rPr>
              <w:t>rocjena posjedovanja</w:t>
            </w:r>
          </w:p>
        </w:tc>
        <w:tc>
          <w:tcPr>
            <w:tcW w:w="949" w:type="dxa"/>
            <w:tcBorders>
              <w:top w:val="single" w:sz="4" w:space="0" w:color="auto"/>
              <w:left w:val="nil"/>
              <w:bottom w:val="single" w:sz="4" w:space="0" w:color="auto"/>
              <w:right w:val="single" w:sz="4" w:space="0" w:color="auto"/>
            </w:tcBorders>
            <w:noWrap/>
            <w:vAlign w:val="center"/>
          </w:tcPr>
          <w:p w:rsidR="00C62995" w:rsidRPr="003001A1" w:rsidRDefault="00C62995" w:rsidP="00C81B0C">
            <w:pPr>
              <w:keepNext/>
              <w:keepLines/>
              <w:jc w:val="center"/>
              <w:rPr>
                <w:b/>
                <w:sz w:val="22"/>
                <w:szCs w:val="22"/>
                <w:lang w:val="hr-HR"/>
              </w:rPr>
            </w:pPr>
            <w:r w:rsidRPr="003001A1">
              <w:rPr>
                <w:b/>
                <w:sz w:val="22"/>
                <w:szCs w:val="22"/>
                <w:lang w:val="hr-HR"/>
              </w:rPr>
              <w:t>Potrebe posla</w:t>
            </w:r>
          </w:p>
        </w:tc>
        <w:tc>
          <w:tcPr>
            <w:tcW w:w="878" w:type="dxa"/>
            <w:tcBorders>
              <w:top w:val="single" w:sz="4" w:space="0" w:color="auto"/>
              <w:left w:val="nil"/>
              <w:bottom w:val="single" w:sz="4" w:space="0" w:color="auto"/>
              <w:right w:val="single" w:sz="4" w:space="0" w:color="auto"/>
            </w:tcBorders>
            <w:noWrap/>
            <w:vAlign w:val="center"/>
          </w:tcPr>
          <w:p w:rsidR="00C62995" w:rsidRPr="003001A1" w:rsidRDefault="00C62995" w:rsidP="00C81B0C">
            <w:pPr>
              <w:keepNext/>
              <w:keepLines/>
              <w:jc w:val="center"/>
              <w:rPr>
                <w:b/>
                <w:sz w:val="22"/>
                <w:szCs w:val="22"/>
                <w:lang w:val="hr-HR"/>
              </w:rPr>
            </w:pPr>
            <w:r w:rsidRPr="003001A1">
              <w:rPr>
                <w:b/>
                <w:sz w:val="22"/>
                <w:szCs w:val="22"/>
                <w:lang w:val="hr-HR"/>
              </w:rPr>
              <w:t>Deficit</w:t>
            </w:r>
          </w:p>
        </w:tc>
        <w:tc>
          <w:tcPr>
            <w:tcW w:w="1084" w:type="dxa"/>
            <w:tcBorders>
              <w:top w:val="single" w:sz="4" w:space="0" w:color="auto"/>
              <w:left w:val="nil"/>
              <w:bottom w:val="single" w:sz="4" w:space="0" w:color="auto"/>
              <w:right w:val="single" w:sz="4" w:space="0" w:color="auto"/>
            </w:tcBorders>
            <w:noWrap/>
            <w:vAlign w:val="center"/>
          </w:tcPr>
          <w:p w:rsidR="00C62995" w:rsidRPr="003001A1" w:rsidRDefault="00C62995" w:rsidP="00C81B0C">
            <w:pPr>
              <w:keepNext/>
              <w:keepLines/>
              <w:jc w:val="center"/>
              <w:rPr>
                <w:b/>
                <w:sz w:val="22"/>
                <w:szCs w:val="22"/>
                <w:lang w:val="hr-HR"/>
              </w:rPr>
            </w:pPr>
            <w:r w:rsidRPr="003001A1">
              <w:rPr>
                <w:b/>
                <w:sz w:val="22"/>
                <w:szCs w:val="22"/>
                <w:lang w:val="hr-HR"/>
              </w:rPr>
              <w:t>Doprinos studija</w:t>
            </w:r>
          </w:p>
        </w:tc>
      </w:tr>
      <w:tr w:rsidR="00C62995" w:rsidRPr="002C081F" w:rsidTr="004A4903">
        <w:trPr>
          <w:trHeight w:val="255"/>
        </w:trPr>
        <w:tc>
          <w:tcPr>
            <w:tcW w:w="5402" w:type="dxa"/>
            <w:tcBorders>
              <w:top w:val="nil"/>
              <w:left w:val="single" w:sz="4" w:space="0" w:color="auto"/>
              <w:bottom w:val="single" w:sz="4" w:space="0" w:color="auto"/>
              <w:right w:val="single" w:sz="4" w:space="0" w:color="auto"/>
            </w:tcBorders>
            <w:noWrap/>
            <w:vAlign w:val="bottom"/>
          </w:tcPr>
          <w:p w:rsidR="00C62995" w:rsidRPr="002C081F" w:rsidRDefault="00E418EE" w:rsidP="00C81B0C">
            <w:pPr>
              <w:keepNext/>
              <w:keepLines/>
              <w:rPr>
                <w:b/>
                <w:bCs/>
                <w:sz w:val="22"/>
                <w:szCs w:val="22"/>
                <w:lang w:val="hr-HR"/>
              </w:rPr>
            </w:pPr>
            <w:r>
              <w:rPr>
                <w:b/>
                <w:bCs/>
                <w:sz w:val="22"/>
                <w:szCs w:val="22"/>
                <w:lang w:val="hr-HR"/>
              </w:rPr>
              <w:t>Primjena</w:t>
            </w:r>
            <w:r w:rsidR="00C62995" w:rsidRPr="002C081F">
              <w:rPr>
                <w:b/>
                <w:bCs/>
                <w:sz w:val="22"/>
                <w:szCs w:val="22"/>
                <w:lang w:val="hr-HR"/>
              </w:rPr>
              <w:t xml:space="preserve"> vještina iz područja studija</w:t>
            </w:r>
          </w:p>
        </w:tc>
        <w:tc>
          <w:tcPr>
            <w:tcW w:w="150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3,70</w:t>
            </w:r>
          </w:p>
        </w:tc>
        <w:tc>
          <w:tcPr>
            <w:tcW w:w="94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3,47</w:t>
            </w:r>
          </w:p>
        </w:tc>
        <w:tc>
          <w:tcPr>
            <w:tcW w:w="878"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0,24</w:t>
            </w:r>
          </w:p>
        </w:tc>
        <w:tc>
          <w:tcPr>
            <w:tcW w:w="1084" w:type="dxa"/>
            <w:tcBorders>
              <w:top w:val="nil"/>
              <w:left w:val="nil"/>
              <w:bottom w:val="single" w:sz="4" w:space="0" w:color="auto"/>
              <w:right w:val="single" w:sz="4" w:space="0" w:color="auto"/>
            </w:tcBorders>
            <w:noWrap/>
            <w:vAlign w:val="bottom"/>
          </w:tcPr>
          <w:p w:rsidR="00C62995" w:rsidRPr="002C081F" w:rsidRDefault="00C62995" w:rsidP="00C81B0C">
            <w:pPr>
              <w:keepNext/>
              <w:keepLines/>
              <w:rPr>
                <w:b/>
                <w:bCs/>
                <w:sz w:val="22"/>
                <w:szCs w:val="22"/>
                <w:lang w:val="hr-HR"/>
              </w:rPr>
            </w:pPr>
            <w:r w:rsidRPr="002C081F">
              <w:rPr>
                <w:b/>
                <w:bCs/>
                <w:sz w:val="22"/>
                <w:szCs w:val="22"/>
                <w:lang w:val="hr-HR"/>
              </w:rPr>
              <w:t> </w:t>
            </w:r>
          </w:p>
        </w:tc>
      </w:tr>
      <w:tr w:rsidR="00C62995" w:rsidRPr="002C081F" w:rsidTr="004A4903">
        <w:trPr>
          <w:trHeight w:val="255"/>
        </w:trPr>
        <w:tc>
          <w:tcPr>
            <w:tcW w:w="5402" w:type="dxa"/>
            <w:tcBorders>
              <w:top w:val="nil"/>
              <w:left w:val="single" w:sz="4" w:space="0" w:color="auto"/>
              <w:bottom w:val="single" w:sz="4" w:space="0" w:color="auto"/>
              <w:right w:val="single" w:sz="4" w:space="0" w:color="auto"/>
            </w:tcBorders>
            <w:noWrap/>
            <w:vAlign w:val="bottom"/>
          </w:tcPr>
          <w:p w:rsidR="00C62995" w:rsidRPr="002C081F" w:rsidRDefault="00E418EE" w:rsidP="00C81B0C">
            <w:pPr>
              <w:keepNext/>
              <w:keepLines/>
              <w:rPr>
                <w:b/>
                <w:bCs/>
                <w:sz w:val="22"/>
                <w:szCs w:val="22"/>
                <w:lang w:val="hr-HR"/>
              </w:rPr>
            </w:pPr>
            <w:r>
              <w:rPr>
                <w:b/>
                <w:bCs/>
                <w:sz w:val="22"/>
                <w:szCs w:val="22"/>
                <w:lang w:val="hr-HR"/>
              </w:rPr>
              <w:t>Primjena</w:t>
            </w:r>
            <w:r w:rsidR="00C62995" w:rsidRPr="002C081F">
              <w:rPr>
                <w:b/>
                <w:bCs/>
                <w:sz w:val="22"/>
                <w:szCs w:val="22"/>
                <w:lang w:val="hr-HR"/>
              </w:rPr>
              <w:t xml:space="preserve"> znanja iz drugih disciplina ili područja</w:t>
            </w:r>
          </w:p>
        </w:tc>
        <w:tc>
          <w:tcPr>
            <w:tcW w:w="150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3,50</w:t>
            </w:r>
          </w:p>
        </w:tc>
        <w:tc>
          <w:tcPr>
            <w:tcW w:w="94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3,58</w:t>
            </w:r>
          </w:p>
        </w:tc>
        <w:tc>
          <w:tcPr>
            <w:tcW w:w="878"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-0,07</w:t>
            </w:r>
          </w:p>
        </w:tc>
        <w:tc>
          <w:tcPr>
            <w:tcW w:w="1084" w:type="dxa"/>
            <w:tcBorders>
              <w:top w:val="nil"/>
              <w:left w:val="nil"/>
              <w:bottom w:val="single" w:sz="4" w:space="0" w:color="auto"/>
              <w:right w:val="single" w:sz="4" w:space="0" w:color="auto"/>
            </w:tcBorders>
            <w:noWrap/>
            <w:vAlign w:val="bottom"/>
          </w:tcPr>
          <w:p w:rsidR="00C62995" w:rsidRPr="002C081F" w:rsidRDefault="00C62995" w:rsidP="00C81B0C">
            <w:pPr>
              <w:keepNext/>
              <w:keepLines/>
              <w:rPr>
                <w:b/>
                <w:bCs/>
                <w:sz w:val="22"/>
                <w:szCs w:val="22"/>
                <w:lang w:val="hr-HR"/>
              </w:rPr>
            </w:pPr>
            <w:r w:rsidRPr="002C081F">
              <w:rPr>
                <w:b/>
                <w:bCs/>
                <w:sz w:val="22"/>
                <w:szCs w:val="22"/>
                <w:lang w:val="hr-HR"/>
              </w:rPr>
              <w:t> </w:t>
            </w:r>
          </w:p>
        </w:tc>
      </w:tr>
      <w:tr w:rsidR="00C62995" w:rsidRPr="002C081F" w:rsidTr="004A4903">
        <w:trPr>
          <w:trHeight w:val="255"/>
        </w:trPr>
        <w:tc>
          <w:tcPr>
            <w:tcW w:w="5402" w:type="dxa"/>
            <w:tcBorders>
              <w:top w:val="nil"/>
              <w:left w:val="single" w:sz="4" w:space="0" w:color="auto"/>
              <w:bottom w:val="single" w:sz="4" w:space="0" w:color="auto"/>
              <w:right w:val="single" w:sz="4" w:space="0" w:color="auto"/>
            </w:tcBorders>
            <w:noWrap/>
            <w:vAlign w:val="bottom"/>
          </w:tcPr>
          <w:p w:rsidR="00C62995" w:rsidRPr="002C081F" w:rsidRDefault="00E418EE" w:rsidP="00C81B0C">
            <w:pPr>
              <w:keepNext/>
              <w:keepLines/>
              <w:rPr>
                <w:sz w:val="22"/>
                <w:szCs w:val="22"/>
                <w:lang w:val="hr-HR"/>
              </w:rPr>
            </w:pPr>
            <w:r>
              <w:rPr>
                <w:sz w:val="22"/>
                <w:szCs w:val="22"/>
                <w:lang w:val="hr-HR"/>
              </w:rPr>
              <w:t>Suradnja</w:t>
            </w:r>
            <w:r w:rsidR="00C62995" w:rsidRPr="002C081F">
              <w:rPr>
                <w:sz w:val="22"/>
                <w:szCs w:val="22"/>
                <w:lang w:val="hr-HR"/>
              </w:rPr>
              <w:t xml:space="preserve"> s drugim zaposlenicima</w:t>
            </w:r>
          </w:p>
        </w:tc>
        <w:tc>
          <w:tcPr>
            <w:tcW w:w="150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4,25</w:t>
            </w:r>
          </w:p>
        </w:tc>
        <w:tc>
          <w:tcPr>
            <w:tcW w:w="94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4,14</w:t>
            </w:r>
          </w:p>
        </w:tc>
        <w:tc>
          <w:tcPr>
            <w:tcW w:w="878"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0,08</w:t>
            </w:r>
          </w:p>
        </w:tc>
        <w:tc>
          <w:tcPr>
            <w:tcW w:w="108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3,61</w:t>
            </w:r>
          </w:p>
        </w:tc>
      </w:tr>
      <w:tr w:rsidR="00C62995" w:rsidRPr="002C081F" w:rsidTr="004A4903">
        <w:trPr>
          <w:trHeight w:val="255"/>
        </w:trPr>
        <w:tc>
          <w:tcPr>
            <w:tcW w:w="5402" w:type="dxa"/>
            <w:tcBorders>
              <w:top w:val="nil"/>
              <w:left w:val="single" w:sz="4" w:space="0" w:color="auto"/>
              <w:bottom w:val="single" w:sz="4" w:space="0" w:color="auto"/>
              <w:right w:val="single" w:sz="4" w:space="0" w:color="auto"/>
            </w:tcBorders>
            <w:noWrap/>
            <w:vAlign w:val="bottom"/>
          </w:tcPr>
          <w:p w:rsidR="00C62995" w:rsidRPr="002C081F" w:rsidRDefault="00E418EE" w:rsidP="00C81B0C">
            <w:pPr>
              <w:keepNext/>
              <w:keepLines/>
              <w:rPr>
                <w:sz w:val="22"/>
                <w:szCs w:val="22"/>
                <w:lang w:val="hr-HR"/>
              </w:rPr>
            </w:pPr>
            <w:r>
              <w:rPr>
                <w:sz w:val="22"/>
                <w:szCs w:val="22"/>
                <w:lang w:val="hr-HR"/>
              </w:rPr>
              <w:t>Usvajanje</w:t>
            </w:r>
            <w:r w:rsidR="00C62995" w:rsidRPr="002C081F">
              <w:rPr>
                <w:sz w:val="22"/>
                <w:szCs w:val="22"/>
                <w:lang w:val="hr-HR"/>
              </w:rPr>
              <w:t xml:space="preserve"> novih znanja</w:t>
            </w:r>
          </w:p>
        </w:tc>
        <w:tc>
          <w:tcPr>
            <w:tcW w:w="150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4,17</w:t>
            </w:r>
          </w:p>
        </w:tc>
        <w:tc>
          <w:tcPr>
            <w:tcW w:w="94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3,66</w:t>
            </w:r>
          </w:p>
        </w:tc>
        <w:tc>
          <w:tcPr>
            <w:tcW w:w="878"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0,51</w:t>
            </w:r>
          </w:p>
        </w:tc>
        <w:tc>
          <w:tcPr>
            <w:tcW w:w="108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3,58</w:t>
            </w:r>
          </w:p>
        </w:tc>
      </w:tr>
      <w:tr w:rsidR="00C62995" w:rsidRPr="002C081F" w:rsidTr="004A4903">
        <w:trPr>
          <w:trHeight w:val="255"/>
        </w:trPr>
        <w:tc>
          <w:tcPr>
            <w:tcW w:w="5402" w:type="dxa"/>
            <w:tcBorders>
              <w:top w:val="nil"/>
              <w:left w:val="single" w:sz="4" w:space="0" w:color="auto"/>
              <w:bottom w:val="single" w:sz="4" w:space="0" w:color="auto"/>
              <w:right w:val="single" w:sz="4" w:space="0" w:color="auto"/>
            </w:tcBorders>
            <w:noWrap/>
            <w:vAlign w:val="bottom"/>
          </w:tcPr>
          <w:p w:rsidR="00C62995" w:rsidRPr="002C081F" w:rsidRDefault="009757E1" w:rsidP="00C81B0C">
            <w:pPr>
              <w:keepNext/>
              <w:keepLines/>
              <w:rPr>
                <w:sz w:val="22"/>
                <w:szCs w:val="22"/>
                <w:lang w:val="hr-HR"/>
              </w:rPr>
            </w:pPr>
            <w:r>
              <w:rPr>
                <w:sz w:val="22"/>
                <w:szCs w:val="22"/>
                <w:lang w:val="hr-HR"/>
              </w:rPr>
              <w:t>Pisanje</w:t>
            </w:r>
            <w:r w:rsidR="00C62995" w:rsidRPr="002C081F">
              <w:rPr>
                <w:sz w:val="22"/>
                <w:szCs w:val="22"/>
                <w:lang w:val="hr-HR"/>
              </w:rPr>
              <w:t xml:space="preserve"> izvještaja, bilješki i drugih službenih dokumenata</w:t>
            </w:r>
          </w:p>
        </w:tc>
        <w:tc>
          <w:tcPr>
            <w:tcW w:w="150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4,02</w:t>
            </w:r>
          </w:p>
        </w:tc>
        <w:tc>
          <w:tcPr>
            <w:tcW w:w="94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3,94</w:t>
            </w:r>
          </w:p>
        </w:tc>
        <w:tc>
          <w:tcPr>
            <w:tcW w:w="878"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0,10</w:t>
            </w:r>
          </w:p>
        </w:tc>
        <w:tc>
          <w:tcPr>
            <w:tcW w:w="108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3,23</w:t>
            </w:r>
          </w:p>
        </w:tc>
      </w:tr>
      <w:tr w:rsidR="00C62995" w:rsidRPr="002C081F" w:rsidTr="004A4903">
        <w:trPr>
          <w:trHeight w:val="255"/>
        </w:trPr>
        <w:tc>
          <w:tcPr>
            <w:tcW w:w="5402" w:type="dxa"/>
            <w:tcBorders>
              <w:top w:val="nil"/>
              <w:left w:val="single" w:sz="4" w:space="0" w:color="auto"/>
              <w:bottom w:val="single" w:sz="4" w:space="0" w:color="auto"/>
              <w:right w:val="single" w:sz="4" w:space="0" w:color="auto"/>
            </w:tcBorders>
            <w:noWrap/>
            <w:vAlign w:val="bottom"/>
          </w:tcPr>
          <w:p w:rsidR="00C62995" w:rsidRPr="002C081F" w:rsidRDefault="009757E1" w:rsidP="00C81B0C">
            <w:pPr>
              <w:keepNext/>
              <w:keepLines/>
              <w:rPr>
                <w:sz w:val="22"/>
                <w:szCs w:val="22"/>
                <w:lang w:val="hr-HR"/>
              </w:rPr>
            </w:pPr>
            <w:r>
              <w:rPr>
                <w:sz w:val="22"/>
                <w:szCs w:val="22"/>
                <w:lang w:val="hr-HR"/>
              </w:rPr>
              <w:t>K</w:t>
            </w:r>
            <w:r w:rsidR="00E47085">
              <w:rPr>
                <w:sz w:val="22"/>
                <w:szCs w:val="22"/>
                <w:lang w:val="hr-HR"/>
              </w:rPr>
              <w:t>oordiniranje</w:t>
            </w:r>
            <w:r w:rsidR="00C62995" w:rsidRPr="002C081F">
              <w:rPr>
                <w:sz w:val="22"/>
                <w:szCs w:val="22"/>
                <w:lang w:val="hr-HR"/>
              </w:rPr>
              <w:t xml:space="preserve"> različitih aktivnosti</w:t>
            </w:r>
          </w:p>
        </w:tc>
        <w:tc>
          <w:tcPr>
            <w:tcW w:w="150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3,93</w:t>
            </w:r>
          </w:p>
        </w:tc>
        <w:tc>
          <w:tcPr>
            <w:tcW w:w="94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3,94</w:t>
            </w:r>
          </w:p>
        </w:tc>
        <w:tc>
          <w:tcPr>
            <w:tcW w:w="878"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0,01</w:t>
            </w:r>
          </w:p>
        </w:tc>
        <w:tc>
          <w:tcPr>
            <w:tcW w:w="108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3,11</w:t>
            </w:r>
          </w:p>
        </w:tc>
      </w:tr>
      <w:tr w:rsidR="00C62995" w:rsidRPr="002C081F" w:rsidTr="004A4903">
        <w:trPr>
          <w:trHeight w:val="255"/>
        </w:trPr>
        <w:tc>
          <w:tcPr>
            <w:tcW w:w="5402" w:type="dxa"/>
            <w:tcBorders>
              <w:top w:val="nil"/>
              <w:left w:val="single" w:sz="4" w:space="0" w:color="auto"/>
              <w:bottom w:val="single" w:sz="4" w:space="0" w:color="auto"/>
              <w:right w:val="single" w:sz="4" w:space="0" w:color="auto"/>
            </w:tcBorders>
            <w:noWrap/>
            <w:vAlign w:val="bottom"/>
          </w:tcPr>
          <w:p w:rsidR="00C62995" w:rsidRPr="002C081F" w:rsidRDefault="009757E1" w:rsidP="00C81B0C">
            <w:pPr>
              <w:keepNext/>
              <w:keepLines/>
              <w:rPr>
                <w:sz w:val="22"/>
                <w:szCs w:val="22"/>
                <w:lang w:val="hr-HR"/>
              </w:rPr>
            </w:pPr>
            <w:r>
              <w:rPr>
                <w:sz w:val="22"/>
                <w:szCs w:val="22"/>
                <w:lang w:val="hr-HR"/>
              </w:rPr>
              <w:t>Učinkovito obavljanje</w:t>
            </w:r>
            <w:r w:rsidR="00C62995" w:rsidRPr="002C081F">
              <w:rPr>
                <w:sz w:val="22"/>
                <w:szCs w:val="22"/>
                <w:lang w:val="hr-HR"/>
              </w:rPr>
              <w:t xml:space="preserve"> posla pod pritiskom</w:t>
            </w:r>
          </w:p>
        </w:tc>
        <w:tc>
          <w:tcPr>
            <w:tcW w:w="150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3,87</w:t>
            </w:r>
          </w:p>
        </w:tc>
        <w:tc>
          <w:tcPr>
            <w:tcW w:w="94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4,25</w:t>
            </w:r>
          </w:p>
        </w:tc>
        <w:tc>
          <w:tcPr>
            <w:tcW w:w="878"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-0,36</w:t>
            </w:r>
          </w:p>
        </w:tc>
        <w:tc>
          <w:tcPr>
            <w:tcW w:w="108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2,91</w:t>
            </w:r>
          </w:p>
        </w:tc>
      </w:tr>
      <w:tr w:rsidR="00C62995" w:rsidRPr="002C081F" w:rsidTr="004A4903">
        <w:trPr>
          <w:trHeight w:val="255"/>
        </w:trPr>
        <w:tc>
          <w:tcPr>
            <w:tcW w:w="5402" w:type="dxa"/>
            <w:tcBorders>
              <w:top w:val="nil"/>
              <w:left w:val="single" w:sz="4" w:space="0" w:color="auto"/>
              <w:bottom w:val="single" w:sz="4" w:space="0" w:color="auto"/>
              <w:right w:val="single" w:sz="4" w:space="0" w:color="auto"/>
            </w:tcBorders>
            <w:noWrap/>
            <w:vAlign w:val="bottom"/>
          </w:tcPr>
          <w:p w:rsidR="00C62995" w:rsidRPr="002C081F" w:rsidRDefault="009757E1" w:rsidP="00C81B0C">
            <w:pPr>
              <w:keepNext/>
              <w:keepLines/>
              <w:rPr>
                <w:sz w:val="22"/>
                <w:szCs w:val="22"/>
                <w:lang w:val="hr-HR"/>
              </w:rPr>
            </w:pPr>
            <w:r>
              <w:rPr>
                <w:sz w:val="22"/>
                <w:szCs w:val="22"/>
                <w:lang w:val="hr-HR"/>
              </w:rPr>
              <w:t>Učinkovito korištenje</w:t>
            </w:r>
            <w:r w:rsidR="00C62995" w:rsidRPr="002C081F">
              <w:rPr>
                <w:sz w:val="22"/>
                <w:szCs w:val="22"/>
                <w:lang w:val="hr-HR"/>
              </w:rPr>
              <w:t xml:space="preserve"> vremena</w:t>
            </w:r>
          </w:p>
        </w:tc>
        <w:tc>
          <w:tcPr>
            <w:tcW w:w="150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3,78</w:t>
            </w:r>
          </w:p>
        </w:tc>
        <w:tc>
          <w:tcPr>
            <w:tcW w:w="94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3,87</w:t>
            </w:r>
          </w:p>
        </w:tc>
        <w:tc>
          <w:tcPr>
            <w:tcW w:w="878"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-0,09</w:t>
            </w:r>
          </w:p>
        </w:tc>
        <w:tc>
          <w:tcPr>
            <w:tcW w:w="108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2,88</w:t>
            </w:r>
          </w:p>
        </w:tc>
      </w:tr>
      <w:tr w:rsidR="00C62995" w:rsidRPr="002C081F" w:rsidTr="004A4903">
        <w:trPr>
          <w:trHeight w:val="255"/>
        </w:trPr>
        <w:tc>
          <w:tcPr>
            <w:tcW w:w="5402" w:type="dxa"/>
            <w:tcBorders>
              <w:top w:val="nil"/>
              <w:left w:val="single" w:sz="4" w:space="0" w:color="auto"/>
              <w:bottom w:val="single" w:sz="4" w:space="0" w:color="auto"/>
              <w:right w:val="single" w:sz="4" w:space="0" w:color="auto"/>
            </w:tcBorders>
            <w:noWrap/>
            <w:vAlign w:val="bottom"/>
          </w:tcPr>
          <w:p w:rsidR="00C62995" w:rsidRPr="002C081F" w:rsidRDefault="009757E1" w:rsidP="00C81B0C">
            <w:pPr>
              <w:keepNext/>
              <w:keepLines/>
              <w:rPr>
                <w:sz w:val="22"/>
                <w:szCs w:val="22"/>
                <w:lang w:val="hr-HR"/>
              </w:rPr>
            </w:pPr>
            <w:r>
              <w:rPr>
                <w:sz w:val="22"/>
                <w:szCs w:val="22"/>
                <w:lang w:val="hr-HR"/>
              </w:rPr>
              <w:t>Kritičko razmatranje</w:t>
            </w:r>
            <w:r w:rsidR="00C62995" w:rsidRPr="002C081F">
              <w:rPr>
                <w:sz w:val="22"/>
                <w:szCs w:val="22"/>
                <w:lang w:val="hr-HR"/>
              </w:rPr>
              <w:t xml:space="preserve"> tuđih i vlastitih ideja</w:t>
            </w:r>
          </w:p>
        </w:tc>
        <w:tc>
          <w:tcPr>
            <w:tcW w:w="150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3,77</w:t>
            </w:r>
          </w:p>
        </w:tc>
        <w:tc>
          <w:tcPr>
            <w:tcW w:w="94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3,42</w:t>
            </w:r>
          </w:p>
        </w:tc>
        <w:tc>
          <w:tcPr>
            <w:tcW w:w="878"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0,35</w:t>
            </w:r>
          </w:p>
        </w:tc>
        <w:tc>
          <w:tcPr>
            <w:tcW w:w="108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3,38</w:t>
            </w:r>
          </w:p>
        </w:tc>
      </w:tr>
      <w:tr w:rsidR="00C62995" w:rsidRPr="002C081F" w:rsidTr="004A4903">
        <w:trPr>
          <w:trHeight w:val="255"/>
        </w:trPr>
        <w:tc>
          <w:tcPr>
            <w:tcW w:w="5402" w:type="dxa"/>
            <w:tcBorders>
              <w:top w:val="nil"/>
              <w:left w:val="single" w:sz="4" w:space="0" w:color="auto"/>
              <w:bottom w:val="single" w:sz="4" w:space="0" w:color="auto"/>
              <w:right w:val="single" w:sz="4" w:space="0" w:color="auto"/>
            </w:tcBorders>
            <w:noWrap/>
            <w:vAlign w:val="bottom"/>
          </w:tcPr>
          <w:p w:rsidR="00C62995" w:rsidRPr="002C081F" w:rsidRDefault="009757E1" w:rsidP="00C81B0C">
            <w:pPr>
              <w:keepNext/>
              <w:keepLines/>
              <w:rPr>
                <w:sz w:val="22"/>
                <w:szCs w:val="22"/>
                <w:lang w:val="hr-HR"/>
              </w:rPr>
            </w:pPr>
            <w:r>
              <w:rPr>
                <w:sz w:val="22"/>
                <w:szCs w:val="22"/>
                <w:lang w:val="hr-HR"/>
              </w:rPr>
              <w:t>Uspješno pregovaranje</w:t>
            </w:r>
          </w:p>
        </w:tc>
        <w:tc>
          <w:tcPr>
            <w:tcW w:w="150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3,76</w:t>
            </w:r>
          </w:p>
        </w:tc>
        <w:tc>
          <w:tcPr>
            <w:tcW w:w="94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3,93</w:t>
            </w:r>
          </w:p>
        </w:tc>
        <w:tc>
          <w:tcPr>
            <w:tcW w:w="878"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-0,16</w:t>
            </w:r>
          </w:p>
        </w:tc>
        <w:tc>
          <w:tcPr>
            <w:tcW w:w="108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3,28</w:t>
            </w:r>
          </w:p>
        </w:tc>
      </w:tr>
      <w:tr w:rsidR="00C62995" w:rsidRPr="002C081F" w:rsidTr="004A4903">
        <w:trPr>
          <w:trHeight w:val="255"/>
        </w:trPr>
        <w:tc>
          <w:tcPr>
            <w:tcW w:w="5402" w:type="dxa"/>
            <w:tcBorders>
              <w:top w:val="nil"/>
              <w:left w:val="single" w:sz="4" w:space="0" w:color="auto"/>
              <w:bottom w:val="single" w:sz="4" w:space="0" w:color="auto"/>
              <w:right w:val="single" w:sz="4" w:space="0" w:color="auto"/>
            </w:tcBorders>
            <w:noWrap/>
            <w:vAlign w:val="bottom"/>
          </w:tcPr>
          <w:p w:rsidR="00C62995" w:rsidRPr="002C081F" w:rsidRDefault="009757E1" w:rsidP="00C81B0C">
            <w:pPr>
              <w:keepNext/>
              <w:keepLines/>
              <w:rPr>
                <w:sz w:val="22"/>
                <w:szCs w:val="22"/>
                <w:lang w:val="hr-HR"/>
              </w:rPr>
            </w:pPr>
            <w:r>
              <w:rPr>
                <w:sz w:val="22"/>
                <w:szCs w:val="22"/>
                <w:lang w:val="hr-HR"/>
              </w:rPr>
              <w:t>A</w:t>
            </w:r>
            <w:r w:rsidR="00C62995" w:rsidRPr="002C081F">
              <w:rPr>
                <w:sz w:val="22"/>
                <w:szCs w:val="22"/>
                <w:lang w:val="hr-HR"/>
              </w:rPr>
              <w:t>nali</w:t>
            </w:r>
            <w:r>
              <w:rPr>
                <w:sz w:val="22"/>
                <w:szCs w:val="22"/>
                <w:lang w:val="hr-HR"/>
              </w:rPr>
              <w:t xml:space="preserve">tičko mišljenje </w:t>
            </w:r>
          </w:p>
        </w:tc>
        <w:tc>
          <w:tcPr>
            <w:tcW w:w="150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3,72</w:t>
            </w:r>
          </w:p>
        </w:tc>
        <w:tc>
          <w:tcPr>
            <w:tcW w:w="94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3,54</w:t>
            </w:r>
          </w:p>
        </w:tc>
        <w:tc>
          <w:tcPr>
            <w:tcW w:w="878"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0,17</w:t>
            </w:r>
          </w:p>
        </w:tc>
        <w:tc>
          <w:tcPr>
            <w:tcW w:w="108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3,17</w:t>
            </w:r>
          </w:p>
        </w:tc>
      </w:tr>
      <w:tr w:rsidR="00C62995" w:rsidRPr="002C081F" w:rsidTr="004A4903">
        <w:trPr>
          <w:trHeight w:val="255"/>
        </w:trPr>
        <w:tc>
          <w:tcPr>
            <w:tcW w:w="5402" w:type="dxa"/>
            <w:tcBorders>
              <w:top w:val="nil"/>
              <w:left w:val="single" w:sz="4" w:space="0" w:color="auto"/>
              <w:bottom w:val="single" w:sz="4" w:space="0" w:color="auto"/>
              <w:right w:val="single" w:sz="4" w:space="0" w:color="auto"/>
            </w:tcBorders>
            <w:noWrap/>
            <w:vAlign w:val="bottom"/>
          </w:tcPr>
          <w:p w:rsidR="00C62995" w:rsidRPr="002C081F" w:rsidRDefault="009757E1" w:rsidP="00C81B0C">
            <w:pPr>
              <w:keepNext/>
              <w:keepLines/>
              <w:rPr>
                <w:sz w:val="22"/>
                <w:szCs w:val="22"/>
                <w:lang w:val="hr-HR"/>
              </w:rPr>
            </w:pPr>
            <w:r>
              <w:rPr>
                <w:sz w:val="22"/>
                <w:szCs w:val="22"/>
                <w:lang w:val="hr-HR"/>
              </w:rPr>
              <w:t>Jasno iznošenje</w:t>
            </w:r>
            <w:r w:rsidR="00C62995" w:rsidRPr="002C081F">
              <w:rPr>
                <w:sz w:val="22"/>
                <w:szCs w:val="22"/>
                <w:lang w:val="hr-HR"/>
              </w:rPr>
              <w:t xml:space="preserve"> svojih ideja drugima  </w:t>
            </w:r>
          </w:p>
        </w:tc>
        <w:tc>
          <w:tcPr>
            <w:tcW w:w="150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3,67</w:t>
            </w:r>
          </w:p>
        </w:tc>
        <w:tc>
          <w:tcPr>
            <w:tcW w:w="94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3,54</w:t>
            </w:r>
          </w:p>
        </w:tc>
        <w:tc>
          <w:tcPr>
            <w:tcW w:w="878"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0,10</w:t>
            </w:r>
          </w:p>
        </w:tc>
        <w:tc>
          <w:tcPr>
            <w:tcW w:w="108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3,37</w:t>
            </w:r>
          </w:p>
        </w:tc>
      </w:tr>
      <w:tr w:rsidR="00C62995" w:rsidRPr="002C081F" w:rsidTr="004A4903">
        <w:trPr>
          <w:trHeight w:val="255"/>
        </w:trPr>
        <w:tc>
          <w:tcPr>
            <w:tcW w:w="5402" w:type="dxa"/>
            <w:tcBorders>
              <w:top w:val="nil"/>
              <w:left w:val="single" w:sz="4" w:space="0" w:color="auto"/>
              <w:bottom w:val="single" w:sz="4" w:space="0" w:color="auto"/>
              <w:right w:val="single" w:sz="4" w:space="0" w:color="auto"/>
            </w:tcBorders>
            <w:noWrap/>
            <w:vAlign w:val="bottom"/>
          </w:tcPr>
          <w:p w:rsidR="00C62995" w:rsidRPr="002C081F" w:rsidRDefault="009757E1" w:rsidP="00C81B0C">
            <w:pPr>
              <w:keepNext/>
              <w:keepLines/>
              <w:rPr>
                <w:sz w:val="22"/>
                <w:szCs w:val="22"/>
                <w:lang w:val="hr-HR"/>
              </w:rPr>
            </w:pPr>
            <w:r>
              <w:rPr>
                <w:sz w:val="22"/>
                <w:szCs w:val="22"/>
                <w:lang w:val="hr-HR"/>
              </w:rPr>
              <w:t xml:space="preserve">Osmišljavanje </w:t>
            </w:r>
            <w:r w:rsidR="00C62995" w:rsidRPr="002C081F">
              <w:rPr>
                <w:sz w:val="22"/>
                <w:szCs w:val="22"/>
                <w:lang w:val="hr-HR"/>
              </w:rPr>
              <w:t>novih ideja i rješenja</w:t>
            </w:r>
          </w:p>
        </w:tc>
        <w:tc>
          <w:tcPr>
            <w:tcW w:w="150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3,65</w:t>
            </w:r>
          </w:p>
        </w:tc>
        <w:tc>
          <w:tcPr>
            <w:tcW w:w="94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3,54</w:t>
            </w:r>
          </w:p>
        </w:tc>
        <w:tc>
          <w:tcPr>
            <w:tcW w:w="878"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0,09</w:t>
            </w:r>
          </w:p>
        </w:tc>
        <w:tc>
          <w:tcPr>
            <w:tcW w:w="108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3,28</w:t>
            </w:r>
          </w:p>
        </w:tc>
      </w:tr>
      <w:tr w:rsidR="00C62995" w:rsidRPr="002C081F" w:rsidTr="004A4903">
        <w:trPr>
          <w:trHeight w:val="255"/>
        </w:trPr>
        <w:tc>
          <w:tcPr>
            <w:tcW w:w="5402" w:type="dxa"/>
            <w:tcBorders>
              <w:top w:val="nil"/>
              <w:left w:val="single" w:sz="4" w:space="0" w:color="auto"/>
              <w:bottom w:val="single" w:sz="4" w:space="0" w:color="auto"/>
              <w:right w:val="single" w:sz="4" w:space="0" w:color="auto"/>
            </w:tcBorders>
            <w:noWrap/>
            <w:vAlign w:val="bottom"/>
          </w:tcPr>
          <w:p w:rsidR="00C62995" w:rsidRPr="002C081F" w:rsidRDefault="009757E1" w:rsidP="00C81B0C">
            <w:pPr>
              <w:keepNext/>
              <w:keepLines/>
              <w:rPr>
                <w:sz w:val="22"/>
                <w:szCs w:val="22"/>
                <w:lang w:val="hr-HR"/>
              </w:rPr>
            </w:pPr>
            <w:r>
              <w:rPr>
                <w:sz w:val="22"/>
                <w:szCs w:val="22"/>
                <w:lang w:val="hr-HR"/>
              </w:rPr>
              <w:t>Prepoznavanje</w:t>
            </w:r>
            <w:r w:rsidR="00C62995" w:rsidRPr="002C081F">
              <w:rPr>
                <w:sz w:val="22"/>
                <w:szCs w:val="22"/>
                <w:lang w:val="hr-HR"/>
              </w:rPr>
              <w:t xml:space="preserve"> novih prilika za djelovanje</w:t>
            </w:r>
          </w:p>
        </w:tc>
        <w:tc>
          <w:tcPr>
            <w:tcW w:w="150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3,60</w:t>
            </w:r>
          </w:p>
        </w:tc>
        <w:tc>
          <w:tcPr>
            <w:tcW w:w="94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3,52</w:t>
            </w:r>
          </w:p>
        </w:tc>
        <w:tc>
          <w:tcPr>
            <w:tcW w:w="878"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0,07</w:t>
            </w:r>
          </w:p>
        </w:tc>
        <w:tc>
          <w:tcPr>
            <w:tcW w:w="108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2,98</w:t>
            </w:r>
          </w:p>
        </w:tc>
      </w:tr>
      <w:tr w:rsidR="00C62995" w:rsidRPr="002C081F" w:rsidTr="004A4903">
        <w:trPr>
          <w:trHeight w:val="255"/>
        </w:trPr>
        <w:tc>
          <w:tcPr>
            <w:tcW w:w="5402" w:type="dxa"/>
            <w:tcBorders>
              <w:top w:val="nil"/>
              <w:left w:val="single" w:sz="4" w:space="0" w:color="auto"/>
              <w:bottom w:val="single" w:sz="4" w:space="0" w:color="auto"/>
              <w:right w:val="single" w:sz="4" w:space="0" w:color="auto"/>
            </w:tcBorders>
            <w:noWrap/>
            <w:vAlign w:val="bottom"/>
          </w:tcPr>
          <w:p w:rsidR="00C62995" w:rsidRPr="002C081F" w:rsidRDefault="009757E1" w:rsidP="00C81B0C">
            <w:pPr>
              <w:keepNext/>
              <w:keepLines/>
              <w:rPr>
                <w:sz w:val="22"/>
                <w:szCs w:val="22"/>
                <w:lang w:val="hr-HR"/>
              </w:rPr>
            </w:pPr>
            <w:r>
              <w:rPr>
                <w:sz w:val="22"/>
                <w:szCs w:val="22"/>
                <w:lang w:val="hr-HR"/>
              </w:rPr>
              <w:t>Korištenje</w:t>
            </w:r>
            <w:r w:rsidR="00C62995" w:rsidRPr="002C081F">
              <w:rPr>
                <w:sz w:val="22"/>
                <w:szCs w:val="22"/>
                <w:lang w:val="hr-HR"/>
              </w:rPr>
              <w:t xml:space="preserve"> stranih jezika u pismu i govoru</w:t>
            </w:r>
          </w:p>
        </w:tc>
        <w:tc>
          <w:tcPr>
            <w:tcW w:w="150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3,41</w:t>
            </w:r>
          </w:p>
        </w:tc>
        <w:tc>
          <w:tcPr>
            <w:tcW w:w="94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2,55</w:t>
            </w:r>
          </w:p>
        </w:tc>
        <w:tc>
          <w:tcPr>
            <w:tcW w:w="878"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0,86</w:t>
            </w:r>
          </w:p>
        </w:tc>
        <w:tc>
          <w:tcPr>
            <w:tcW w:w="108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2,09</w:t>
            </w:r>
          </w:p>
        </w:tc>
      </w:tr>
      <w:tr w:rsidR="00C62995" w:rsidRPr="002C081F" w:rsidTr="004A4903">
        <w:trPr>
          <w:trHeight w:val="255"/>
        </w:trPr>
        <w:tc>
          <w:tcPr>
            <w:tcW w:w="5402" w:type="dxa"/>
            <w:tcBorders>
              <w:top w:val="nil"/>
              <w:left w:val="single" w:sz="4" w:space="0" w:color="auto"/>
              <w:bottom w:val="single" w:sz="4" w:space="0" w:color="auto"/>
              <w:right w:val="single" w:sz="4" w:space="0" w:color="auto"/>
            </w:tcBorders>
            <w:noWrap/>
            <w:vAlign w:val="bottom"/>
          </w:tcPr>
          <w:p w:rsidR="00C62995" w:rsidRPr="002C081F" w:rsidRDefault="009757E1" w:rsidP="00C81B0C">
            <w:pPr>
              <w:keepNext/>
              <w:keepLines/>
              <w:rPr>
                <w:sz w:val="22"/>
                <w:szCs w:val="22"/>
                <w:lang w:val="hr-HR"/>
              </w:rPr>
            </w:pPr>
            <w:r>
              <w:rPr>
                <w:sz w:val="22"/>
                <w:szCs w:val="22"/>
                <w:lang w:val="hr-HR"/>
              </w:rPr>
              <w:t>Primjena</w:t>
            </w:r>
            <w:r w:rsidR="00C62995" w:rsidRPr="002C081F">
              <w:rPr>
                <w:sz w:val="22"/>
                <w:szCs w:val="22"/>
                <w:lang w:val="hr-HR"/>
              </w:rPr>
              <w:t xml:space="preserve"> znanja o međukulturalnim razlikama</w:t>
            </w:r>
          </w:p>
        </w:tc>
        <w:tc>
          <w:tcPr>
            <w:tcW w:w="150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3,29</w:t>
            </w:r>
          </w:p>
        </w:tc>
        <w:tc>
          <w:tcPr>
            <w:tcW w:w="94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2,97</w:t>
            </w:r>
          </w:p>
        </w:tc>
        <w:tc>
          <w:tcPr>
            <w:tcW w:w="878"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0,33</w:t>
            </w:r>
          </w:p>
        </w:tc>
        <w:tc>
          <w:tcPr>
            <w:tcW w:w="108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2,97</w:t>
            </w:r>
          </w:p>
        </w:tc>
      </w:tr>
      <w:tr w:rsidR="00C62995" w:rsidRPr="002C081F" w:rsidTr="004A4903">
        <w:trPr>
          <w:trHeight w:val="255"/>
        </w:trPr>
        <w:tc>
          <w:tcPr>
            <w:tcW w:w="5402" w:type="dxa"/>
            <w:tcBorders>
              <w:top w:val="nil"/>
              <w:left w:val="single" w:sz="4" w:space="0" w:color="auto"/>
              <w:bottom w:val="single" w:sz="4" w:space="0" w:color="auto"/>
              <w:right w:val="single" w:sz="4" w:space="0" w:color="auto"/>
            </w:tcBorders>
            <w:noWrap/>
            <w:vAlign w:val="bottom"/>
          </w:tcPr>
          <w:p w:rsidR="00C62995" w:rsidRPr="002C081F" w:rsidRDefault="009757E1" w:rsidP="00C81B0C">
            <w:pPr>
              <w:keepNext/>
              <w:keepLines/>
              <w:rPr>
                <w:sz w:val="22"/>
                <w:szCs w:val="22"/>
                <w:lang w:val="hr-HR"/>
              </w:rPr>
            </w:pPr>
            <w:r>
              <w:rPr>
                <w:sz w:val="22"/>
                <w:szCs w:val="22"/>
                <w:lang w:val="hr-HR"/>
              </w:rPr>
              <w:t>Upravljanje</w:t>
            </w:r>
            <w:r w:rsidR="00C62995" w:rsidRPr="002C081F">
              <w:rPr>
                <w:sz w:val="22"/>
                <w:szCs w:val="22"/>
                <w:lang w:val="hr-HR"/>
              </w:rPr>
              <w:t xml:space="preserve"> radom drugih</w:t>
            </w:r>
          </w:p>
        </w:tc>
        <w:tc>
          <w:tcPr>
            <w:tcW w:w="150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3,24</w:t>
            </w:r>
          </w:p>
        </w:tc>
        <w:tc>
          <w:tcPr>
            <w:tcW w:w="94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3,00</w:t>
            </w:r>
          </w:p>
        </w:tc>
        <w:tc>
          <w:tcPr>
            <w:tcW w:w="878"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0,21</w:t>
            </w:r>
          </w:p>
        </w:tc>
        <w:tc>
          <w:tcPr>
            <w:tcW w:w="108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2,48</w:t>
            </w:r>
          </w:p>
        </w:tc>
      </w:tr>
      <w:tr w:rsidR="00C62995" w:rsidRPr="002C081F" w:rsidTr="004A4903">
        <w:trPr>
          <w:trHeight w:val="255"/>
        </w:trPr>
        <w:tc>
          <w:tcPr>
            <w:tcW w:w="5402" w:type="dxa"/>
            <w:tcBorders>
              <w:top w:val="nil"/>
              <w:left w:val="single" w:sz="4" w:space="0" w:color="auto"/>
              <w:bottom w:val="single" w:sz="4" w:space="0" w:color="auto"/>
              <w:right w:val="single" w:sz="4" w:space="0" w:color="auto"/>
            </w:tcBorders>
            <w:noWrap/>
            <w:vAlign w:val="bottom"/>
          </w:tcPr>
          <w:p w:rsidR="00C62995" w:rsidRPr="002C081F" w:rsidRDefault="009757E1" w:rsidP="00C81B0C">
            <w:pPr>
              <w:keepNext/>
              <w:keepLines/>
              <w:rPr>
                <w:sz w:val="22"/>
                <w:szCs w:val="22"/>
                <w:lang w:val="hr-HR"/>
              </w:rPr>
            </w:pPr>
            <w:r>
              <w:rPr>
                <w:sz w:val="22"/>
                <w:szCs w:val="22"/>
                <w:lang w:val="hr-HR"/>
              </w:rPr>
              <w:t>Prezentiranje</w:t>
            </w:r>
            <w:r w:rsidR="00C62995" w:rsidRPr="002C081F">
              <w:rPr>
                <w:sz w:val="22"/>
                <w:szCs w:val="22"/>
                <w:lang w:val="hr-HR"/>
              </w:rPr>
              <w:t xml:space="preserve"> ideja i izvještaja u javnosti</w:t>
            </w:r>
          </w:p>
        </w:tc>
        <w:tc>
          <w:tcPr>
            <w:tcW w:w="150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3,16</w:t>
            </w:r>
          </w:p>
        </w:tc>
        <w:tc>
          <w:tcPr>
            <w:tcW w:w="94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3,19</w:t>
            </w:r>
          </w:p>
        </w:tc>
        <w:tc>
          <w:tcPr>
            <w:tcW w:w="878"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-0,01</w:t>
            </w:r>
          </w:p>
        </w:tc>
        <w:tc>
          <w:tcPr>
            <w:tcW w:w="108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3,29</w:t>
            </w:r>
          </w:p>
        </w:tc>
      </w:tr>
      <w:tr w:rsidR="00C62995" w:rsidRPr="002C081F" w:rsidTr="004A4903">
        <w:trPr>
          <w:trHeight w:val="255"/>
        </w:trPr>
        <w:tc>
          <w:tcPr>
            <w:tcW w:w="5402" w:type="dxa"/>
            <w:tcBorders>
              <w:top w:val="nil"/>
              <w:left w:val="single" w:sz="4" w:space="0" w:color="auto"/>
              <w:bottom w:val="single" w:sz="4" w:space="0" w:color="auto"/>
              <w:right w:val="single" w:sz="4" w:space="0" w:color="auto"/>
            </w:tcBorders>
            <w:noWrap/>
            <w:vAlign w:val="bottom"/>
          </w:tcPr>
          <w:p w:rsidR="00C62995" w:rsidRPr="002C081F" w:rsidRDefault="009757E1" w:rsidP="00C81B0C">
            <w:pPr>
              <w:keepNext/>
              <w:keepLines/>
              <w:rPr>
                <w:sz w:val="22"/>
                <w:szCs w:val="22"/>
                <w:lang w:val="hr-HR"/>
              </w:rPr>
            </w:pPr>
            <w:r>
              <w:rPr>
                <w:sz w:val="22"/>
                <w:szCs w:val="22"/>
                <w:lang w:val="hr-HR"/>
              </w:rPr>
              <w:t>Iskazivanje</w:t>
            </w:r>
            <w:r w:rsidR="00C62995" w:rsidRPr="002C081F">
              <w:rPr>
                <w:sz w:val="22"/>
                <w:szCs w:val="22"/>
                <w:lang w:val="hr-HR"/>
              </w:rPr>
              <w:t xml:space="preserve"> svog profesionalnog autoriteta pred drugima</w:t>
            </w:r>
          </w:p>
        </w:tc>
        <w:tc>
          <w:tcPr>
            <w:tcW w:w="150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3,11</w:t>
            </w:r>
          </w:p>
        </w:tc>
        <w:tc>
          <w:tcPr>
            <w:tcW w:w="94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3,20</w:t>
            </w:r>
          </w:p>
        </w:tc>
        <w:tc>
          <w:tcPr>
            <w:tcW w:w="878"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-0,08</w:t>
            </w:r>
          </w:p>
        </w:tc>
        <w:tc>
          <w:tcPr>
            <w:tcW w:w="1084"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2,66</w:t>
            </w:r>
          </w:p>
        </w:tc>
      </w:tr>
    </w:tbl>
    <w:p w:rsidR="00F80891" w:rsidRDefault="00F80891" w:rsidP="004846D4">
      <w:pPr>
        <w:tabs>
          <w:tab w:val="left" w:pos="1120"/>
        </w:tabs>
        <w:spacing w:line="360" w:lineRule="auto"/>
        <w:jc w:val="both"/>
        <w:rPr>
          <w:lang w:val="hr-HR"/>
        </w:rPr>
      </w:pPr>
    </w:p>
    <w:p w:rsidR="00C62995" w:rsidRPr="002C081F" w:rsidRDefault="00C62995" w:rsidP="004846D4">
      <w:pPr>
        <w:tabs>
          <w:tab w:val="left" w:pos="1120"/>
        </w:tabs>
        <w:spacing w:line="360" w:lineRule="auto"/>
        <w:jc w:val="both"/>
        <w:rPr>
          <w:lang w:val="hr-HR"/>
        </w:rPr>
      </w:pPr>
      <w:r w:rsidRPr="002C081F">
        <w:rPr>
          <w:lang w:val="hr-HR"/>
        </w:rPr>
        <w:t xml:space="preserve">S obzirom na potrebe posla, većinom su tražene kompetencije u prosjeku srodne razini samoprocjene, no sudionici u pravilu smatraju da posjeduju višu </w:t>
      </w:r>
      <w:r w:rsidR="005A0153" w:rsidRPr="002C081F">
        <w:rPr>
          <w:lang w:val="hr-HR"/>
        </w:rPr>
        <w:t>razinu</w:t>
      </w:r>
      <w:r w:rsidRPr="002C081F">
        <w:rPr>
          <w:lang w:val="hr-HR"/>
        </w:rPr>
        <w:t xml:space="preserve"> kompetencija od potrebnih na </w:t>
      </w:r>
      <w:r w:rsidR="00EA4604">
        <w:rPr>
          <w:lang w:val="hr-HR"/>
        </w:rPr>
        <w:t>njihovom poslu kad je u pitanju</w:t>
      </w:r>
      <w:r w:rsidRPr="002C081F">
        <w:rPr>
          <w:lang w:val="hr-HR"/>
        </w:rPr>
        <w:t xml:space="preserve"> usvajanje novih znanja, kritičko razmatranje tuđih i </w:t>
      </w:r>
      <w:r w:rsidRPr="002C081F">
        <w:rPr>
          <w:lang w:val="hr-HR"/>
        </w:rPr>
        <w:lastRenderedPageBreak/>
        <w:t xml:space="preserve">vlastitih </w:t>
      </w:r>
      <w:r w:rsidR="005A0153" w:rsidRPr="002C081F">
        <w:rPr>
          <w:lang w:val="hr-HR"/>
        </w:rPr>
        <w:t>ideja</w:t>
      </w:r>
      <w:r w:rsidRPr="002C081F">
        <w:rPr>
          <w:lang w:val="hr-HR"/>
        </w:rPr>
        <w:t xml:space="preserve">, korištenje stranih jezika i primjena znanja o </w:t>
      </w:r>
      <w:r w:rsidR="005A0153" w:rsidRPr="002C081F">
        <w:rPr>
          <w:lang w:val="hr-HR"/>
        </w:rPr>
        <w:t>multikulturnim</w:t>
      </w:r>
      <w:r w:rsidRPr="002C081F">
        <w:rPr>
          <w:lang w:val="hr-HR"/>
        </w:rPr>
        <w:t xml:space="preserve"> razlikama. S druge strane, svoje kompetencije obavljanja posla pod pritiskom i uspješnog pregovaranja smatraju nižim od potrebnog. </w:t>
      </w:r>
    </w:p>
    <w:p w:rsidR="00C62995" w:rsidRPr="002C081F" w:rsidRDefault="00C62995" w:rsidP="004846D4">
      <w:pPr>
        <w:tabs>
          <w:tab w:val="left" w:pos="1120"/>
        </w:tabs>
        <w:spacing w:line="360" w:lineRule="auto"/>
        <w:jc w:val="both"/>
        <w:rPr>
          <w:lang w:val="hr-HR"/>
        </w:rPr>
      </w:pPr>
    </w:p>
    <w:p w:rsidR="00C62995" w:rsidRPr="002C081F" w:rsidRDefault="00C62995" w:rsidP="002C6E41">
      <w:pPr>
        <w:tabs>
          <w:tab w:val="left" w:pos="1120"/>
        </w:tabs>
        <w:spacing w:line="360" w:lineRule="auto"/>
        <w:jc w:val="both"/>
        <w:rPr>
          <w:lang w:val="hr-HR"/>
        </w:rPr>
      </w:pPr>
      <w:r w:rsidRPr="002C081F">
        <w:rPr>
          <w:lang w:val="hr-HR"/>
        </w:rPr>
        <w:t>Doprinos studija razvoju većine općih kompetencija u prosjeku je ocijenjen osrednjom vrijednošću, pri čemu je nešto više prepoznat doprinos razvoju sposobnosti suradnje i usvajanja novih znanja, a slabije razvoju sposobnosti upravljanja radom drugi</w:t>
      </w:r>
      <w:r w:rsidR="002C6E41">
        <w:rPr>
          <w:lang w:val="hr-HR"/>
        </w:rPr>
        <w:t xml:space="preserve">h te korištenja stranog jezika. </w:t>
      </w:r>
      <w:r w:rsidRPr="002C081F">
        <w:rPr>
          <w:lang w:val="hr-HR"/>
        </w:rPr>
        <w:t xml:space="preserve">Prikaz vrijednosti s obzirom na pojedine djelatnosti prikazan je u </w:t>
      </w:r>
      <w:r w:rsidR="00E60FE8" w:rsidRPr="00AC16E4">
        <w:rPr>
          <w:lang w:val="hr-HR"/>
        </w:rPr>
        <w:t xml:space="preserve">tablici </w:t>
      </w:r>
      <w:r w:rsidR="00D97504">
        <w:rPr>
          <w:lang w:val="hr-HR"/>
        </w:rPr>
        <w:t>47</w:t>
      </w:r>
      <w:r w:rsidR="00F80891" w:rsidRPr="00AC16E4">
        <w:rPr>
          <w:lang w:val="hr-HR"/>
        </w:rPr>
        <w:t>.</w:t>
      </w:r>
    </w:p>
    <w:p w:rsidR="00AC16E4" w:rsidRDefault="00AC16E4" w:rsidP="00361532">
      <w:pPr>
        <w:tabs>
          <w:tab w:val="left" w:pos="1120"/>
        </w:tabs>
        <w:rPr>
          <w:lang w:val="hr-HR"/>
        </w:rPr>
      </w:pPr>
    </w:p>
    <w:p w:rsidR="00C62995" w:rsidRPr="00AC16E4" w:rsidRDefault="00C62995" w:rsidP="00C81B0C">
      <w:pPr>
        <w:keepNext/>
        <w:keepLines/>
        <w:tabs>
          <w:tab w:val="left" w:pos="1120"/>
        </w:tabs>
        <w:rPr>
          <w:sz w:val="22"/>
          <w:lang w:val="hr-HR"/>
        </w:rPr>
      </w:pPr>
      <w:r w:rsidRPr="00AC16E4">
        <w:rPr>
          <w:b/>
          <w:sz w:val="22"/>
          <w:lang w:val="hr-HR"/>
        </w:rPr>
        <w:lastRenderedPageBreak/>
        <w:t xml:space="preserve">Tablica </w:t>
      </w:r>
      <w:r w:rsidR="00ED1FE6" w:rsidRPr="00AC16E4">
        <w:rPr>
          <w:b/>
          <w:sz w:val="22"/>
          <w:lang w:val="hr-HR"/>
        </w:rPr>
        <w:t>4</w:t>
      </w:r>
      <w:r w:rsidR="002C6E41" w:rsidRPr="00AC16E4">
        <w:rPr>
          <w:b/>
          <w:sz w:val="22"/>
          <w:lang w:val="hr-HR"/>
        </w:rPr>
        <w:t>7</w:t>
      </w:r>
      <w:r w:rsidR="004737B3" w:rsidRPr="00AC16E4">
        <w:rPr>
          <w:b/>
          <w:sz w:val="22"/>
          <w:lang w:val="hr-HR"/>
        </w:rPr>
        <w:t>.</w:t>
      </w:r>
      <w:r w:rsidR="00115541">
        <w:rPr>
          <w:sz w:val="22"/>
          <w:lang w:val="hr-HR"/>
        </w:rPr>
        <w:t xml:space="preserve"> Prosječna </w:t>
      </w:r>
      <w:r w:rsidRPr="00AC16E4">
        <w:rPr>
          <w:sz w:val="22"/>
          <w:lang w:val="hr-HR"/>
        </w:rPr>
        <w:t>procjena općih kompetencija: posjedovanja, potreba posla i doprinosa studija njiho</w:t>
      </w:r>
      <w:r w:rsidR="00115541">
        <w:rPr>
          <w:sz w:val="22"/>
          <w:lang w:val="hr-HR"/>
        </w:rPr>
        <w:t>vom razvoju, prema djelatnosti</w:t>
      </w:r>
    </w:p>
    <w:tbl>
      <w:tblPr>
        <w:tblW w:w="9219" w:type="dxa"/>
        <w:tblInd w:w="108" w:type="dxa"/>
        <w:tblLook w:val="0000" w:firstRow="0" w:lastRow="0" w:firstColumn="0" w:lastColumn="0" w:noHBand="0" w:noVBand="0"/>
      </w:tblPr>
      <w:tblGrid>
        <w:gridCol w:w="4335"/>
        <w:gridCol w:w="643"/>
        <w:gridCol w:w="759"/>
        <w:gridCol w:w="758"/>
        <w:gridCol w:w="741"/>
        <w:gridCol w:w="732"/>
        <w:gridCol w:w="723"/>
        <w:gridCol w:w="528"/>
      </w:tblGrid>
      <w:tr w:rsidR="009757E1" w:rsidRPr="002C081F" w:rsidTr="004A4903">
        <w:trPr>
          <w:cantSplit/>
          <w:trHeight w:val="1134"/>
        </w:trPr>
        <w:tc>
          <w:tcPr>
            <w:tcW w:w="4335" w:type="dxa"/>
            <w:tcBorders>
              <w:top w:val="single" w:sz="4" w:space="0" w:color="auto"/>
              <w:left w:val="single" w:sz="4" w:space="0" w:color="auto"/>
              <w:bottom w:val="single" w:sz="4" w:space="0" w:color="auto"/>
              <w:right w:val="single" w:sz="4" w:space="0" w:color="auto"/>
            </w:tcBorders>
            <w:noWrap/>
            <w:vAlign w:val="center"/>
          </w:tcPr>
          <w:p w:rsidR="009757E1" w:rsidRPr="002C081F" w:rsidRDefault="004A4903" w:rsidP="00C81B0C">
            <w:pPr>
              <w:keepNext/>
              <w:keepLines/>
              <w:rPr>
                <w:b/>
                <w:bCs/>
                <w:sz w:val="16"/>
                <w:szCs w:val="16"/>
                <w:lang w:val="hr-HR"/>
              </w:rPr>
            </w:pPr>
            <w:r w:rsidRPr="004A4903">
              <w:rPr>
                <w:b/>
                <w:sz w:val="22"/>
                <w:szCs w:val="22"/>
                <w:lang w:val="hr-HR"/>
              </w:rPr>
              <w:t> Opće kompetencije</w:t>
            </w:r>
          </w:p>
        </w:tc>
        <w:tc>
          <w:tcPr>
            <w:tcW w:w="643" w:type="dxa"/>
            <w:tcBorders>
              <w:top w:val="single" w:sz="4" w:space="0" w:color="auto"/>
              <w:left w:val="nil"/>
              <w:bottom w:val="single" w:sz="4" w:space="0" w:color="auto"/>
              <w:right w:val="single" w:sz="4" w:space="0" w:color="auto"/>
            </w:tcBorders>
            <w:noWrap/>
            <w:textDirection w:val="btLr"/>
            <w:vAlign w:val="center"/>
          </w:tcPr>
          <w:p w:rsidR="009757E1" w:rsidRPr="003001A1" w:rsidRDefault="009757E1" w:rsidP="00C81B0C">
            <w:pPr>
              <w:keepNext/>
              <w:keepLines/>
              <w:ind w:left="113" w:right="113"/>
              <w:rPr>
                <w:b/>
                <w:sz w:val="16"/>
                <w:szCs w:val="16"/>
                <w:lang w:val="hr-HR"/>
              </w:rPr>
            </w:pPr>
            <w:r w:rsidRPr="003001A1">
              <w:rPr>
                <w:b/>
                <w:sz w:val="16"/>
                <w:szCs w:val="16"/>
                <w:lang w:val="hr-HR"/>
              </w:rPr>
              <w:t>CZSS</w:t>
            </w:r>
          </w:p>
        </w:tc>
        <w:tc>
          <w:tcPr>
            <w:tcW w:w="759" w:type="dxa"/>
            <w:tcBorders>
              <w:top w:val="single" w:sz="4" w:space="0" w:color="auto"/>
              <w:left w:val="nil"/>
              <w:bottom w:val="single" w:sz="4" w:space="0" w:color="auto"/>
              <w:right w:val="single" w:sz="4" w:space="0" w:color="auto"/>
            </w:tcBorders>
            <w:noWrap/>
            <w:textDirection w:val="btLr"/>
            <w:vAlign w:val="center"/>
          </w:tcPr>
          <w:p w:rsidR="009757E1" w:rsidRPr="003001A1" w:rsidRDefault="009757E1" w:rsidP="00C81B0C">
            <w:pPr>
              <w:keepNext/>
              <w:keepLines/>
              <w:ind w:left="113" w:right="113"/>
              <w:rPr>
                <w:b/>
                <w:sz w:val="16"/>
                <w:szCs w:val="16"/>
                <w:lang w:val="hr-HR"/>
              </w:rPr>
            </w:pPr>
            <w:r w:rsidRPr="003001A1">
              <w:rPr>
                <w:b/>
                <w:sz w:val="16"/>
                <w:szCs w:val="16"/>
                <w:lang w:val="hr-HR"/>
              </w:rPr>
              <w:t>Domovi</w:t>
            </w:r>
          </w:p>
        </w:tc>
        <w:tc>
          <w:tcPr>
            <w:tcW w:w="758" w:type="dxa"/>
            <w:tcBorders>
              <w:top w:val="single" w:sz="4" w:space="0" w:color="auto"/>
              <w:left w:val="nil"/>
              <w:bottom w:val="single" w:sz="4" w:space="0" w:color="auto"/>
              <w:right w:val="single" w:sz="4" w:space="0" w:color="auto"/>
            </w:tcBorders>
            <w:noWrap/>
            <w:textDirection w:val="btLr"/>
            <w:vAlign w:val="center"/>
          </w:tcPr>
          <w:p w:rsidR="009757E1" w:rsidRPr="003001A1" w:rsidRDefault="009757E1" w:rsidP="00C81B0C">
            <w:pPr>
              <w:keepNext/>
              <w:keepLines/>
              <w:ind w:left="113" w:right="113"/>
              <w:rPr>
                <w:b/>
                <w:sz w:val="16"/>
                <w:szCs w:val="16"/>
                <w:lang w:val="hr-HR"/>
              </w:rPr>
            </w:pPr>
            <w:r w:rsidRPr="003001A1">
              <w:rPr>
                <w:b/>
                <w:sz w:val="16"/>
                <w:szCs w:val="16"/>
                <w:lang w:val="hr-HR"/>
              </w:rPr>
              <w:t>Lokalna i državna uprava</w:t>
            </w:r>
          </w:p>
        </w:tc>
        <w:tc>
          <w:tcPr>
            <w:tcW w:w="741" w:type="dxa"/>
            <w:tcBorders>
              <w:top w:val="single" w:sz="4" w:space="0" w:color="auto"/>
              <w:left w:val="nil"/>
              <w:bottom w:val="single" w:sz="4" w:space="0" w:color="auto"/>
              <w:right w:val="single" w:sz="4" w:space="0" w:color="auto"/>
            </w:tcBorders>
            <w:noWrap/>
            <w:textDirection w:val="btLr"/>
            <w:vAlign w:val="center"/>
          </w:tcPr>
          <w:p w:rsidR="009757E1" w:rsidRPr="003001A1" w:rsidRDefault="009757E1" w:rsidP="00C81B0C">
            <w:pPr>
              <w:keepNext/>
              <w:keepLines/>
              <w:ind w:left="113" w:right="113"/>
              <w:rPr>
                <w:b/>
                <w:sz w:val="16"/>
                <w:szCs w:val="16"/>
                <w:lang w:val="hr-HR"/>
              </w:rPr>
            </w:pPr>
            <w:r w:rsidRPr="003001A1">
              <w:rPr>
                <w:b/>
                <w:sz w:val="16"/>
                <w:szCs w:val="16"/>
                <w:lang w:val="hr-HR"/>
              </w:rPr>
              <w:t>OCD</w:t>
            </w:r>
          </w:p>
        </w:tc>
        <w:tc>
          <w:tcPr>
            <w:tcW w:w="732" w:type="dxa"/>
            <w:tcBorders>
              <w:top w:val="single" w:sz="4" w:space="0" w:color="auto"/>
              <w:left w:val="nil"/>
              <w:bottom w:val="single" w:sz="4" w:space="0" w:color="auto"/>
              <w:right w:val="single" w:sz="4" w:space="0" w:color="auto"/>
            </w:tcBorders>
            <w:noWrap/>
            <w:textDirection w:val="btLr"/>
            <w:vAlign w:val="center"/>
          </w:tcPr>
          <w:p w:rsidR="009757E1" w:rsidRPr="003001A1" w:rsidRDefault="009757E1" w:rsidP="00C81B0C">
            <w:pPr>
              <w:keepNext/>
              <w:keepLines/>
              <w:ind w:left="113" w:right="113"/>
              <w:rPr>
                <w:b/>
                <w:sz w:val="16"/>
                <w:szCs w:val="16"/>
                <w:lang w:val="hr-HR"/>
              </w:rPr>
            </w:pPr>
            <w:r w:rsidRPr="003001A1">
              <w:rPr>
                <w:b/>
                <w:sz w:val="16"/>
                <w:szCs w:val="16"/>
                <w:lang w:val="hr-HR"/>
              </w:rPr>
              <w:t>Ostalo u struci</w:t>
            </w:r>
          </w:p>
        </w:tc>
        <w:tc>
          <w:tcPr>
            <w:tcW w:w="723" w:type="dxa"/>
            <w:tcBorders>
              <w:top w:val="single" w:sz="4" w:space="0" w:color="auto"/>
              <w:left w:val="nil"/>
              <w:bottom w:val="single" w:sz="4" w:space="0" w:color="auto"/>
              <w:right w:val="single" w:sz="4" w:space="0" w:color="auto"/>
            </w:tcBorders>
            <w:noWrap/>
            <w:textDirection w:val="btLr"/>
            <w:vAlign w:val="center"/>
          </w:tcPr>
          <w:p w:rsidR="009757E1" w:rsidRPr="003001A1" w:rsidRDefault="009757E1" w:rsidP="00C81B0C">
            <w:pPr>
              <w:keepNext/>
              <w:keepLines/>
              <w:ind w:left="113" w:right="113"/>
              <w:rPr>
                <w:b/>
                <w:sz w:val="16"/>
                <w:szCs w:val="16"/>
                <w:lang w:val="hr-HR"/>
              </w:rPr>
            </w:pPr>
            <w:r w:rsidRPr="003001A1">
              <w:rPr>
                <w:b/>
                <w:sz w:val="16"/>
                <w:szCs w:val="16"/>
                <w:lang w:val="hr-HR"/>
              </w:rPr>
              <w:t>Ostalo izvan struke</w:t>
            </w:r>
          </w:p>
        </w:tc>
        <w:tc>
          <w:tcPr>
            <w:tcW w:w="528" w:type="dxa"/>
            <w:tcBorders>
              <w:top w:val="single" w:sz="4" w:space="0" w:color="auto"/>
              <w:left w:val="nil"/>
              <w:bottom w:val="single" w:sz="4" w:space="0" w:color="auto"/>
              <w:right w:val="single" w:sz="4" w:space="0" w:color="auto"/>
            </w:tcBorders>
            <w:noWrap/>
            <w:textDirection w:val="btLr"/>
            <w:vAlign w:val="center"/>
          </w:tcPr>
          <w:p w:rsidR="009757E1" w:rsidRPr="003001A1" w:rsidRDefault="009757E1" w:rsidP="00C81B0C">
            <w:pPr>
              <w:keepNext/>
              <w:keepLines/>
              <w:ind w:left="113" w:right="113"/>
              <w:rPr>
                <w:b/>
                <w:sz w:val="16"/>
                <w:szCs w:val="16"/>
                <w:lang w:val="hr-HR"/>
              </w:rPr>
            </w:pPr>
            <w:r w:rsidRPr="003001A1">
              <w:rPr>
                <w:b/>
                <w:sz w:val="16"/>
                <w:szCs w:val="16"/>
                <w:lang w:val="hr-HR"/>
              </w:rPr>
              <w:t>Trenutno ne radi</w:t>
            </w:r>
          </w:p>
        </w:tc>
      </w:tr>
      <w:tr w:rsidR="00C62995" w:rsidRPr="002C081F" w:rsidTr="0034439D">
        <w:trPr>
          <w:trHeight w:val="255"/>
        </w:trPr>
        <w:tc>
          <w:tcPr>
            <w:tcW w:w="9219" w:type="dxa"/>
            <w:gridSpan w:val="8"/>
            <w:tcBorders>
              <w:top w:val="nil"/>
              <w:left w:val="single" w:sz="4" w:space="0" w:color="auto"/>
              <w:bottom w:val="single" w:sz="4" w:space="0" w:color="auto"/>
              <w:right w:val="single" w:sz="4" w:space="0" w:color="auto"/>
            </w:tcBorders>
            <w:noWrap/>
            <w:vAlign w:val="bottom"/>
          </w:tcPr>
          <w:p w:rsidR="00C62995" w:rsidRPr="002C081F" w:rsidRDefault="00E47085" w:rsidP="00C81B0C">
            <w:pPr>
              <w:keepNext/>
              <w:keepLines/>
              <w:rPr>
                <w:sz w:val="16"/>
                <w:szCs w:val="16"/>
                <w:lang w:val="hr-HR"/>
              </w:rPr>
            </w:pPr>
            <w:r>
              <w:rPr>
                <w:b/>
                <w:bCs/>
                <w:sz w:val="16"/>
                <w:szCs w:val="16"/>
                <w:lang w:val="hr-HR"/>
              </w:rPr>
              <w:t>P</w:t>
            </w:r>
            <w:r w:rsidR="00C62995" w:rsidRPr="002C081F">
              <w:rPr>
                <w:b/>
                <w:bCs/>
                <w:sz w:val="16"/>
                <w:szCs w:val="16"/>
                <w:lang w:val="hr-HR"/>
              </w:rPr>
              <w:t>rocjena posjedovanja</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Primjene vještina iz područja studija</w:t>
            </w:r>
          </w:p>
        </w:tc>
        <w:tc>
          <w:tcPr>
            <w:tcW w:w="643" w:type="dxa"/>
            <w:tcBorders>
              <w:top w:val="nil"/>
              <w:left w:val="nil"/>
              <w:bottom w:val="single" w:sz="4" w:space="0" w:color="auto"/>
              <w:right w:val="single" w:sz="4" w:space="0" w:color="auto"/>
            </w:tcBorders>
            <w:noWrap/>
            <w:vAlign w:val="bottom"/>
          </w:tcPr>
          <w:p w:rsidR="009757E1" w:rsidRPr="002C081F" w:rsidRDefault="009757E1" w:rsidP="00C81B0C">
            <w:pPr>
              <w:keepNext/>
              <w:keepLines/>
              <w:jc w:val="right"/>
              <w:rPr>
                <w:sz w:val="16"/>
                <w:szCs w:val="16"/>
                <w:lang w:val="hr-HR"/>
              </w:rPr>
            </w:pPr>
            <w:r>
              <w:rPr>
                <w:sz w:val="16"/>
                <w:szCs w:val="16"/>
                <w:lang w:val="hr-HR"/>
              </w:rPr>
              <w:t>3,5</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3,8</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4,0</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3,7</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3,7</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3,2</w:t>
            </w:r>
          </w:p>
        </w:tc>
        <w:tc>
          <w:tcPr>
            <w:tcW w:w="52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3,6</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Primjene znanja iz drugih disciplina ili područja</w:t>
            </w:r>
          </w:p>
        </w:tc>
        <w:tc>
          <w:tcPr>
            <w:tcW w:w="643" w:type="dxa"/>
            <w:tcBorders>
              <w:top w:val="nil"/>
              <w:left w:val="nil"/>
              <w:bottom w:val="single" w:sz="4" w:space="0" w:color="auto"/>
              <w:right w:val="single" w:sz="4" w:space="0" w:color="auto"/>
            </w:tcBorders>
            <w:noWrap/>
            <w:vAlign w:val="bottom"/>
          </w:tcPr>
          <w:p w:rsidR="009757E1" w:rsidRPr="002C081F" w:rsidRDefault="009757E1" w:rsidP="00C81B0C">
            <w:pPr>
              <w:keepNext/>
              <w:keepLines/>
              <w:jc w:val="right"/>
              <w:rPr>
                <w:sz w:val="16"/>
                <w:szCs w:val="16"/>
                <w:lang w:val="hr-HR"/>
              </w:rPr>
            </w:pPr>
            <w:r>
              <w:rPr>
                <w:sz w:val="16"/>
                <w:szCs w:val="16"/>
                <w:lang w:val="hr-HR"/>
              </w:rPr>
              <w:t>3,3</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3,4</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3,7</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3,5</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3,5</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3,8</w:t>
            </w:r>
          </w:p>
        </w:tc>
        <w:tc>
          <w:tcPr>
            <w:tcW w:w="52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3,4</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Analitičkog mišljenja</w:t>
            </w:r>
          </w:p>
        </w:tc>
        <w:tc>
          <w:tcPr>
            <w:tcW w:w="643" w:type="dxa"/>
            <w:tcBorders>
              <w:top w:val="nil"/>
              <w:left w:val="nil"/>
              <w:bottom w:val="single" w:sz="4" w:space="0" w:color="auto"/>
              <w:right w:val="single" w:sz="4" w:space="0" w:color="auto"/>
            </w:tcBorders>
            <w:noWrap/>
            <w:vAlign w:val="bottom"/>
          </w:tcPr>
          <w:p w:rsidR="009757E1" w:rsidRPr="002C081F" w:rsidRDefault="009757E1" w:rsidP="00C81B0C">
            <w:pPr>
              <w:keepNext/>
              <w:keepLines/>
              <w:jc w:val="right"/>
              <w:rPr>
                <w:sz w:val="16"/>
                <w:szCs w:val="16"/>
                <w:lang w:val="hr-HR"/>
              </w:rPr>
            </w:pPr>
            <w:r>
              <w:rPr>
                <w:sz w:val="16"/>
                <w:szCs w:val="16"/>
                <w:lang w:val="hr-HR"/>
              </w:rPr>
              <w:t>3,5</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3,6</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3,9</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3,6</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3,7</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3,9</w:t>
            </w:r>
          </w:p>
        </w:tc>
        <w:tc>
          <w:tcPr>
            <w:tcW w:w="52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3,8</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Usvajanja novih znanja</w:t>
            </w:r>
          </w:p>
        </w:tc>
        <w:tc>
          <w:tcPr>
            <w:tcW w:w="643" w:type="dxa"/>
            <w:tcBorders>
              <w:top w:val="nil"/>
              <w:left w:val="nil"/>
              <w:bottom w:val="single" w:sz="4" w:space="0" w:color="auto"/>
              <w:right w:val="single" w:sz="4" w:space="0" w:color="auto"/>
            </w:tcBorders>
            <w:noWrap/>
            <w:vAlign w:val="bottom"/>
          </w:tcPr>
          <w:p w:rsidR="009757E1" w:rsidRPr="002C081F" w:rsidRDefault="009757E1" w:rsidP="00C81B0C">
            <w:pPr>
              <w:keepNext/>
              <w:keepLines/>
              <w:jc w:val="right"/>
              <w:rPr>
                <w:sz w:val="16"/>
                <w:szCs w:val="16"/>
                <w:lang w:val="hr-HR"/>
              </w:rPr>
            </w:pPr>
            <w:r>
              <w:rPr>
                <w:sz w:val="16"/>
                <w:szCs w:val="16"/>
                <w:lang w:val="hr-HR"/>
              </w:rPr>
              <w:t>4,0</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4,0</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4,2</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4,1</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4,3</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4,2</w:t>
            </w:r>
          </w:p>
        </w:tc>
        <w:tc>
          <w:tcPr>
            <w:tcW w:w="52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4,4</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Uspješnog pregovaranja</w:t>
            </w:r>
          </w:p>
        </w:tc>
        <w:tc>
          <w:tcPr>
            <w:tcW w:w="643" w:type="dxa"/>
            <w:tcBorders>
              <w:top w:val="nil"/>
              <w:left w:val="nil"/>
              <w:bottom w:val="single" w:sz="4" w:space="0" w:color="auto"/>
              <w:right w:val="single" w:sz="4" w:space="0" w:color="auto"/>
            </w:tcBorders>
            <w:noWrap/>
            <w:vAlign w:val="bottom"/>
          </w:tcPr>
          <w:p w:rsidR="009757E1" w:rsidRPr="002C081F" w:rsidRDefault="009757E1" w:rsidP="00C81B0C">
            <w:pPr>
              <w:keepNext/>
              <w:keepLines/>
              <w:jc w:val="right"/>
              <w:rPr>
                <w:sz w:val="16"/>
                <w:szCs w:val="16"/>
                <w:lang w:val="hr-HR"/>
              </w:rPr>
            </w:pPr>
            <w:r>
              <w:rPr>
                <w:sz w:val="16"/>
                <w:szCs w:val="16"/>
                <w:lang w:val="hr-HR"/>
              </w:rPr>
              <w:t>3,6</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3,9</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3,8</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3,6</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3,8</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3,6</w:t>
            </w:r>
          </w:p>
        </w:tc>
        <w:tc>
          <w:tcPr>
            <w:tcW w:w="52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3,7</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Učinkovitog obavljanja posla pod pritiskom</w:t>
            </w:r>
          </w:p>
        </w:tc>
        <w:tc>
          <w:tcPr>
            <w:tcW w:w="643" w:type="dxa"/>
            <w:tcBorders>
              <w:top w:val="nil"/>
              <w:left w:val="nil"/>
              <w:bottom w:val="single" w:sz="4" w:space="0" w:color="auto"/>
              <w:right w:val="single" w:sz="4" w:space="0" w:color="auto"/>
            </w:tcBorders>
            <w:noWrap/>
            <w:vAlign w:val="bottom"/>
          </w:tcPr>
          <w:p w:rsidR="009757E1" w:rsidRPr="002C081F" w:rsidRDefault="009757E1" w:rsidP="00C81B0C">
            <w:pPr>
              <w:keepNext/>
              <w:keepLines/>
              <w:jc w:val="right"/>
              <w:rPr>
                <w:sz w:val="16"/>
                <w:szCs w:val="16"/>
                <w:lang w:val="hr-HR"/>
              </w:rPr>
            </w:pPr>
            <w:r>
              <w:rPr>
                <w:sz w:val="16"/>
                <w:szCs w:val="16"/>
                <w:lang w:val="hr-HR"/>
              </w:rPr>
              <w:t>3,6</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3,9</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4,1</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3,9</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4,0</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3,9</w:t>
            </w:r>
          </w:p>
        </w:tc>
        <w:tc>
          <w:tcPr>
            <w:tcW w:w="52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3,8</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Prepoznavanja novih prilika za djelovanje</w:t>
            </w:r>
          </w:p>
        </w:tc>
        <w:tc>
          <w:tcPr>
            <w:tcW w:w="643" w:type="dxa"/>
            <w:tcBorders>
              <w:top w:val="nil"/>
              <w:left w:val="nil"/>
              <w:bottom w:val="single" w:sz="4" w:space="0" w:color="auto"/>
              <w:right w:val="single" w:sz="4" w:space="0" w:color="auto"/>
            </w:tcBorders>
            <w:noWrap/>
            <w:vAlign w:val="bottom"/>
          </w:tcPr>
          <w:p w:rsidR="009757E1" w:rsidRPr="002C081F" w:rsidRDefault="009757E1" w:rsidP="00C81B0C">
            <w:pPr>
              <w:keepNext/>
              <w:keepLines/>
              <w:jc w:val="right"/>
              <w:rPr>
                <w:sz w:val="16"/>
                <w:szCs w:val="16"/>
                <w:lang w:val="hr-HR"/>
              </w:rPr>
            </w:pPr>
            <w:r>
              <w:rPr>
                <w:sz w:val="16"/>
                <w:szCs w:val="16"/>
                <w:lang w:val="hr-HR"/>
              </w:rPr>
              <w:t>3,4</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3,6</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3,7</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3,7</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3,6</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3,6</w:t>
            </w:r>
          </w:p>
        </w:tc>
        <w:tc>
          <w:tcPr>
            <w:tcW w:w="52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3,7</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Koordiniranja različitih aktivnosti</w:t>
            </w:r>
          </w:p>
        </w:tc>
        <w:tc>
          <w:tcPr>
            <w:tcW w:w="643" w:type="dxa"/>
            <w:tcBorders>
              <w:top w:val="nil"/>
              <w:left w:val="nil"/>
              <w:bottom w:val="single" w:sz="4" w:space="0" w:color="auto"/>
              <w:right w:val="single" w:sz="4" w:space="0" w:color="auto"/>
            </w:tcBorders>
            <w:noWrap/>
            <w:vAlign w:val="bottom"/>
          </w:tcPr>
          <w:p w:rsidR="009757E1" w:rsidRPr="002C081F" w:rsidRDefault="009757E1" w:rsidP="00C81B0C">
            <w:pPr>
              <w:keepNext/>
              <w:keepLines/>
              <w:jc w:val="right"/>
              <w:rPr>
                <w:sz w:val="16"/>
                <w:szCs w:val="16"/>
                <w:lang w:val="hr-HR"/>
              </w:rPr>
            </w:pPr>
            <w:r>
              <w:rPr>
                <w:sz w:val="16"/>
                <w:szCs w:val="16"/>
                <w:lang w:val="hr-HR"/>
              </w:rPr>
              <w:t>3,6</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3,9</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4,1</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4,0</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3,8</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4,2</w:t>
            </w:r>
          </w:p>
        </w:tc>
        <w:tc>
          <w:tcPr>
            <w:tcW w:w="52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3,8</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Učinkovitog korištenja vremena</w:t>
            </w:r>
          </w:p>
        </w:tc>
        <w:tc>
          <w:tcPr>
            <w:tcW w:w="643" w:type="dxa"/>
            <w:tcBorders>
              <w:top w:val="nil"/>
              <w:left w:val="nil"/>
              <w:bottom w:val="single" w:sz="4" w:space="0" w:color="auto"/>
              <w:right w:val="single" w:sz="4" w:space="0" w:color="auto"/>
            </w:tcBorders>
            <w:noWrap/>
            <w:vAlign w:val="bottom"/>
          </w:tcPr>
          <w:p w:rsidR="009757E1" w:rsidRPr="002C081F" w:rsidRDefault="009757E1" w:rsidP="00C81B0C">
            <w:pPr>
              <w:keepNext/>
              <w:keepLines/>
              <w:jc w:val="right"/>
              <w:rPr>
                <w:sz w:val="16"/>
                <w:szCs w:val="16"/>
                <w:lang w:val="hr-HR"/>
              </w:rPr>
            </w:pPr>
            <w:r>
              <w:rPr>
                <w:sz w:val="16"/>
                <w:szCs w:val="16"/>
                <w:lang w:val="hr-HR"/>
              </w:rPr>
              <w:t>3,7</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3,7</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3,9</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3,6</w:t>
            </w:r>
          </w:p>
        </w:tc>
        <w:tc>
          <w:tcPr>
            <w:tcW w:w="732" w:type="dxa"/>
            <w:tcBorders>
              <w:top w:val="nil"/>
              <w:left w:val="nil"/>
              <w:bottom w:val="single" w:sz="4" w:space="0" w:color="auto"/>
              <w:right w:val="single" w:sz="4" w:space="0" w:color="auto"/>
            </w:tcBorders>
            <w:noWrap/>
            <w:vAlign w:val="bottom"/>
          </w:tcPr>
          <w:p w:rsidR="009757E1" w:rsidRPr="002C081F" w:rsidRDefault="009757E1" w:rsidP="00C81B0C">
            <w:pPr>
              <w:keepNext/>
              <w:keepLines/>
              <w:jc w:val="right"/>
              <w:rPr>
                <w:sz w:val="16"/>
                <w:szCs w:val="16"/>
                <w:lang w:val="hr-HR"/>
              </w:rPr>
            </w:pPr>
            <w:r w:rsidRPr="002C081F">
              <w:rPr>
                <w:sz w:val="16"/>
                <w:szCs w:val="16"/>
                <w:lang w:val="hr-HR"/>
              </w:rPr>
              <w:t>3,7</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3,9</w:t>
            </w:r>
          </w:p>
        </w:tc>
        <w:tc>
          <w:tcPr>
            <w:tcW w:w="52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3,8</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Suradnje s drugim zaposlenicima</w:t>
            </w:r>
          </w:p>
        </w:tc>
        <w:tc>
          <w:tcPr>
            <w:tcW w:w="643" w:type="dxa"/>
            <w:tcBorders>
              <w:top w:val="nil"/>
              <w:left w:val="nil"/>
              <w:bottom w:val="single" w:sz="4" w:space="0" w:color="auto"/>
              <w:right w:val="single" w:sz="4" w:space="0" w:color="auto"/>
            </w:tcBorders>
            <w:noWrap/>
            <w:vAlign w:val="bottom"/>
          </w:tcPr>
          <w:p w:rsidR="009757E1" w:rsidRPr="002C081F" w:rsidRDefault="009757E1" w:rsidP="00C81B0C">
            <w:pPr>
              <w:keepNext/>
              <w:keepLines/>
              <w:jc w:val="right"/>
              <w:rPr>
                <w:sz w:val="16"/>
                <w:szCs w:val="16"/>
                <w:lang w:val="hr-HR"/>
              </w:rPr>
            </w:pPr>
            <w:r>
              <w:rPr>
                <w:sz w:val="16"/>
                <w:szCs w:val="16"/>
                <w:lang w:val="hr-HR"/>
              </w:rPr>
              <w:t>4,1</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4,2</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4,3</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4,2</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4,2</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4,1</w:t>
            </w:r>
          </w:p>
        </w:tc>
        <w:tc>
          <w:tcPr>
            <w:tcW w:w="52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4,5</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Upravljanja radom drugih</w:t>
            </w:r>
          </w:p>
        </w:tc>
        <w:tc>
          <w:tcPr>
            <w:tcW w:w="643" w:type="dxa"/>
            <w:tcBorders>
              <w:top w:val="nil"/>
              <w:left w:val="nil"/>
              <w:bottom w:val="single" w:sz="4" w:space="0" w:color="auto"/>
              <w:right w:val="single" w:sz="4" w:space="0" w:color="auto"/>
            </w:tcBorders>
            <w:noWrap/>
            <w:vAlign w:val="bottom"/>
          </w:tcPr>
          <w:p w:rsidR="009757E1" w:rsidRPr="002C081F" w:rsidRDefault="009757E1" w:rsidP="00C81B0C">
            <w:pPr>
              <w:keepNext/>
              <w:keepLines/>
              <w:jc w:val="right"/>
              <w:rPr>
                <w:sz w:val="16"/>
                <w:szCs w:val="16"/>
                <w:lang w:val="hr-HR"/>
              </w:rPr>
            </w:pPr>
            <w:r>
              <w:rPr>
                <w:sz w:val="16"/>
                <w:szCs w:val="16"/>
                <w:lang w:val="hr-HR"/>
              </w:rPr>
              <w:t>2,9</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3,2</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3,6</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3,3</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3,1</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3,5</w:t>
            </w:r>
          </w:p>
        </w:tc>
        <w:tc>
          <w:tcPr>
            <w:tcW w:w="52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3,4</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 xml:space="preserve">Jasnog iznošenja svojih ideja drugima  </w:t>
            </w:r>
          </w:p>
        </w:tc>
        <w:tc>
          <w:tcPr>
            <w:tcW w:w="643" w:type="dxa"/>
            <w:tcBorders>
              <w:top w:val="nil"/>
              <w:left w:val="nil"/>
              <w:bottom w:val="single" w:sz="4" w:space="0" w:color="auto"/>
              <w:right w:val="single" w:sz="4" w:space="0" w:color="auto"/>
            </w:tcBorders>
            <w:noWrap/>
            <w:vAlign w:val="bottom"/>
          </w:tcPr>
          <w:p w:rsidR="009757E1" w:rsidRPr="002C081F" w:rsidRDefault="009757E1" w:rsidP="00C81B0C">
            <w:pPr>
              <w:keepNext/>
              <w:keepLines/>
              <w:jc w:val="right"/>
              <w:rPr>
                <w:sz w:val="16"/>
                <w:szCs w:val="16"/>
                <w:lang w:val="hr-HR"/>
              </w:rPr>
            </w:pPr>
            <w:r>
              <w:rPr>
                <w:sz w:val="16"/>
                <w:szCs w:val="16"/>
                <w:lang w:val="hr-HR"/>
              </w:rPr>
              <w:t>3,4</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3,6</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3,8</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3,7</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3,6</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3,7</w:t>
            </w:r>
          </w:p>
        </w:tc>
        <w:tc>
          <w:tcPr>
            <w:tcW w:w="52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3,9</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Iskazivanja svog profesionalnog autoriteta pred drugima</w:t>
            </w:r>
          </w:p>
        </w:tc>
        <w:tc>
          <w:tcPr>
            <w:tcW w:w="643" w:type="dxa"/>
            <w:tcBorders>
              <w:top w:val="nil"/>
              <w:left w:val="nil"/>
              <w:bottom w:val="single" w:sz="4" w:space="0" w:color="auto"/>
              <w:right w:val="single" w:sz="4" w:space="0" w:color="auto"/>
            </w:tcBorders>
            <w:noWrap/>
            <w:vAlign w:val="bottom"/>
          </w:tcPr>
          <w:p w:rsidR="009757E1" w:rsidRPr="002C081F" w:rsidRDefault="009757E1" w:rsidP="00C81B0C">
            <w:pPr>
              <w:keepNext/>
              <w:keepLines/>
              <w:jc w:val="right"/>
              <w:rPr>
                <w:sz w:val="16"/>
                <w:szCs w:val="16"/>
                <w:lang w:val="hr-HR"/>
              </w:rPr>
            </w:pPr>
            <w:r>
              <w:rPr>
                <w:sz w:val="16"/>
                <w:szCs w:val="16"/>
                <w:lang w:val="hr-HR"/>
              </w:rPr>
              <w:t>2,8</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3,2</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3,3</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3,3</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3,1</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3,1</w:t>
            </w:r>
          </w:p>
        </w:tc>
        <w:tc>
          <w:tcPr>
            <w:tcW w:w="52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3,1</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Osmišljavanja novih ideja i rješenja</w:t>
            </w:r>
          </w:p>
        </w:tc>
        <w:tc>
          <w:tcPr>
            <w:tcW w:w="643" w:type="dxa"/>
            <w:tcBorders>
              <w:top w:val="nil"/>
              <w:left w:val="nil"/>
              <w:bottom w:val="single" w:sz="4" w:space="0" w:color="auto"/>
              <w:right w:val="single" w:sz="4" w:space="0" w:color="auto"/>
            </w:tcBorders>
            <w:noWrap/>
            <w:vAlign w:val="bottom"/>
          </w:tcPr>
          <w:p w:rsidR="009757E1" w:rsidRPr="002C081F" w:rsidRDefault="009757E1" w:rsidP="00C81B0C">
            <w:pPr>
              <w:keepNext/>
              <w:keepLines/>
              <w:jc w:val="right"/>
              <w:rPr>
                <w:sz w:val="16"/>
                <w:szCs w:val="16"/>
                <w:lang w:val="hr-HR"/>
              </w:rPr>
            </w:pPr>
            <w:r>
              <w:rPr>
                <w:sz w:val="16"/>
                <w:szCs w:val="16"/>
                <w:lang w:val="hr-HR"/>
              </w:rPr>
              <w:t>3,4</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3,7</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3,8</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3,8</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3,4</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3,7</w:t>
            </w:r>
          </w:p>
        </w:tc>
        <w:tc>
          <w:tcPr>
            <w:tcW w:w="52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3,7</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Kritičkog razmatranja tuđih i vlastitih ideja</w:t>
            </w:r>
          </w:p>
        </w:tc>
        <w:tc>
          <w:tcPr>
            <w:tcW w:w="643" w:type="dxa"/>
            <w:tcBorders>
              <w:top w:val="nil"/>
              <w:left w:val="nil"/>
              <w:bottom w:val="single" w:sz="4" w:space="0" w:color="auto"/>
              <w:right w:val="single" w:sz="4" w:space="0" w:color="auto"/>
            </w:tcBorders>
            <w:noWrap/>
            <w:vAlign w:val="bottom"/>
          </w:tcPr>
          <w:p w:rsidR="009757E1" w:rsidRPr="002C081F" w:rsidRDefault="009757E1" w:rsidP="00C81B0C">
            <w:pPr>
              <w:keepNext/>
              <w:keepLines/>
              <w:jc w:val="right"/>
              <w:rPr>
                <w:sz w:val="16"/>
                <w:szCs w:val="16"/>
                <w:lang w:val="hr-HR"/>
              </w:rPr>
            </w:pPr>
            <w:r>
              <w:rPr>
                <w:sz w:val="16"/>
                <w:szCs w:val="16"/>
                <w:lang w:val="hr-HR"/>
              </w:rPr>
              <w:t>3,6</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3,7</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3,9</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3,9</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3,7</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3,8</w:t>
            </w:r>
          </w:p>
        </w:tc>
        <w:tc>
          <w:tcPr>
            <w:tcW w:w="52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3,7</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Prezentiranja ideja i izvještaja u javnosti</w:t>
            </w:r>
          </w:p>
        </w:tc>
        <w:tc>
          <w:tcPr>
            <w:tcW w:w="643" w:type="dxa"/>
            <w:tcBorders>
              <w:top w:val="nil"/>
              <w:left w:val="nil"/>
              <w:bottom w:val="single" w:sz="4" w:space="0" w:color="auto"/>
              <w:right w:val="single" w:sz="4" w:space="0" w:color="auto"/>
            </w:tcBorders>
            <w:noWrap/>
            <w:vAlign w:val="bottom"/>
          </w:tcPr>
          <w:p w:rsidR="009757E1" w:rsidRPr="002C081F" w:rsidRDefault="009757E1" w:rsidP="00C81B0C">
            <w:pPr>
              <w:keepNext/>
              <w:keepLines/>
              <w:jc w:val="right"/>
              <w:rPr>
                <w:sz w:val="16"/>
                <w:szCs w:val="16"/>
                <w:lang w:val="hr-HR"/>
              </w:rPr>
            </w:pPr>
            <w:r>
              <w:rPr>
                <w:sz w:val="16"/>
                <w:szCs w:val="16"/>
                <w:lang w:val="hr-HR"/>
              </w:rPr>
              <w:t>2,9</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3,2</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3,2</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3,1</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3,4</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3,3</w:t>
            </w:r>
          </w:p>
        </w:tc>
        <w:tc>
          <w:tcPr>
            <w:tcW w:w="52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3,2</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Pisanja izvještaja, bilješki i drugih službenih dokumenata</w:t>
            </w:r>
          </w:p>
        </w:tc>
        <w:tc>
          <w:tcPr>
            <w:tcW w:w="643" w:type="dxa"/>
            <w:tcBorders>
              <w:top w:val="nil"/>
              <w:left w:val="nil"/>
              <w:bottom w:val="single" w:sz="4" w:space="0" w:color="auto"/>
              <w:right w:val="single" w:sz="4" w:space="0" w:color="auto"/>
            </w:tcBorders>
            <w:noWrap/>
            <w:vAlign w:val="bottom"/>
          </w:tcPr>
          <w:p w:rsidR="009757E1" w:rsidRPr="002C081F" w:rsidRDefault="009757E1" w:rsidP="00C81B0C">
            <w:pPr>
              <w:keepNext/>
              <w:keepLines/>
              <w:jc w:val="right"/>
              <w:rPr>
                <w:sz w:val="16"/>
                <w:szCs w:val="16"/>
                <w:lang w:val="hr-HR"/>
              </w:rPr>
            </w:pPr>
            <w:r>
              <w:rPr>
                <w:sz w:val="16"/>
                <w:szCs w:val="16"/>
                <w:lang w:val="hr-HR"/>
              </w:rPr>
              <w:t>3,9</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4,0</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4,3</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3,9</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4,0</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3,9</w:t>
            </w:r>
          </w:p>
        </w:tc>
        <w:tc>
          <w:tcPr>
            <w:tcW w:w="52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3,9</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Korištenja stranih jezika u pismu i govoru</w:t>
            </w:r>
          </w:p>
        </w:tc>
        <w:tc>
          <w:tcPr>
            <w:tcW w:w="643" w:type="dxa"/>
            <w:tcBorders>
              <w:top w:val="nil"/>
              <w:left w:val="nil"/>
              <w:bottom w:val="single" w:sz="4" w:space="0" w:color="auto"/>
              <w:right w:val="single" w:sz="4" w:space="0" w:color="auto"/>
            </w:tcBorders>
            <w:noWrap/>
            <w:vAlign w:val="bottom"/>
          </w:tcPr>
          <w:p w:rsidR="009757E1" w:rsidRPr="002C081F" w:rsidRDefault="009757E1" w:rsidP="00C81B0C">
            <w:pPr>
              <w:keepNext/>
              <w:keepLines/>
              <w:jc w:val="right"/>
              <w:rPr>
                <w:sz w:val="16"/>
                <w:szCs w:val="16"/>
                <w:lang w:val="hr-HR"/>
              </w:rPr>
            </w:pPr>
            <w:r>
              <w:rPr>
                <w:sz w:val="16"/>
                <w:szCs w:val="16"/>
                <w:lang w:val="hr-HR"/>
              </w:rPr>
              <w:t>3,2</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3,2</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3,7</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3,3</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3,3</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4,0</w:t>
            </w:r>
          </w:p>
        </w:tc>
        <w:tc>
          <w:tcPr>
            <w:tcW w:w="52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3,4</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Primjene znanja o međukulturalnim razlikama</w:t>
            </w:r>
          </w:p>
        </w:tc>
        <w:tc>
          <w:tcPr>
            <w:tcW w:w="643" w:type="dxa"/>
            <w:tcBorders>
              <w:top w:val="nil"/>
              <w:left w:val="nil"/>
              <w:bottom w:val="single" w:sz="4" w:space="0" w:color="auto"/>
              <w:right w:val="single" w:sz="4" w:space="0" w:color="auto"/>
            </w:tcBorders>
            <w:noWrap/>
            <w:vAlign w:val="bottom"/>
          </w:tcPr>
          <w:p w:rsidR="009757E1" w:rsidRPr="002C081F" w:rsidRDefault="009757E1" w:rsidP="00C81B0C">
            <w:pPr>
              <w:keepNext/>
              <w:keepLines/>
              <w:jc w:val="right"/>
              <w:rPr>
                <w:sz w:val="16"/>
                <w:szCs w:val="16"/>
                <w:lang w:val="hr-HR"/>
              </w:rPr>
            </w:pPr>
            <w:r>
              <w:rPr>
                <w:sz w:val="16"/>
                <w:szCs w:val="16"/>
                <w:lang w:val="hr-HR"/>
              </w:rPr>
              <w:t>3,3</w:t>
            </w:r>
          </w:p>
        </w:tc>
        <w:tc>
          <w:tcPr>
            <w:tcW w:w="759" w:type="dxa"/>
            <w:tcBorders>
              <w:top w:val="nil"/>
              <w:left w:val="nil"/>
              <w:bottom w:val="single" w:sz="4" w:space="0" w:color="auto"/>
              <w:right w:val="single" w:sz="4" w:space="0" w:color="auto"/>
            </w:tcBorders>
            <w:noWrap/>
            <w:vAlign w:val="bottom"/>
          </w:tcPr>
          <w:p w:rsidR="009757E1" w:rsidRPr="002C081F" w:rsidRDefault="009757E1" w:rsidP="00C81B0C">
            <w:pPr>
              <w:keepNext/>
              <w:keepLines/>
              <w:jc w:val="right"/>
              <w:rPr>
                <w:sz w:val="16"/>
                <w:szCs w:val="16"/>
                <w:lang w:val="hr-HR"/>
              </w:rPr>
            </w:pPr>
            <w:r w:rsidRPr="002C081F">
              <w:rPr>
                <w:sz w:val="16"/>
                <w:szCs w:val="16"/>
                <w:lang w:val="hr-HR"/>
              </w:rPr>
              <w:t>3</w:t>
            </w:r>
            <w:r w:rsidR="00AE753D">
              <w:rPr>
                <w:sz w:val="16"/>
                <w:szCs w:val="16"/>
                <w:lang w:val="hr-HR"/>
              </w:rPr>
              <w:t>,1</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3,3</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3,2</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3,3</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3,2</w:t>
            </w:r>
          </w:p>
        </w:tc>
        <w:tc>
          <w:tcPr>
            <w:tcW w:w="52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3,3</w:t>
            </w:r>
          </w:p>
        </w:tc>
      </w:tr>
      <w:tr w:rsidR="00F80891" w:rsidRPr="002C081F" w:rsidTr="00F80891">
        <w:trPr>
          <w:trHeight w:val="255"/>
        </w:trPr>
        <w:tc>
          <w:tcPr>
            <w:tcW w:w="9219" w:type="dxa"/>
            <w:gridSpan w:val="8"/>
            <w:tcBorders>
              <w:top w:val="nil"/>
              <w:left w:val="single" w:sz="4" w:space="0" w:color="auto"/>
              <w:bottom w:val="single" w:sz="4" w:space="0" w:color="auto"/>
              <w:right w:val="single" w:sz="4" w:space="0" w:color="auto"/>
            </w:tcBorders>
            <w:noWrap/>
            <w:vAlign w:val="bottom"/>
          </w:tcPr>
          <w:p w:rsidR="00F80891" w:rsidRPr="00F80891" w:rsidRDefault="00F80891" w:rsidP="00C81B0C">
            <w:pPr>
              <w:keepNext/>
              <w:keepLines/>
              <w:rPr>
                <w:b/>
                <w:sz w:val="16"/>
                <w:szCs w:val="16"/>
                <w:lang w:val="hr-HR"/>
              </w:rPr>
            </w:pPr>
            <w:r w:rsidRPr="00F80891">
              <w:rPr>
                <w:b/>
                <w:sz w:val="16"/>
                <w:szCs w:val="16"/>
                <w:lang w:val="hr-HR"/>
              </w:rPr>
              <w:t xml:space="preserve">Potreba posla </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Primjene vještina iz područja studija</w:t>
            </w:r>
          </w:p>
        </w:tc>
        <w:tc>
          <w:tcPr>
            <w:tcW w:w="643" w:type="dxa"/>
            <w:tcBorders>
              <w:top w:val="nil"/>
              <w:left w:val="nil"/>
              <w:bottom w:val="single" w:sz="4" w:space="0" w:color="auto"/>
              <w:right w:val="single" w:sz="4" w:space="0" w:color="auto"/>
            </w:tcBorders>
            <w:noWrap/>
            <w:vAlign w:val="bottom"/>
          </w:tcPr>
          <w:p w:rsidR="009757E1" w:rsidRPr="002C081F" w:rsidRDefault="009757E1" w:rsidP="00C81B0C">
            <w:pPr>
              <w:keepNext/>
              <w:keepLines/>
              <w:jc w:val="right"/>
              <w:rPr>
                <w:sz w:val="16"/>
                <w:szCs w:val="16"/>
                <w:lang w:val="hr-HR"/>
              </w:rPr>
            </w:pPr>
            <w:r w:rsidRPr="002C081F">
              <w:rPr>
                <w:sz w:val="16"/>
                <w:szCs w:val="16"/>
                <w:lang w:val="hr-HR"/>
              </w:rPr>
              <w:t>3,5</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3,6</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3,4</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3,6</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3,4</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2,4</w:t>
            </w:r>
          </w:p>
        </w:tc>
        <w:tc>
          <w:tcPr>
            <w:tcW w:w="528" w:type="dxa"/>
            <w:tcBorders>
              <w:top w:val="nil"/>
              <w:left w:val="nil"/>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Primjene znanja iz drugih disciplina ili područja</w:t>
            </w:r>
          </w:p>
        </w:tc>
        <w:tc>
          <w:tcPr>
            <w:tcW w:w="643" w:type="dxa"/>
            <w:tcBorders>
              <w:top w:val="nil"/>
              <w:left w:val="nil"/>
              <w:bottom w:val="single" w:sz="4" w:space="0" w:color="auto"/>
              <w:right w:val="single" w:sz="4" w:space="0" w:color="auto"/>
            </w:tcBorders>
            <w:noWrap/>
            <w:vAlign w:val="bottom"/>
          </w:tcPr>
          <w:p w:rsidR="009757E1" w:rsidRPr="002C081F" w:rsidRDefault="009757E1" w:rsidP="00C81B0C">
            <w:pPr>
              <w:keepNext/>
              <w:keepLines/>
              <w:jc w:val="right"/>
              <w:rPr>
                <w:sz w:val="16"/>
                <w:szCs w:val="16"/>
                <w:lang w:val="hr-HR"/>
              </w:rPr>
            </w:pPr>
            <w:r>
              <w:rPr>
                <w:sz w:val="16"/>
                <w:szCs w:val="16"/>
                <w:lang w:val="hr-HR"/>
              </w:rPr>
              <w:t>3,4</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3,4</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3,5</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3,6</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3,8</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3,7</w:t>
            </w:r>
          </w:p>
        </w:tc>
        <w:tc>
          <w:tcPr>
            <w:tcW w:w="528" w:type="dxa"/>
            <w:tcBorders>
              <w:top w:val="nil"/>
              <w:left w:val="nil"/>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Analitičkog mišljenja</w:t>
            </w:r>
          </w:p>
        </w:tc>
        <w:tc>
          <w:tcPr>
            <w:tcW w:w="643" w:type="dxa"/>
            <w:tcBorders>
              <w:top w:val="nil"/>
              <w:left w:val="nil"/>
              <w:bottom w:val="single" w:sz="4" w:space="0" w:color="auto"/>
              <w:right w:val="single" w:sz="4" w:space="0" w:color="auto"/>
            </w:tcBorders>
            <w:noWrap/>
            <w:vAlign w:val="bottom"/>
          </w:tcPr>
          <w:p w:rsidR="009757E1" w:rsidRPr="002C081F" w:rsidRDefault="009757E1" w:rsidP="00C81B0C">
            <w:pPr>
              <w:keepNext/>
              <w:keepLines/>
              <w:jc w:val="right"/>
              <w:rPr>
                <w:sz w:val="16"/>
                <w:szCs w:val="16"/>
                <w:lang w:val="hr-HR"/>
              </w:rPr>
            </w:pPr>
            <w:r>
              <w:rPr>
                <w:sz w:val="16"/>
                <w:szCs w:val="16"/>
                <w:lang w:val="hr-HR"/>
              </w:rPr>
              <w:t>3,4</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3,4</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3,5</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3,5</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3,8</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3,5</w:t>
            </w:r>
          </w:p>
        </w:tc>
        <w:tc>
          <w:tcPr>
            <w:tcW w:w="528" w:type="dxa"/>
            <w:tcBorders>
              <w:top w:val="nil"/>
              <w:left w:val="nil"/>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Usvajanja novih znanja</w:t>
            </w:r>
          </w:p>
        </w:tc>
        <w:tc>
          <w:tcPr>
            <w:tcW w:w="643" w:type="dxa"/>
            <w:tcBorders>
              <w:top w:val="nil"/>
              <w:left w:val="nil"/>
              <w:bottom w:val="single" w:sz="4" w:space="0" w:color="auto"/>
              <w:right w:val="single" w:sz="4" w:space="0" w:color="auto"/>
            </w:tcBorders>
            <w:noWrap/>
            <w:vAlign w:val="bottom"/>
          </w:tcPr>
          <w:p w:rsidR="009757E1" w:rsidRPr="002C081F" w:rsidRDefault="009757E1" w:rsidP="00C81B0C">
            <w:pPr>
              <w:keepNext/>
              <w:keepLines/>
              <w:jc w:val="right"/>
              <w:rPr>
                <w:sz w:val="16"/>
                <w:szCs w:val="16"/>
                <w:lang w:val="hr-HR"/>
              </w:rPr>
            </w:pPr>
            <w:r>
              <w:rPr>
                <w:sz w:val="16"/>
                <w:szCs w:val="16"/>
                <w:lang w:val="hr-HR"/>
              </w:rPr>
              <w:t>3,5</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3,4</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3,6</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3,6</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4,1</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3,9</w:t>
            </w:r>
          </w:p>
        </w:tc>
        <w:tc>
          <w:tcPr>
            <w:tcW w:w="528" w:type="dxa"/>
            <w:tcBorders>
              <w:top w:val="nil"/>
              <w:left w:val="nil"/>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Uspješnog pregovaranja</w:t>
            </w:r>
          </w:p>
        </w:tc>
        <w:tc>
          <w:tcPr>
            <w:tcW w:w="643" w:type="dxa"/>
            <w:tcBorders>
              <w:top w:val="nil"/>
              <w:left w:val="nil"/>
              <w:bottom w:val="single" w:sz="4" w:space="0" w:color="auto"/>
              <w:right w:val="single" w:sz="4" w:space="0" w:color="auto"/>
            </w:tcBorders>
            <w:noWrap/>
            <w:vAlign w:val="bottom"/>
          </w:tcPr>
          <w:p w:rsidR="009757E1" w:rsidRPr="002C081F" w:rsidRDefault="009757E1" w:rsidP="00C81B0C">
            <w:pPr>
              <w:keepNext/>
              <w:keepLines/>
              <w:jc w:val="right"/>
              <w:rPr>
                <w:sz w:val="16"/>
                <w:szCs w:val="16"/>
                <w:lang w:val="hr-HR"/>
              </w:rPr>
            </w:pPr>
            <w:r>
              <w:rPr>
                <w:sz w:val="16"/>
                <w:szCs w:val="16"/>
                <w:lang w:val="hr-HR"/>
              </w:rPr>
              <w:t>3,9</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3,9</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3,6</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3,9</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4,1</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3,8</w:t>
            </w:r>
          </w:p>
        </w:tc>
        <w:tc>
          <w:tcPr>
            <w:tcW w:w="528" w:type="dxa"/>
            <w:tcBorders>
              <w:top w:val="nil"/>
              <w:left w:val="nil"/>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Učinkovitog obavljanja posla pod pritiskom</w:t>
            </w:r>
          </w:p>
        </w:tc>
        <w:tc>
          <w:tcPr>
            <w:tcW w:w="643" w:type="dxa"/>
            <w:tcBorders>
              <w:top w:val="nil"/>
              <w:left w:val="nil"/>
              <w:bottom w:val="single" w:sz="4" w:space="0" w:color="auto"/>
              <w:right w:val="single" w:sz="4" w:space="0" w:color="auto"/>
            </w:tcBorders>
            <w:noWrap/>
            <w:vAlign w:val="bottom"/>
          </w:tcPr>
          <w:p w:rsidR="009757E1" w:rsidRPr="002C081F" w:rsidRDefault="009757E1" w:rsidP="00C81B0C">
            <w:pPr>
              <w:keepNext/>
              <w:keepLines/>
              <w:jc w:val="right"/>
              <w:rPr>
                <w:sz w:val="16"/>
                <w:szCs w:val="16"/>
                <w:lang w:val="hr-HR"/>
              </w:rPr>
            </w:pPr>
            <w:r>
              <w:rPr>
                <w:sz w:val="16"/>
                <w:szCs w:val="16"/>
                <w:lang w:val="hr-HR"/>
              </w:rPr>
              <w:t>4,3</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4,1</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4,1</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4,2</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4,3</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4,0</w:t>
            </w:r>
          </w:p>
        </w:tc>
        <w:tc>
          <w:tcPr>
            <w:tcW w:w="528" w:type="dxa"/>
            <w:tcBorders>
              <w:top w:val="nil"/>
              <w:left w:val="nil"/>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Prepoznavanja novih prilika za djelovanje</w:t>
            </w:r>
          </w:p>
        </w:tc>
        <w:tc>
          <w:tcPr>
            <w:tcW w:w="643" w:type="dxa"/>
            <w:tcBorders>
              <w:top w:val="nil"/>
              <w:left w:val="nil"/>
              <w:bottom w:val="single" w:sz="4" w:space="0" w:color="auto"/>
              <w:right w:val="single" w:sz="4" w:space="0" w:color="auto"/>
            </w:tcBorders>
            <w:noWrap/>
            <w:vAlign w:val="bottom"/>
          </w:tcPr>
          <w:p w:rsidR="009757E1" w:rsidRPr="002C081F" w:rsidRDefault="009757E1" w:rsidP="00C81B0C">
            <w:pPr>
              <w:keepNext/>
              <w:keepLines/>
              <w:jc w:val="right"/>
              <w:rPr>
                <w:sz w:val="16"/>
                <w:szCs w:val="16"/>
                <w:lang w:val="hr-HR"/>
              </w:rPr>
            </w:pPr>
            <w:r>
              <w:rPr>
                <w:sz w:val="16"/>
                <w:szCs w:val="16"/>
                <w:lang w:val="hr-HR"/>
              </w:rPr>
              <w:t>3,4</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3,5</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3,2</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3,8</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3,6</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3,7</w:t>
            </w:r>
          </w:p>
        </w:tc>
        <w:tc>
          <w:tcPr>
            <w:tcW w:w="528" w:type="dxa"/>
            <w:tcBorders>
              <w:top w:val="nil"/>
              <w:left w:val="nil"/>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Koordiniranja različitih aktivnosti</w:t>
            </w:r>
          </w:p>
        </w:tc>
        <w:tc>
          <w:tcPr>
            <w:tcW w:w="643" w:type="dxa"/>
            <w:tcBorders>
              <w:top w:val="nil"/>
              <w:left w:val="nil"/>
              <w:bottom w:val="single" w:sz="4" w:space="0" w:color="auto"/>
              <w:right w:val="single" w:sz="4" w:space="0" w:color="auto"/>
            </w:tcBorders>
            <w:noWrap/>
            <w:vAlign w:val="bottom"/>
          </w:tcPr>
          <w:p w:rsidR="009757E1" w:rsidRPr="002C081F" w:rsidRDefault="009757E1" w:rsidP="00C81B0C">
            <w:pPr>
              <w:keepNext/>
              <w:keepLines/>
              <w:jc w:val="right"/>
              <w:rPr>
                <w:sz w:val="16"/>
                <w:szCs w:val="16"/>
                <w:lang w:val="hr-HR"/>
              </w:rPr>
            </w:pPr>
            <w:r>
              <w:rPr>
                <w:sz w:val="16"/>
                <w:szCs w:val="16"/>
                <w:lang w:val="hr-HR"/>
              </w:rPr>
              <w:t>3,7</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3,8</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3,9</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4,2</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4,0</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4,1</w:t>
            </w:r>
          </w:p>
        </w:tc>
        <w:tc>
          <w:tcPr>
            <w:tcW w:w="528" w:type="dxa"/>
            <w:tcBorders>
              <w:top w:val="nil"/>
              <w:left w:val="nil"/>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Učinkovitog korištenja vremena</w:t>
            </w:r>
          </w:p>
        </w:tc>
        <w:tc>
          <w:tcPr>
            <w:tcW w:w="643" w:type="dxa"/>
            <w:tcBorders>
              <w:top w:val="nil"/>
              <w:left w:val="nil"/>
              <w:bottom w:val="single" w:sz="4" w:space="0" w:color="auto"/>
              <w:right w:val="single" w:sz="4" w:space="0" w:color="auto"/>
            </w:tcBorders>
            <w:noWrap/>
            <w:vAlign w:val="bottom"/>
          </w:tcPr>
          <w:p w:rsidR="009757E1" w:rsidRPr="002C081F" w:rsidRDefault="009757E1" w:rsidP="00C81B0C">
            <w:pPr>
              <w:keepNext/>
              <w:keepLines/>
              <w:jc w:val="right"/>
              <w:rPr>
                <w:sz w:val="16"/>
                <w:szCs w:val="16"/>
                <w:lang w:val="hr-HR"/>
              </w:rPr>
            </w:pPr>
            <w:r>
              <w:rPr>
                <w:sz w:val="16"/>
                <w:szCs w:val="16"/>
                <w:lang w:val="hr-HR"/>
              </w:rPr>
              <w:t>4,0</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3,7</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3,7</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3,7</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4,0</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3,9</w:t>
            </w:r>
          </w:p>
        </w:tc>
        <w:tc>
          <w:tcPr>
            <w:tcW w:w="528" w:type="dxa"/>
            <w:tcBorders>
              <w:top w:val="nil"/>
              <w:left w:val="nil"/>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Suradnje s drugim zaposlenicima</w:t>
            </w:r>
          </w:p>
        </w:tc>
        <w:tc>
          <w:tcPr>
            <w:tcW w:w="643" w:type="dxa"/>
            <w:tcBorders>
              <w:top w:val="nil"/>
              <w:left w:val="nil"/>
              <w:bottom w:val="single" w:sz="4" w:space="0" w:color="auto"/>
              <w:right w:val="single" w:sz="4" w:space="0" w:color="auto"/>
            </w:tcBorders>
            <w:noWrap/>
            <w:vAlign w:val="bottom"/>
          </w:tcPr>
          <w:p w:rsidR="009757E1" w:rsidRPr="002C081F" w:rsidRDefault="009757E1" w:rsidP="00C81B0C">
            <w:pPr>
              <w:keepNext/>
              <w:keepLines/>
              <w:jc w:val="right"/>
              <w:rPr>
                <w:sz w:val="16"/>
                <w:szCs w:val="16"/>
                <w:lang w:val="hr-HR"/>
              </w:rPr>
            </w:pPr>
            <w:r>
              <w:rPr>
                <w:sz w:val="16"/>
                <w:szCs w:val="16"/>
                <w:lang w:val="hr-HR"/>
              </w:rPr>
              <w:t>4,0</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4,2</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3,9</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4,2</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4,2</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3,9</w:t>
            </w:r>
          </w:p>
        </w:tc>
        <w:tc>
          <w:tcPr>
            <w:tcW w:w="528" w:type="dxa"/>
            <w:tcBorders>
              <w:top w:val="nil"/>
              <w:left w:val="nil"/>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Upravljanja radom drugih</w:t>
            </w:r>
          </w:p>
        </w:tc>
        <w:tc>
          <w:tcPr>
            <w:tcW w:w="643" w:type="dxa"/>
            <w:tcBorders>
              <w:top w:val="nil"/>
              <w:left w:val="nil"/>
              <w:bottom w:val="single" w:sz="4" w:space="0" w:color="auto"/>
              <w:right w:val="single" w:sz="4" w:space="0" w:color="auto"/>
            </w:tcBorders>
            <w:noWrap/>
            <w:vAlign w:val="bottom"/>
          </w:tcPr>
          <w:p w:rsidR="009757E1" w:rsidRPr="002C081F" w:rsidRDefault="009757E1" w:rsidP="00C81B0C">
            <w:pPr>
              <w:keepNext/>
              <w:keepLines/>
              <w:jc w:val="right"/>
              <w:rPr>
                <w:sz w:val="16"/>
                <w:szCs w:val="16"/>
                <w:lang w:val="hr-HR"/>
              </w:rPr>
            </w:pPr>
            <w:r>
              <w:rPr>
                <w:sz w:val="16"/>
                <w:szCs w:val="16"/>
                <w:lang w:val="hr-HR"/>
              </w:rPr>
              <w:t>2,7</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3,1</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3,0</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3,2</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2,8</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3,2</w:t>
            </w:r>
          </w:p>
        </w:tc>
        <w:tc>
          <w:tcPr>
            <w:tcW w:w="528" w:type="dxa"/>
            <w:tcBorders>
              <w:top w:val="nil"/>
              <w:left w:val="nil"/>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 xml:space="preserve">Jasnog iznošenja svojih ideja drugima  </w:t>
            </w:r>
          </w:p>
        </w:tc>
        <w:tc>
          <w:tcPr>
            <w:tcW w:w="643" w:type="dxa"/>
            <w:tcBorders>
              <w:top w:val="nil"/>
              <w:left w:val="nil"/>
              <w:bottom w:val="single" w:sz="4" w:space="0" w:color="auto"/>
              <w:right w:val="single" w:sz="4" w:space="0" w:color="auto"/>
            </w:tcBorders>
            <w:noWrap/>
            <w:vAlign w:val="bottom"/>
          </w:tcPr>
          <w:p w:rsidR="009757E1" w:rsidRPr="002C081F" w:rsidRDefault="009757E1" w:rsidP="00C81B0C">
            <w:pPr>
              <w:keepNext/>
              <w:keepLines/>
              <w:jc w:val="right"/>
              <w:rPr>
                <w:sz w:val="16"/>
                <w:szCs w:val="16"/>
                <w:lang w:val="hr-HR"/>
              </w:rPr>
            </w:pPr>
            <w:r>
              <w:rPr>
                <w:sz w:val="16"/>
                <w:szCs w:val="16"/>
                <w:lang w:val="hr-HR"/>
              </w:rPr>
              <w:t>3,2</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3,6</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3,4</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3,7</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3,7</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3,5</w:t>
            </w:r>
          </w:p>
        </w:tc>
        <w:tc>
          <w:tcPr>
            <w:tcW w:w="528" w:type="dxa"/>
            <w:tcBorders>
              <w:top w:val="nil"/>
              <w:left w:val="nil"/>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Iskazivanja svog profesionalnog autoriteta pred drugima</w:t>
            </w:r>
          </w:p>
        </w:tc>
        <w:tc>
          <w:tcPr>
            <w:tcW w:w="643" w:type="dxa"/>
            <w:tcBorders>
              <w:top w:val="nil"/>
              <w:left w:val="nil"/>
              <w:bottom w:val="single" w:sz="4" w:space="0" w:color="auto"/>
              <w:right w:val="single" w:sz="4" w:space="0" w:color="auto"/>
            </w:tcBorders>
            <w:noWrap/>
            <w:vAlign w:val="bottom"/>
          </w:tcPr>
          <w:p w:rsidR="009757E1" w:rsidRPr="002C081F" w:rsidRDefault="009757E1" w:rsidP="00C81B0C">
            <w:pPr>
              <w:keepNext/>
              <w:keepLines/>
              <w:jc w:val="right"/>
              <w:rPr>
                <w:sz w:val="16"/>
                <w:szCs w:val="16"/>
                <w:lang w:val="hr-HR"/>
              </w:rPr>
            </w:pPr>
            <w:r>
              <w:rPr>
                <w:sz w:val="16"/>
                <w:szCs w:val="16"/>
                <w:lang w:val="hr-HR"/>
              </w:rPr>
              <w:t>2,9</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3,4</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3,3</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3,3</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3,2</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3,0</w:t>
            </w:r>
          </w:p>
        </w:tc>
        <w:tc>
          <w:tcPr>
            <w:tcW w:w="528" w:type="dxa"/>
            <w:tcBorders>
              <w:top w:val="nil"/>
              <w:left w:val="nil"/>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Osmišljavanja novih ideja i rješenja</w:t>
            </w:r>
          </w:p>
        </w:tc>
        <w:tc>
          <w:tcPr>
            <w:tcW w:w="643" w:type="dxa"/>
            <w:tcBorders>
              <w:top w:val="nil"/>
              <w:left w:val="nil"/>
              <w:bottom w:val="single" w:sz="4" w:space="0" w:color="auto"/>
              <w:right w:val="single" w:sz="4" w:space="0" w:color="auto"/>
            </w:tcBorders>
            <w:noWrap/>
            <w:vAlign w:val="bottom"/>
          </w:tcPr>
          <w:p w:rsidR="009757E1" w:rsidRPr="002C081F" w:rsidRDefault="009757E1" w:rsidP="00C81B0C">
            <w:pPr>
              <w:keepNext/>
              <w:keepLines/>
              <w:jc w:val="right"/>
              <w:rPr>
                <w:sz w:val="16"/>
                <w:szCs w:val="16"/>
                <w:lang w:val="hr-HR"/>
              </w:rPr>
            </w:pPr>
            <w:r>
              <w:rPr>
                <w:sz w:val="16"/>
                <w:szCs w:val="16"/>
                <w:lang w:val="hr-HR"/>
              </w:rPr>
              <w:t>3,3</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3,7</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3,2</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3,8</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3,6</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3,7</w:t>
            </w:r>
          </w:p>
        </w:tc>
        <w:tc>
          <w:tcPr>
            <w:tcW w:w="528" w:type="dxa"/>
            <w:tcBorders>
              <w:top w:val="nil"/>
              <w:left w:val="nil"/>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Kritičkog razmatranja tuđih i vlastitih ideja</w:t>
            </w:r>
          </w:p>
        </w:tc>
        <w:tc>
          <w:tcPr>
            <w:tcW w:w="643" w:type="dxa"/>
            <w:tcBorders>
              <w:top w:val="nil"/>
              <w:left w:val="nil"/>
              <w:bottom w:val="single" w:sz="4" w:space="0" w:color="auto"/>
              <w:right w:val="single" w:sz="4" w:space="0" w:color="auto"/>
            </w:tcBorders>
            <w:noWrap/>
            <w:vAlign w:val="bottom"/>
          </w:tcPr>
          <w:p w:rsidR="009757E1" w:rsidRPr="002C081F" w:rsidRDefault="009757E1" w:rsidP="00C81B0C">
            <w:pPr>
              <w:keepNext/>
              <w:keepLines/>
              <w:jc w:val="right"/>
              <w:rPr>
                <w:sz w:val="16"/>
                <w:szCs w:val="16"/>
                <w:lang w:val="hr-HR"/>
              </w:rPr>
            </w:pPr>
            <w:r>
              <w:rPr>
                <w:sz w:val="16"/>
                <w:szCs w:val="16"/>
                <w:lang w:val="hr-HR"/>
              </w:rPr>
              <w:t>3,1</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3,6</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3,2</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3,5</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3,5</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3,5</w:t>
            </w:r>
          </w:p>
        </w:tc>
        <w:tc>
          <w:tcPr>
            <w:tcW w:w="528" w:type="dxa"/>
            <w:tcBorders>
              <w:top w:val="nil"/>
              <w:left w:val="nil"/>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Prezentiranja ideja i izvještaja u javnosti</w:t>
            </w:r>
          </w:p>
        </w:tc>
        <w:tc>
          <w:tcPr>
            <w:tcW w:w="643" w:type="dxa"/>
            <w:tcBorders>
              <w:top w:val="nil"/>
              <w:left w:val="nil"/>
              <w:bottom w:val="single" w:sz="4" w:space="0" w:color="auto"/>
              <w:right w:val="single" w:sz="4" w:space="0" w:color="auto"/>
            </w:tcBorders>
            <w:noWrap/>
            <w:vAlign w:val="bottom"/>
          </w:tcPr>
          <w:p w:rsidR="009757E1" w:rsidRPr="002C081F" w:rsidRDefault="009757E1" w:rsidP="00C81B0C">
            <w:pPr>
              <w:keepNext/>
              <w:keepLines/>
              <w:jc w:val="right"/>
              <w:rPr>
                <w:sz w:val="16"/>
                <w:szCs w:val="16"/>
                <w:lang w:val="hr-HR"/>
              </w:rPr>
            </w:pPr>
            <w:r>
              <w:rPr>
                <w:sz w:val="16"/>
                <w:szCs w:val="16"/>
                <w:lang w:val="hr-HR"/>
              </w:rPr>
              <w:t>2,8</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3,1</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3,0</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3,5</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3,6</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3,3</w:t>
            </w:r>
          </w:p>
        </w:tc>
        <w:tc>
          <w:tcPr>
            <w:tcW w:w="528" w:type="dxa"/>
            <w:tcBorders>
              <w:top w:val="nil"/>
              <w:left w:val="nil"/>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Pisanja izvještaja, bilješki i drugih službenih dokumenata</w:t>
            </w:r>
          </w:p>
        </w:tc>
        <w:tc>
          <w:tcPr>
            <w:tcW w:w="64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4,0</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3,8</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3,9</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3,9</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3,9</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3,7</w:t>
            </w:r>
          </w:p>
        </w:tc>
        <w:tc>
          <w:tcPr>
            <w:tcW w:w="528" w:type="dxa"/>
            <w:tcBorders>
              <w:top w:val="nil"/>
              <w:left w:val="nil"/>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Korištenja stranih jezika u pismu i govoru</w:t>
            </w:r>
          </w:p>
        </w:tc>
        <w:tc>
          <w:tcPr>
            <w:tcW w:w="64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1,9</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2,2</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2,8</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2,9</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3,0</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3,6</w:t>
            </w:r>
          </w:p>
        </w:tc>
        <w:tc>
          <w:tcPr>
            <w:tcW w:w="528" w:type="dxa"/>
            <w:tcBorders>
              <w:top w:val="nil"/>
              <w:left w:val="nil"/>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Primjene znanja o međukulturalnim razlikama</w:t>
            </w:r>
          </w:p>
        </w:tc>
        <w:tc>
          <w:tcPr>
            <w:tcW w:w="64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3,1</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2,9</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2,7</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3,0</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3,0</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2,6</w:t>
            </w:r>
          </w:p>
        </w:tc>
        <w:tc>
          <w:tcPr>
            <w:tcW w:w="528" w:type="dxa"/>
            <w:tcBorders>
              <w:top w:val="nil"/>
              <w:left w:val="nil"/>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w:t>
            </w:r>
          </w:p>
        </w:tc>
      </w:tr>
      <w:tr w:rsidR="00F8089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F80891" w:rsidRPr="00F80891" w:rsidRDefault="00F80891" w:rsidP="00C81B0C">
            <w:pPr>
              <w:keepNext/>
              <w:keepLines/>
              <w:rPr>
                <w:b/>
                <w:sz w:val="16"/>
                <w:szCs w:val="16"/>
                <w:lang w:val="hr-HR"/>
              </w:rPr>
            </w:pPr>
            <w:r w:rsidRPr="00F80891">
              <w:rPr>
                <w:b/>
                <w:sz w:val="16"/>
                <w:szCs w:val="16"/>
                <w:lang w:val="hr-HR"/>
              </w:rPr>
              <w:t>Deficit</w:t>
            </w:r>
          </w:p>
        </w:tc>
        <w:tc>
          <w:tcPr>
            <w:tcW w:w="643" w:type="dxa"/>
            <w:tcBorders>
              <w:top w:val="nil"/>
              <w:left w:val="nil"/>
              <w:bottom w:val="single" w:sz="4" w:space="0" w:color="auto"/>
              <w:right w:val="single" w:sz="4" w:space="0" w:color="auto"/>
            </w:tcBorders>
            <w:noWrap/>
            <w:vAlign w:val="bottom"/>
          </w:tcPr>
          <w:p w:rsidR="00F80891" w:rsidRDefault="00F80891" w:rsidP="00C81B0C">
            <w:pPr>
              <w:keepNext/>
              <w:keepLines/>
              <w:jc w:val="right"/>
              <w:rPr>
                <w:sz w:val="16"/>
                <w:szCs w:val="16"/>
                <w:lang w:val="hr-HR"/>
              </w:rPr>
            </w:pPr>
          </w:p>
        </w:tc>
        <w:tc>
          <w:tcPr>
            <w:tcW w:w="759" w:type="dxa"/>
            <w:tcBorders>
              <w:top w:val="nil"/>
              <w:left w:val="nil"/>
              <w:bottom w:val="single" w:sz="4" w:space="0" w:color="auto"/>
              <w:right w:val="single" w:sz="4" w:space="0" w:color="auto"/>
            </w:tcBorders>
            <w:noWrap/>
            <w:vAlign w:val="bottom"/>
          </w:tcPr>
          <w:p w:rsidR="00F80891" w:rsidRDefault="00F80891" w:rsidP="00C81B0C">
            <w:pPr>
              <w:keepNext/>
              <w:keepLines/>
              <w:jc w:val="right"/>
              <w:rPr>
                <w:sz w:val="16"/>
                <w:szCs w:val="16"/>
                <w:lang w:val="hr-HR"/>
              </w:rPr>
            </w:pPr>
          </w:p>
        </w:tc>
        <w:tc>
          <w:tcPr>
            <w:tcW w:w="758" w:type="dxa"/>
            <w:tcBorders>
              <w:top w:val="nil"/>
              <w:left w:val="nil"/>
              <w:bottom w:val="single" w:sz="4" w:space="0" w:color="auto"/>
              <w:right w:val="single" w:sz="4" w:space="0" w:color="auto"/>
            </w:tcBorders>
            <w:noWrap/>
            <w:vAlign w:val="bottom"/>
          </w:tcPr>
          <w:p w:rsidR="00F80891" w:rsidRDefault="00F80891" w:rsidP="00C81B0C">
            <w:pPr>
              <w:keepNext/>
              <w:keepLines/>
              <w:jc w:val="right"/>
              <w:rPr>
                <w:sz w:val="16"/>
                <w:szCs w:val="16"/>
                <w:lang w:val="hr-HR"/>
              </w:rPr>
            </w:pPr>
          </w:p>
        </w:tc>
        <w:tc>
          <w:tcPr>
            <w:tcW w:w="741" w:type="dxa"/>
            <w:tcBorders>
              <w:top w:val="nil"/>
              <w:left w:val="nil"/>
              <w:bottom w:val="single" w:sz="4" w:space="0" w:color="auto"/>
              <w:right w:val="single" w:sz="4" w:space="0" w:color="auto"/>
            </w:tcBorders>
            <w:noWrap/>
            <w:vAlign w:val="bottom"/>
          </w:tcPr>
          <w:p w:rsidR="00F80891" w:rsidRDefault="00F80891" w:rsidP="00C81B0C">
            <w:pPr>
              <w:keepNext/>
              <w:keepLines/>
              <w:jc w:val="right"/>
              <w:rPr>
                <w:sz w:val="16"/>
                <w:szCs w:val="16"/>
                <w:lang w:val="hr-HR"/>
              </w:rPr>
            </w:pPr>
          </w:p>
        </w:tc>
        <w:tc>
          <w:tcPr>
            <w:tcW w:w="732" w:type="dxa"/>
            <w:tcBorders>
              <w:top w:val="nil"/>
              <w:left w:val="nil"/>
              <w:bottom w:val="single" w:sz="4" w:space="0" w:color="auto"/>
              <w:right w:val="single" w:sz="4" w:space="0" w:color="auto"/>
            </w:tcBorders>
            <w:noWrap/>
            <w:vAlign w:val="bottom"/>
          </w:tcPr>
          <w:p w:rsidR="00F80891" w:rsidRDefault="00F80891" w:rsidP="00C81B0C">
            <w:pPr>
              <w:keepNext/>
              <w:keepLines/>
              <w:jc w:val="right"/>
              <w:rPr>
                <w:sz w:val="16"/>
                <w:szCs w:val="16"/>
                <w:lang w:val="hr-HR"/>
              </w:rPr>
            </w:pPr>
          </w:p>
        </w:tc>
        <w:tc>
          <w:tcPr>
            <w:tcW w:w="723" w:type="dxa"/>
            <w:tcBorders>
              <w:top w:val="nil"/>
              <w:left w:val="nil"/>
              <w:bottom w:val="single" w:sz="4" w:space="0" w:color="auto"/>
              <w:right w:val="single" w:sz="4" w:space="0" w:color="auto"/>
            </w:tcBorders>
            <w:noWrap/>
            <w:vAlign w:val="bottom"/>
          </w:tcPr>
          <w:p w:rsidR="00F80891" w:rsidRDefault="00F80891" w:rsidP="00C81B0C">
            <w:pPr>
              <w:keepNext/>
              <w:keepLines/>
              <w:jc w:val="right"/>
              <w:rPr>
                <w:sz w:val="16"/>
                <w:szCs w:val="16"/>
                <w:lang w:val="hr-HR"/>
              </w:rPr>
            </w:pPr>
          </w:p>
        </w:tc>
        <w:tc>
          <w:tcPr>
            <w:tcW w:w="528" w:type="dxa"/>
            <w:tcBorders>
              <w:top w:val="nil"/>
              <w:left w:val="nil"/>
              <w:bottom w:val="single" w:sz="4" w:space="0" w:color="auto"/>
              <w:right w:val="single" w:sz="4" w:space="0" w:color="auto"/>
            </w:tcBorders>
            <w:noWrap/>
            <w:vAlign w:val="bottom"/>
          </w:tcPr>
          <w:p w:rsidR="00F80891" w:rsidRPr="002C081F" w:rsidRDefault="00F80891" w:rsidP="00C81B0C">
            <w:pPr>
              <w:keepNext/>
              <w:keepLines/>
              <w:rPr>
                <w:sz w:val="16"/>
                <w:szCs w:val="16"/>
                <w:lang w:val="hr-HR"/>
              </w:rPr>
            </w:pP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Primjene vještina iz područja studija</w:t>
            </w:r>
          </w:p>
        </w:tc>
        <w:tc>
          <w:tcPr>
            <w:tcW w:w="64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0,0</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0,1</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0,6</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0,0</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0,2</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0,7</w:t>
            </w:r>
          </w:p>
        </w:tc>
        <w:tc>
          <w:tcPr>
            <w:tcW w:w="528" w:type="dxa"/>
            <w:tcBorders>
              <w:top w:val="nil"/>
              <w:left w:val="nil"/>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lastRenderedPageBreak/>
              <w:t>Primjene znanja iz drugih disciplina ili područja</w:t>
            </w:r>
          </w:p>
        </w:tc>
        <w:tc>
          <w:tcPr>
            <w:tcW w:w="64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-0,1</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0,0</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0,1</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-0,0</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-0,3</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0,1</w:t>
            </w:r>
          </w:p>
        </w:tc>
        <w:tc>
          <w:tcPr>
            <w:tcW w:w="528" w:type="dxa"/>
            <w:tcBorders>
              <w:top w:val="nil"/>
              <w:left w:val="nil"/>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Analitičkog mišljenja</w:t>
            </w:r>
          </w:p>
        </w:tc>
        <w:tc>
          <w:tcPr>
            <w:tcW w:w="64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0,1</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0,2</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0,3</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0,0</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-0,1</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0,4</w:t>
            </w:r>
          </w:p>
        </w:tc>
        <w:tc>
          <w:tcPr>
            <w:tcW w:w="528" w:type="dxa"/>
            <w:tcBorders>
              <w:top w:val="nil"/>
              <w:left w:val="nil"/>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Usvajanja novih znanja</w:t>
            </w:r>
          </w:p>
        </w:tc>
        <w:tc>
          <w:tcPr>
            <w:tcW w:w="64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0,4</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0,6</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0,7</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0,4</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0,1</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0,4</w:t>
            </w:r>
          </w:p>
        </w:tc>
        <w:tc>
          <w:tcPr>
            <w:tcW w:w="528" w:type="dxa"/>
            <w:tcBorders>
              <w:top w:val="nil"/>
              <w:left w:val="nil"/>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Uspješnog pregovaranja</w:t>
            </w:r>
          </w:p>
        </w:tc>
        <w:tc>
          <w:tcPr>
            <w:tcW w:w="64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-0,3</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-0,0</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0,1</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-0,2</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-0,2</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-0,1</w:t>
            </w:r>
          </w:p>
        </w:tc>
        <w:tc>
          <w:tcPr>
            <w:tcW w:w="528" w:type="dxa"/>
            <w:tcBorders>
              <w:top w:val="nil"/>
              <w:left w:val="nil"/>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Učinkovitog obavljanja posla pod pritiskom</w:t>
            </w:r>
          </w:p>
        </w:tc>
        <w:tc>
          <w:tcPr>
            <w:tcW w:w="64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-0,7</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-0,1</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0,0</w:t>
            </w:r>
          </w:p>
        </w:tc>
        <w:tc>
          <w:tcPr>
            <w:tcW w:w="741" w:type="dxa"/>
            <w:tcBorders>
              <w:top w:val="nil"/>
              <w:left w:val="nil"/>
              <w:bottom w:val="single" w:sz="4" w:space="0" w:color="auto"/>
              <w:right w:val="single" w:sz="4" w:space="0" w:color="auto"/>
            </w:tcBorders>
            <w:noWrap/>
            <w:vAlign w:val="bottom"/>
          </w:tcPr>
          <w:p w:rsidR="009757E1" w:rsidRPr="002C081F" w:rsidRDefault="009757E1" w:rsidP="00C81B0C">
            <w:pPr>
              <w:keepNext/>
              <w:keepLines/>
              <w:jc w:val="right"/>
              <w:rPr>
                <w:sz w:val="16"/>
                <w:szCs w:val="16"/>
                <w:lang w:val="hr-HR"/>
              </w:rPr>
            </w:pPr>
            <w:r w:rsidRPr="002C081F">
              <w:rPr>
                <w:sz w:val="16"/>
                <w:szCs w:val="16"/>
                <w:lang w:val="hr-HR"/>
              </w:rPr>
              <w:t>-0,3</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-0,3</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-0,0</w:t>
            </w:r>
          </w:p>
        </w:tc>
        <w:tc>
          <w:tcPr>
            <w:tcW w:w="528" w:type="dxa"/>
            <w:tcBorders>
              <w:top w:val="nil"/>
              <w:left w:val="nil"/>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Prepoznavanja novih prilika za djelovanje</w:t>
            </w:r>
          </w:p>
        </w:tc>
        <w:tc>
          <w:tcPr>
            <w:tcW w:w="64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0,0</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0,0</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0,5</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-0,0</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0,0</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-0,0</w:t>
            </w:r>
          </w:p>
        </w:tc>
        <w:tc>
          <w:tcPr>
            <w:tcW w:w="528" w:type="dxa"/>
            <w:tcBorders>
              <w:top w:val="nil"/>
              <w:left w:val="nil"/>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Koordiniranja različitih aktivnosti</w:t>
            </w:r>
          </w:p>
        </w:tc>
        <w:tc>
          <w:tcPr>
            <w:tcW w:w="64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-0,1</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0,0</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0,2</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-0,0</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-0,1</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0,1</w:t>
            </w:r>
          </w:p>
        </w:tc>
        <w:tc>
          <w:tcPr>
            <w:tcW w:w="528" w:type="dxa"/>
            <w:tcBorders>
              <w:top w:val="nil"/>
              <w:left w:val="nil"/>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Učinkovitog korištenja vremena</w:t>
            </w:r>
          </w:p>
        </w:tc>
        <w:tc>
          <w:tcPr>
            <w:tcW w:w="64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-0,2</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0,0</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0,1</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-0,0</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-0,2</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0,0</w:t>
            </w:r>
          </w:p>
        </w:tc>
        <w:tc>
          <w:tcPr>
            <w:tcW w:w="528" w:type="dxa"/>
            <w:tcBorders>
              <w:top w:val="nil"/>
              <w:left w:val="nil"/>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Suradnje s drugim zaposlenicima</w:t>
            </w:r>
          </w:p>
        </w:tc>
        <w:tc>
          <w:tcPr>
            <w:tcW w:w="64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0,0</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-0,0</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0,3</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0,0</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-0,0</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0,1</w:t>
            </w:r>
          </w:p>
        </w:tc>
        <w:tc>
          <w:tcPr>
            <w:tcW w:w="528" w:type="dxa"/>
            <w:tcBorders>
              <w:top w:val="nil"/>
              <w:left w:val="nil"/>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Upravljanja radom drugih</w:t>
            </w:r>
          </w:p>
        </w:tc>
        <w:tc>
          <w:tcPr>
            <w:tcW w:w="64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0,1</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0,1</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0,5</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0,1</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0,2</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0,2</w:t>
            </w:r>
          </w:p>
        </w:tc>
        <w:tc>
          <w:tcPr>
            <w:tcW w:w="528" w:type="dxa"/>
            <w:tcBorders>
              <w:top w:val="nil"/>
              <w:left w:val="nil"/>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 xml:space="preserve">Jasnog iznošenja svojih ideja drugima  </w:t>
            </w:r>
          </w:p>
        </w:tc>
        <w:tc>
          <w:tcPr>
            <w:tcW w:w="64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0,1</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-0,0</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0,4</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0,0</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-0,1</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0,2</w:t>
            </w:r>
          </w:p>
        </w:tc>
        <w:tc>
          <w:tcPr>
            <w:tcW w:w="528" w:type="dxa"/>
            <w:tcBorders>
              <w:top w:val="nil"/>
              <w:left w:val="nil"/>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Iskazivanja svog profesionalnog autoriteta pred drugima</w:t>
            </w:r>
          </w:p>
        </w:tc>
        <w:tc>
          <w:tcPr>
            <w:tcW w:w="64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-0,1</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-0,2</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0,0</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0,0</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-0,0</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0,1</w:t>
            </w:r>
          </w:p>
        </w:tc>
        <w:tc>
          <w:tcPr>
            <w:tcW w:w="528" w:type="dxa"/>
            <w:tcBorders>
              <w:top w:val="nil"/>
              <w:left w:val="nil"/>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Osmišljavanja novih ideja i rješenja</w:t>
            </w:r>
          </w:p>
        </w:tc>
        <w:tc>
          <w:tcPr>
            <w:tcW w:w="64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0,1</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-0,0</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0,5</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0,0</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-0,1</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0,0</w:t>
            </w:r>
          </w:p>
        </w:tc>
        <w:tc>
          <w:tcPr>
            <w:tcW w:w="528" w:type="dxa"/>
            <w:tcBorders>
              <w:top w:val="nil"/>
              <w:left w:val="nil"/>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Kritičkog razmatranja tuđih i vlastitih ideja</w:t>
            </w:r>
          </w:p>
        </w:tc>
        <w:tc>
          <w:tcPr>
            <w:tcW w:w="64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0,4</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0,1</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0,7</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0,3</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0,1</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0,3</w:t>
            </w:r>
          </w:p>
        </w:tc>
        <w:tc>
          <w:tcPr>
            <w:tcW w:w="528" w:type="dxa"/>
            <w:tcBorders>
              <w:top w:val="nil"/>
              <w:left w:val="nil"/>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Prezentiranja ideja i izvještaja u javnosti</w:t>
            </w:r>
          </w:p>
        </w:tc>
        <w:tc>
          <w:tcPr>
            <w:tcW w:w="64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0,0</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0,0</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0,1</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-0,3</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-0,1</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-0,0</w:t>
            </w:r>
          </w:p>
        </w:tc>
        <w:tc>
          <w:tcPr>
            <w:tcW w:w="528" w:type="dxa"/>
            <w:tcBorders>
              <w:top w:val="nil"/>
              <w:left w:val="nil"/>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Pisanja izvještaja, bilješki i drugih službenih dokumenata</w:t>
            </w:r>
          </w:p>
        </w:tc>
        <w:tc>
          <w:tcPr>
            <w:tcW w:w="64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-0,0</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0,1</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0,4</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0,0</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0,1</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0,1</w:t>
            </w:r>
          </w:p>
        </w:tc>
        <w:tc>
          <w:tcPr>
            <w:tcW w:w="528" w:type="dxa"/>
            <w:tcBorders>
              <w:top w:val="nil"/>
              <w:left w:val="nil"/>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Korištenja stranih jezika u pismu i govoru</w:t>
            </w:r>
          </w:p>
        </w:tc>
        <w:tc>
          <w:tcPr>
            <w:tcW w:w="64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1,2</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0,9</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0,8</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0,4</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0,4</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0,4</w:t>
            </w:r>
          </w:p>
        </w:tc>
        <w:tc>
          <w:tcPr>
            <w:tcW w:w="528" w:type="dxa"/>
            <w:tcBorders>
              <w:top w:val="nil"/>
              <w:left w:val="nil"/>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Primjene znanja o međukulturalnim razlikama</w:t>
            </w:r>
          </w:p>
        </w:tc>
        <w:tc>
          <w:tcPr>
            <w:tcW w:w="64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0,1</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0,2</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0,6</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0,3</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0,3</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0,6</w:t>
            </w:r>
          </w:p>
        </w:tc>
        <w:tc>
          <w:tcPr>
            <w:tcW w:w="528" w:type="dxa"/>
            <w:tcBorders>
              <w:top w:val="nil"/>
              <w:left w:val="nil"/>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w:t>
            </w:r>
          </w:p>
        </w:tc>
      </w:tr>
      <w:tr w:rsidR="00266F25" w:rsidRPr="002C081F" w:rsidTr="007C36CF">
        <w:trPr>
          <w:trHeight w:val="255"/>
        </w:trPr>
        <w:tc>
          <w:tcPr>
            <w:tcW w:w="9219" w:type="dxa"/>
            <w:gridSpan w:val="8"/>
            <w:tcBorders>
              <w:top w:val="nil"/>
              <w:left w:val="single" w:sz="4" w:space="0" w:color="auto"/>
              <w:bottom w:val="single" w:sz="4" w:space="0" w:color="auto"/>
              <w:right w:val="single" w:sz="4" w:space="0" w:color="auto"/>
            </w:tcBorders>
            <w:noWrap/>
            <w:vAlign w:val="bottom"/>
          </w:tcPr>
          <w:p w:rsidR="00266F25" w:rsidRPr="00266F25" w:rsidRDefault="00266F25" w:rsidP="00C81B0C">
            <w:pPr>
              <w:keepNext/>
              <w:keepLines/>
              <w:rPr>
                <w:b/>
                <w:sz w:val="16"/>
                <w:szCs w:val="16"/>
                <w:lang w:val="hr-HR"/>
              </w:rPr>
            </w:pPr>
            <w:r w:rsidRPr="00266F25">
              <w:rPr>
                <w:b/>
                <w:sz w:val="16"/>
                <w:szCs w:val="16"/>
                <w:lang w:val="hr-HR"/>
              </w:rPr>
              <w:t xml:space="preserve">Doprinos studija </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Analitičkog mišljenja</w:t>
            </w:r>
          </w:p>
        </w:tc>
        <w:tc>
          <w:tcPr>
            <w:tcW w:w="64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3,1</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3,3</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3,1</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3,0</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3,0</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3,2</w:t>
            </w:r>
          </w:p>
        </w:tc>
        <w:tc>
          <w:tcPr>
            <w:tcW w:w="52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3,1</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Usvajanja novih znanja</w:t>
            </w:r>
          </w:p>
        </w:tc>
        <w:tc>
          <w:tcPr>
            <w:tcW w:w="64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3,6</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3,6</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3,6</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3,6</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3,5</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3,3</w:t>
            </w:r>
          </w:p>
        </w:tc>
        <w:tc>
          <w:tcPr>
            <w:tcW w:w="52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3,3</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Uspješnog pregovaranja</w:t>
            </w:r>
          </w:p>
        </w:tc>
        <w:tc>
          <w:tcPr>
            <w:tcW w:w="64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3,3</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3,3</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3,0</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3,1</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3,3</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3,4</w:t>
            </w:r>
          </w:p>
        </w:tc>
        <w:tc>
          <w:tcPr>
            <w:tcW w:w="52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3,2</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Učinkovitog obavljanja posla pod pritiskom</w:t>
            </w:r>
          </w:p>
        </w:tc>
        <w:tc>
          <w:tcPr>
            <w:tcW w:w="64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2,6</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3,0</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2,8</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2,9</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3,0</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3,3</w:t>
            </w:r>
          </w:p>
        </w:tc>
        <w:tc>
          <w:tcPr>
            <w:tcW w:w="52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2,9</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Prepoznavanja novih prilika za djelovanje</w:t>
            </w:r>
          </w:p>
        </w:tc>
        <w:tc>
          <w:tcPr>
            <w:tcW w:w="64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2,8</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3,1</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3,0</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3,0</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2,9</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2,9</w:t>
            </w:r>
          </w:p>
        </w:tc>
        <w:tc>
          <w:tcPr>
            <w:tcW w:w="52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2,9</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Koordiniranja različitih aktivnosti</w:t>
            </w:r>
          </w:p>
        </w:tc>
        <w:tc>
          <w:tcPr>
            <w:tcW w:w="64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3,0</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3,2</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3,0</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3,0</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2,9</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3,3</w:t>
            </w:r>
          </w:p>
        </w:tc>
        <w:tc>
          <w:tcPr>
            <w:tcW w:w="52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3,0</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Učinkovitog korištenja vremena</w:t>
            </w:r>
          </w:p>
        </w:tc>
        <w:tc>
          <w:tcPr>
            <w:tcW w:w="64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2,7</w:t>
            </w:r>
          </w:p>
        </w:tc>
        <w:tc>
          <w:tcPr>
            <w:tcW w:w="759" w:type="dxa"/>
            <w:tcBorders>
              <w:top w:val="nil"/>
              <w:left w:val="nil"/>
              <w:bottom w:val="single" w:sz="4" w:space="0" w:color="auto"/>
              <w:right w:val="single" w:sz="4" w:space="0" w:color="auto"/>
            </w:tcBorders>
            <w:noWrap/>
            <w:vAlign w:val="bottom"/>
          </w:tcPr>
          <w:p w:rsidR="009757E1" w:rsidRPr="002C081F" w:rsidRDefault="009757E1" w:rsidP="00C81B0C">
            <w:pPr>
              <w:keepNext/>
              <w:keepLines/>
              <w:jc w:val="right"/>
              <w:rPr>
                <w:sz w:val="16"/>
                <w:szCs w:val="16"/>
                <w:lang w:val="hr-HR"/>
              </w:rPr>
            </w:pPr>
            <w:r w:rsidRPr="002C081F">
              <w:rPr>
                <w:sz w:val="16"/>
                <w:szCs w:val="16"/>
                <w:lang w:val="hr-HR"/>
              </w:rPr>
              <w:t>2,91</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3,1</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2,5</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2,9</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3,0</w:t>
            </w:r>
          </w:p>
        </w:tc>
        <w:tc>
          <w:tcPr>
            <w:tcW w:w="52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3,1</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Suradnje s drugim zaposlenicima</w:t>
            </w:r>
          </w:p>
        </w:tc>
        <w:tc>
          <w:tcPr>
            <w:tcW w:w="64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3,3</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3,5</w:t>
            </w:r>
          </w:p>
        </w:tc>
        <w:tc>
          <w:tcPr>
            <w:tcW w:w="758" w:type="dxa"/>
            <w:tcBorders>
              <w:top w:val="nil"/>
              <w:left w:val="nil"/>
              <w:bottom w:val="single" w:sz="4" w:space="0" w:color="auto"/>
              <w:right w:val="single" w:sz="4" w:space="0" w:color="auto"/>
            </w:tcBorders>
            <w:noWrap/>
            <w:vAlign w:val="bottom"/>
          </w:tcPr>
          <w:p w:rsidR="009757E1" w:rsidRPr="002C081F" w:rsidRDefault="009757E1" w:rsidP="00C81B0C">
            <w:pPr>
              <w:keepNext/>
              <w:keepLines/>
              <w:jc w:val="right"/>
              <w:rPr>
                <w:sz w:val="16"/>
                <w:szCs w:val="16"/>
                <w:lang w:val="hr-HR"/>
              </w:rPr>
            </w:pPr>
            <w:r w:rsidRPr="002C081F">
              <w:rPr>
                <w:sz w:val="16"/>
                <w:szCs w:val="16"/>
                <w:lang w:val="hr-HR"/>
              </w:rPr>
              <w:t>3</w:t>
            </w:r>
            <w:r w:rsidR="00AE753D">
              <w:rPr>
                <w:sz w:val="16"/>
                <w:szCs w:val="16"/>
                <w:lang w:val="hr-HR"/>
              </w:rPr>
              <w:t>,9</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3,5</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3,9</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4,0</w:t>
            </w:r>
          </w:p>
        </w:tc>
        <w:tc>
          <w:tcPr>
            <w:tcW w:w="52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3,6</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Upravljanja radom drugih</w:t>
            </w:r>
          </w:p>
        </w:tc>
        <w:tc>
          <w:tcPr>
            <w:tcW w:w="64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2,1</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2,7</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2,5</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2,5</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2,6</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2,6</w:t>
            </w:r>
          </w:p>
        </w:tc>
        <w:tc>
          <w:tcPr>
            <w:tcW w:w="52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2,3</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 xml:space="preserve">Jasnog iznošenja svojih ideja drugima  </w:t>
            </w:r>
          </w:p>
        </w:tc>
        <w:tc>
          <w:tcPr>
            <w:tcW w:w="643" w:type="dxa"/>
            <w:tcBorders>
              <w:top w:val="nil"/>
              <w:left w:val="nil"/>
              <w:bottom w:val="single" w:sz="4" w:space="0" w:color="auto"/>
              <w:right w:val="single" w:sz="4" w:space="0" w:color="auto"/>
            </w:tcBorders>
            <w:noWrap/>
            <w:vAlign w:val="bottom"/>
          </w:tcPr>
          <w:p w:rsidR="009757E1" w:rsidRPr="002C081F" w:rsidRDefault="00C96553" w:rsidP="00C81B0C">
            <w:pPr>
              <w:keepNext/>
              <w:keepLines/>
              <w:jc w:val="right"/>
              <w:rPr>
                <w:sz w:val="16"/>
                <w:szCs w:val="16"/>
                <w:lang w:val="hr-HR"/>
              </w:rPr>
            </w:pPr>
            <w:r>
              <w:rPr>
                <w:sz w:val="16"/>
                <w:szCs w:val="16"/>
                <w:lang w:val="hr-HR"/>
              </w:rPr>
              <w:t>3,3</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3,3</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3,4</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3,2</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3,5</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3,3</w:t>
            </w:r>
          </w:p>
        </w:tc>
        <w:tc>
          <w:tcPr>
            <w:tcW w:w="52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3,3</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Iskazivanja svog profesionalnog autoriteta pred drugima</w:t>
            </w:r>
          </w:p>
        </w:tc>
        <w:tc>
          <w:tcPr>
            <w:tcW w:w="643" w:type="dxa"/>
            <w:tcBorders>
              <w:top w:val="nil"/>
              <w:left w:val="nil"/>
              <w:bottom w:val="single" w:sz="4" w:space="0" w:color="auto"/>
              <w:right w:val="single" w:sz="4" w:space="0" w:color="auto"/>
            </w:tcBorders>
            <w:noWrap/>
            <w:vAlign w:val="bottom"/>
          </w:tcPr>
          <w:p w:rsidR="009757E1" w:rsidRPr="002C081F" w:rsidRDefault="00C96553" w:rsidP="00C81B0C">
            <w:pPr>
              <w:keepNext/>
              <w:keepLines/>
              <w:jc w:val="right"/>
              <w:rPr>
                <w:sz w:val="16"/>
                <w:szCs w:val="16"/>
                <w:lang w:val="hr-HR"/>
              </w:rPr>
            </w:pPr>
            <w:r>
              <w:rPr>
                <w:sz w:val="16"/>
                <w:szCs w:val="16"/>
                <w:lang w:val="hr-HR"/>
              </w:rPr>
              <w:t>2,5</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2,7</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2,7</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2,6</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2,8</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2,7</w:t>
            </w:r>
          </w:p>
        </w:tc>
        <w:tc>
          <w:tcPr>
            <w:tcW w:w="52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2,5</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Osmišljavanja novih ideja i rješenja</w:t>
            </w:r>
          </w:p>
        </w:tc>
        <w:tc>
          <w:tcPr>
            <w:tcW w:w="643" w:type="dxa"/>
            <w:tcBorders>
              <w:top w:val="nil"/>
              <w:left w:val="nil"/>
              <w:bottom w:val="single" w:sz="4" w:space="0" w:color="auto"/>
              <w:right w:val="single" w:sz="4" w:space="0" w:color="auto"/>
            </w:tcBorders>
            <w:noWrap/>
            <w:vAlign w:val="bottom"/>
          </w:tcPr>
          <w:p w:rsidR="009757E1" w:rsidRPr="002C081F" w:rsidRDefault="00C96553" w:rsidP="00C81B0C">
            <w:pPr>
              <w:keepNext/>
              <w:keepLines/>
              <w:jc w:val="right"/>
              <w:rPr>
                <w:sz w:val="16"/>
                <w:szCs w:val="16"/>
                <w:lang w:val="hr-HR"/>
              </w:rPr>
            </w:pPr>
            <w:r>
              <w:rPr>
                <w:sz w:val="16"/>
                <w:szCs w:val="16"/>
                <w:lang w:val="hr-HR"/>
              </w:rPr>
              <w:t>3,1</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3,4</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3,4</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3,2</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3,2</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3,0</w:t>
            </w:r>
          </w:p>
        </w:tc>
        <w:tc>
          <w:tcPr>
            <w:tcW w:w="52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3,2</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Kritičkog razmatranja tuđih i vlastitih ideja</w:t>
            </w:r>
          </w:p>
        </w:tc>
        <w:tc>
          <w:tcPr>
            <w:tcW w:w="643" w:type="dxa"/>
            <w:tcBorders>
              <w:top w:val="nil"/>
              <w:left w:val="nil"/>
              <w:bottom w:val="single" w:sz="4" w:space="0" w:color="auto"/>
              <w:right w:val="single" w:sz="4" w:space="0" w:color="auto"/>
            </w:tcBorders>
            <w:noWrap/>
            <w:vAlign w:val="bottom"/>
          </w:tcPr>
          <w:p w:rsidR="009757E1" w:rsidRPr="002C081F" w:rsidRDefault="00C96553" w:rsidP="00C81B0C">
            <w:pPr>
              <w:keepNext/>
              <w:keepLines/>
              <w:jc w:val="right"/>
              <w:rPr>
                <w:sz w:val="16"/>
                <w:szCs w:val="16"/>
                <w:lang w:val="hr-HR"/>
              </w:rPr>
            </w:pPr>
            <w:r>
              <w:rPr>
                <w:sz w:val="16"/>
                <w:szCs w:val="16"/>
                <w:lang w:val="hr-HR"/>
              </w:rPr>
              <w:t>3,3</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3,4</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3,4</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3,2</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3,4</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3,5</w:t>
            </w:r>
          </w:p>
        </w:tc>
        <w:tc>
          <w:tcPr>
            <w:tcW w:w="52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3,2</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Prezentiranja ideja i izvještaja u javnosti</w:t>
            </w:r>
          </w:p>
        </w:tc>
        <w:tc>
          <w:tcPr>
            <w:tcW w:w="643" w:type="dxa"/>
            <w:tcBorders>
              <w:top w:val="nil"/>
              <w:left w:val="nil"/>
              <w:bottom w:val="single" w:sz="4" w:space="0" w:color="auto"/>
              <w:right w:val="single" w:sz="4" w:space="0" w:color="auto"/>
            </w:tcBorders>
            <w:noWrap/>
            <w:vAlign w:val="bottom"/>
          </w:tcPr>
          <w:p w:rsidR="009757E1" w:rsidRPr="002C081F" w:rsidRDefault="00C96553" w:rsidP="00C81B0C">
            <w:pPr>
              <w:keepNext/>
              <w:keepLines/>
              <w:jc w:val="right"/>
              <w:rPr>
                <w:sz w:val="16"/>
                <w:szCs w:val="16"/>
                <w:lang w:val="hr-HR"/>
              </w:rPr>
            </w:pPr>
            <w:r>
              <w:rPr>
                <w:sz w:val="16"/>
                <w:szCs w:val="16"/>
                <w:lang w:val="hr-HR"/>
              </w:rPr>
              <w:t>3,2</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3,4</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3,3</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3,0</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3,3</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3,2</w:t>
            </w:r>
          </w:p>
        </w:tc>
        <w:tc>
          <w:tcPr>
            <w:tcW w:w="52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3,2</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Pisanja izvještaja, bilješki i drugih službenih dokumenata</w:t>
            </w:r>
          </w:p>
        </w:tc>
        <w:tc>
          <w:tcPr>
            <w:tcW w:w="643" w:type="dxa"/>
            <w:tcBorders>
              <w:top w:val="nil"/>
              <w:left w:val="nil"/>
              <w:bottom w:val="single" w:sz="4" w:space="0" w:color="auto"/>
              <w:right w:val="single" w:sz="4" w:space="0" w:color="auto"/>
            </w:tcBorders>
            <w:noWrap/>
            <w:vAlign w:val="bottom"/>
          </w:tcPr>
          <w:p w:rsidR="009757E1" w:rsidRPr="002C081F" w:rsidRDefault="00C96553" w:rsidP="00C81B0C">
            <w:pPr>
              <w:keepNext/>
              <w:keepLines/>
              <w:jc w:val="right"/>
              <w:rPr>
                <w:sz w:val="16"/>
                <w:szCs w:val="16"/>
                <w:lang w:val="hr-HR"/>
              </w:rPr>
            </w:pPr>
            <w:r>
              <w:rPr>
                <w:sz w:val="16"/>
                <w:szCs w:val="16"/>
                <w:lang w:val="hr-HR"/>
              </w:rPr>
              <w:t>3,0</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3,3</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3,4</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3,0</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3,4</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3,2</w:t>
            </w:r>
          </w:p>
        </w:tc>
        <w:tc>
          <w:tcPr>
            <w:tcW w:w="52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3,2</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Korištenja stranih jezika u pismu i govoru</w:t>
            </w:r>
          </w:p>
        </w:tc>
        <w:tc>
          <w:tcPr>
            <w:tcW w:w="643" w:type="dxa"/>
            <w:tcBorders>
              <w:top w:val="nil"/>
              <w:left w:val="nil"/>
              <w:bottom w:val="single" w:sz="4" w:space="0" w:color="auto"/>
              <w:right w:val="single" w:sz="4" w:space="0" w:color="auto"/>
            </w:tcBorders>
            <w:noWrap/>
            <w:vAlign w:val="bottom"/>
          </w:tcPr>
          <w:p w:rsidR="009757E1" w:rsidRPr="002C081F" w:rsidRDefault="00C96553" w:rsidP="00C81B0C">
            <w:pPr>
              <w:keepNext/>
              <w:keepLines/>
              <w:jc w:val="right"/>
              <w:rPr>
                <w:sz w:val="16"/>
                <w:szCs w:val="16"/>
                <w:lang w:val="hr-HR"/>
              </w:rPr>
            </w:pPr>
            <w:r>
              <w:rPr>
                <w:sz w:val="16"/>
                <w:szCs w:val="16"/>
                <w:lang w:val="hr-HR"/>
              </w:rPr>
              <w:t>2,1</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2,3</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2,1</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1,9</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2,0</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2,0</w:t>
            </w:r>
          </w:p>
        </w:tc>
        <w:tc>
          <w:tcPr>
            <w:tcW w:w="52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1,8</w:t>
            </w:r>
          </w:p>
        </w:tc>
      </w:tr>
      <w:tr w:rsidR="009757E1" w:rsidRPr="002C081F" w:rsidTr="0034439D">
        <w:trPr>
          <w:trHeight w:val="255"/>
        </w:trPr>
        <w:tc>
          <w:tcPr>
            <w:tcW w:w="4335" w:type="dxa"/>
            <w:tcBorders>
              <w:top w:val="nil"/>
              <w:left w:val="single" w:sz="4" w:space="0" w:color="auto"/>
              <w:bottom w:val="single" w:sz="4" w:space="0" w:color="auto"/>
              <w:right w:val="single" w:sz="4" w:space="0" w:color="auto"/>
            </w:tcBorders>
            <w:noWrap/>
            <w:vAlign w:val="bottom"/>
          </w:tcPr>
          <w:p w:rsidR="009757E1" w:rsidRPr="002C081F" w:rsidRDefault="009757E1" w:rsidP="00C81B0C">
            <w:pPr>
              <w:keepNext/>
              <w:keepLines/>
              <w:rPr>
                <w:sz w:val="16"/>
                <w:szCs w:val="16"/>
                <w:lang w:val="hr-HR"/>
              </w:rPr>
            </w:pPr>
            <w:r w:rsidRPr="002C081F">
              <w:rPr>
                <w:sz w:val="16"/>
                <w:szCs w:val="16"/>
                <w:lang w:val="hr-HR"/>
              </w:rPr>
              <w:t>Primjene znanja o međukulturalnim razlikama</w:t>
            </w:r>
          </w:p>
        </w:tc>
        <w:tc>
          <w:tcPr>
            <w:tcW w:w="643" w:type="dxa"/>
            <w:tcBorders>
              <w:top w:val="nil"/>
              <w:left w:val="nil"/>
              <w:bottom w:val="single" w:sz="4" w:space="0" w:color="auto"/>
              <w:right w:val="single" w:sz="4" w:space="0" w:color="auto"/>
            </w:tcBorders>
            <w:noWrap/>
            <w:vAlign w:val="bottom"/>
          </w:tcPr>
          <w:p w:rsidR="009757E1" w:rsidRPr="002C081F" w:rsidRDefault="00C96553" w:rsidP="00C81B0C">
            <w:pPr>
              <w:keepNext/>
              <w:keepLines/>
              <w:jc w:val="right"/>
              <w:rPr>
                <w:sz w:val="16"/>
                <w:szCs w:val="16"/>
                <w:lang w:val="hr-HR"/>
              </w:rPr>
            </w:pPr>
            <w:r>
              <w:rPr>
                <w:sz w:val="16"/>
                <w:szCs w:val="16"/>
                <w:lang w:val="hr-HR"/>
              </w:rPr>
              <w:t>2,9</w:t>
            </w:r>
          </w:p>
        </w:tc>
        <w:tc>
          <w:tcPr>
            <w:tcW w:w="759"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3,0</w:t>
            </w:r>
          </w:p>
        </w:tc>
        <w:tc>
          <w:tcPr>
            <w:tcW w:w="75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3,1</w:t>
            </w:r>
          </w:p>
        </w:tc>
        <w:tc>
          <w:tcPr>
            <w:tcW w:w="741"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2,8</w:t>
            </w:r>
          </w:p>
        </w:tc>
        <w:tc>
          <w:tcPr>
            <w:tcW w:w="732"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3,0</w:t>
            </w:r>
          </w:p>
        </w:tc>
        <w:tc>
          <w:tcPr>
            <w:tcW w:w="723"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3,1</w:t>
            </w:r>
          </w:p>
        </w:tc>
        <w:tc>
          <w:tcPr>
            <w:tcW w:w="528" w:type="dxa"/>
            <w:tcBorders>
              <w:top w:val="nil"/>
              <w:left w:val="nil"/>
              <w:bottom w:val="single" w:sz="4" w:space="0" w:color="auto"/>
              <w:right w:val="single" w:sz="4" w:space="0" w:color="auto"/>
            </w:tcBorders>
            <w:noWrap/>
            <w:vAlign w:val="bottom"/>
          </w:tcPr>
          <w:p w:rsidR="009757E1" w:rsidRPr="002C081F" w:rsidRDefault="00AE753D" w:rsidP="00C81B0C">
            <w:pPr>
              <w:keepNext/>
              <w:keepLines/>
              <w:jc w:val="right"/>
              <w:rPr>
                <w:sz w:val="16"/>
                <w:szCs w:val="16"/>
                <w:lang w:val="hr-HR"/>
              </w:rPr>
            </w:pPr>
            <w:r>
              <w:rPr>
                <w:sz w:val="16"/>
                <w:szCs w:val="16"/>
                <w:lang w:val="hr-HR"/>
              </w:rPr>
              <w:t>2,7</w:t>
            </w:r>
          </w:p>
        </w:tc>
      </w:tr>
    </w:tbl>
    <w:p w:rsidR="00C62995" w:rsidRPr="002C081F" w:rsidRDefault="00C62995" w:rsidP="00274799">
      <w:pPr>
        <w:rPr>
          <w:lang w:val="hr-HR"/>
        </w:rPr>
      </w:pPr>
      <w:bookmarkStart w:id="68" w:name="_Toc345090152"/>
    </w:p>
    <w:p w:rsidR="00AC16E4" w:rsidRPr="00AC16E4" w:rsidRDefault="00AC16E4" w:rsidP="00AC16E4">
      <w:pPr>
        <w:rPr>
          <w:lang w:val="hr-HR"/>
        </w:rPr>
      </w:pPr>
      <w:bookmarkStart w:id="69" w:name="_Toc382402892"/>
      <w:bookmarkStart w:id="70" w:name="_Toc382428943"/>
      <w:bookmarkStart w:id="71" w:name="_Toc382464283"/>
      <w:bookmarkStart w:id="72" w:name="_Toc382465915"/>
      <w:bookmarkStart w:id="73" w:name="_Toc382469169"/>
      <w:bookmarkStart w:id="74" w:name="_Toc382470762"/>
    </w:p>
    <w:p w:rsidR="00C62995" w:rsidRPr="0093488A" w:rsidRDefault="00C62995" w:rsidP="003F4F7B">
      <w:pPr>
        <w:pStyle w:val="Heading2"/>
        <w:keepLines/>
        <w:spacing w:after="240"/>
        <w:rPr>
          <w:rFonts w:ascii="Times New Roman" w:hAnsi="Times New Roman"/>
          <w:i w:val="0"/>
          <w:color w:val="244061"/>
          <w:lang w:val="hr-HR" w:eastAsia="hr-HR"/>
        </w:rPr>
      </w:pPr>
      <w:bookmarkStart w:id="75" w:name="_Toc410911422"/>
      <w:r w:rsidRPr="0093488A">
        <w:rPr>
          <w:rFonts w:ascii="Times New Roman" w:hAnsi="Times New Roman"/>
          <w:i w:val="0"/>
          <w:color w:val="244061"/>
          <w:lang w:val="hr-HR" w:eastAsia="hr-HR"/>
        </w:rPr>
        <w:t>Strukovne kompetencije i relevantnost studija za trenutni posao</w:t>
      </w:r>
      <w:bookmarkEnd w:id="68"/>
      <w:bookmarkEnd w:id="69"/>
      <w:bookmarkEnd w:id="70"/>
      <w:bookmarkEnd w:id="71"/>
      <w:bookmarkEnd w:id="72"/>
      <w:bookmarkEnd w:id="73"/>
      <w:bookmarkEnd w:id="74"/>
      <w:bookmarkEnd w:id="75"/>
    </w:p>
    <w:p w:rsidR="00C62995" w:rsidRPr="002C081F" w:rsidRDefault="00173F88" w:rsidP="002F6EDA">
      <w:pPr>
        <w:tabs>
          <w:tab w:val="left" w:pos="1120"/>
        </w:tabs>
        <w:spacing w:line="360" w:lineRule="auto"/>
        <w:jc w:val="both"/>
        <w:rPr>
          <w:lang w:val="hr-HR"/>
        </w:rPr>
      </w:pPr>
      <w:r>
        <w:rPr>
          <w:lang w:val="hr-HR"/>
        </w:rPr>
        <w:t>Analiza strukovnih kompetencija</w:t>
      </w:r>
      <w:r w:rsidR="00EA4604">
        <w:rPr>
          <w:lang w:val="hr-HR"/>
        </w:rPr>
        <w:t xml:space="preserve"> je pokazala da</w:t>
      </w:r>
      <w:r w:rsidR="00C62995" w:rsidRPr="002C081F">
        <w:rPr>
          <w:lang w:val="hr-HR"/>
        </w:rPr>
        <w:t xml:space="preserve"> </w:t>
      </w:r>
      <w:r w:rsidR="00EA4604">
        <w:rPr>
          <w:lang w:val="hr-HR"/>
        </w:rPr>
        <w:t xml:space="preserve">su </w:t>
      </w:r>
      <w:r w:rsidR="00C62995" w:rsidRPr="002C081F">
        <w:rPr>
          <w:lang w:val="hr-HR"/>
        </w:rPr>
        <w:t xml:space="preserve">u pravilu </w:t>
      </w:r>
      <w:r w:rsidR="00E47085">
        <w:rPr>
          <w:lang w:val="hr-HR"/>
        </w:rPr>
        <w:t>socijalni radnici</w:t>
      </w:r>
      <w:r w:rsidR="00C62995" w:rsidRPr="002C081F">
        <w:rPr>
          <w:lang w:val="hr-HR"/>
        </w:rPr>
        <w:t xml:space="preserve"> procjenjivali</w:t>
      </w:r>
      <w:r w:rsidR="00415DFB">
        <w:rPr>
          <w:lang w:val="hr-HR"/>
        </w:rPr>
        <w:t xml:space="preserve"> svoje sposobnosti najvišima u</w:t>
      </w:r>
      <w:r w:rsidR="00C62995" w:rsidRPr="002C081F">
        <w:rPr>
          <w:lang w:val="hr-HR"/>
        </w:rPr>
        <w:t xml:space="preserve"> primjeni metoda u izravnom radu s korisnicima. Nešto je slabija samoprocjena planiranja, provedbe i evaluacije takvih intervencija te primjene </w:t>
      </w:r>
      <w:r w:rsidR="00E60FE8">
        <w:rPr>
          <w:lang w:val="hr-HR"/>
        </w:rPr>
        <w:t>mjera iz područja</w:t>
      </w:r>
      <w:r w:rsidR="002F6EDA">
        <w:rPr>
          <w:lang w:val="hr-HR"/>
        </w:rPr>
        <w:t xml:space="preserve"> </w:t>
      </w:r>
      <w:r w:rsidR="00E60FE8" w:rsidRPr="002C081F">
        <w:rPr>
          <w:lang w:val="hr-HR"/>
        </w:rPr>
        <w:t>socijaln</w:t>
      </w:r>
      <w:r w:rsidR="00E60FE8">
        <w:rPr>
          <w:lang w:val="hr-HR"/>
        </w:rPr>
        <w:t>e</w:t>
      </w:r>
      <w:r w:rsidR="00E60FE8" w:rsidRPr="002C081F">
        <w:rPr>
          <w:lang w:val="hr-HR"/>
        </w:rPr>
        <w:t xml:space="preserve"> </w:t>
      </w:r>
      <w:r w:rsidR="00C62995" w:rsidRPr="002C081F">
        <w:rPr>
          <w:lang w:val="hr-HR"/>
        </w:rPr>
        <w:t>politik</w:t>
      </w:r>
      <w:r w:rsidR="00E60FE8">
        <w:rPr>
          <w:lang w:val="hr-HR"/>
        </w:rPr>
        <w:t>e</w:t>
      </w:r>
      <w:r w:rsidR="00C62995" w:rsidRPr="002C081F">
        <w:rPr>
          <w:lang w:val="hr-HR"/>
        </w:rPr>
        <w:t xml:space="preserve">. S druge strane, vlastite kompetencije poznavanja i primjene međunarodnih standarda struke te istraživačkih metoda procijenjene su bitno slabije. No u većini slučajeva </w:t>
      </w:r>
      <w:r w:rsidR="00C62995" w:rsidRPr="002C081F">
        <w:rPr>
          <w:lang w:val="hr-HR"/>
        </w:rPr>
        <w:lastRenderedPageBreak/>
        <w:t xml:space="preserve">sudionici iskazuju kako su te kompetencije i više nego dovoljne za potrebe trenutnog posla, pri čemu je "suficit" zapravo i viši u strukovnim kompetencijama kojima slabije </w:t>
      </w:r>
      <w:r w:rsidR="008A3F65">
        <w:rPr>
          <w:lang w:val="hr-HR"/>
        </w:rPr>
        <w:t>raspolažu</w:t>
      </w:r>
      <w:r w:rsidR="00C62995" w:rsidRPr="002C081F">
        <w:rPr>
          <w:lang w:val="hr-HR"/>
        </w:rPr>
        <w:t xml:space="preserve"> – dakle postoji percepcija da one nisu ni relevantne za njihove trenutne poslove.</w:t>
      </w:r>
    </w:p>
    <w:p w:rsidR="00C62995" w:rsidRPr="002C081F" w:rsidRDefault="00C62995" w:rsidP="00361532">
      <w:pPr>
        <w:tabs>
          <w:tab w:val="left" w:pos="1120"/>
        </w:tabs>
        <w:rPr>
          <w:lang w:val="hr-HR"/>
        </w:rPr>
      </w:pPr>
    </w:p>
    <w:p w:rsidR="00C62995" w:rsidRPr="00AC16E4" w:rsidRDefault="00415DFB" w:rsidP="00C81B0C">
      <w:pPr>
        <w:keepNext/>
        <w:keepLines/>
        <w:tabs>
          <w:tab w:val="left" w:pos="1120"/>
        </w:tabs>
        <w:rPr>
          <w:sz w:val="22"/>
          <w:lang w:val="hr-HR"/>
        </w:rPr>
      </w:pPr>
      <w:r w:rsidRPr="00AC16E4">
        <w:rPr>
          <w:b/>
          <w:sz w:val="22"/>
          <w:lang w:val="hr-HR"/>
        </w:rPr>
        <w:t xml:space="preserve">Tablica </w:t>
      </w:r>
      <w:r w:rsidR="002C6E41" w:rsidRPr="00AC16E4">
        <w:rPr>
          <w:b/>
          <w:sz w:val="22"/>
          <w:lang w:val="hr-HR"/>
        </w:rPr>
        <w:t>48</w:t>
      </w:r>
      <w:r w:rsidR="004737B3" w:rsidRPr="00AC16E4">
        <w:rPr>
          <w:b/>
          <w:sz w:val="22"/>
          <w:lang w:val="hr-HR"/>
        </w:rPr>
        <w:t>.</w:t>
      </w:r>
      <w:r w:rsidR="00C62995" w:rsidRPr="00AC16E4">
        <w:rPr>
          <w:sz w:val="22"/>
          <w:lang w:val="hr-HR"/>
        </w:rPr>
        <w:t xml:space="preserve"> Prosječna procjena posjedovanja i potreba posla za strukovnim kompetencijama </w:t>
      </w:r>
    </w:p>
    <w:tbl>
      <w:tblPr>
        <w:tblW w:w="9114" w:type="dxa"/>
        <w:tblInd w:w="93" w:type="dxa"/>
        <w:tblLook w:val="0000" w:firstRow="0" w:lastRow="0" w:firstColumn="0" w:lastColumn="0" w:noHBand="0" w:noVBand="0"/>
      </w:tblPr>
      <w:tblGrid>
        <w:gridCol w:w="5118"/>
        <w:gridCol w:w="1573"/>
        <w:gridCol w:w="1262"/>
        <w:gridCol w:w="1161"/>
      </w:tblGrid>
      <w:tr w:rsidR="00C62995" w:rsidRPr="002C081F" w:rsidTr="004A4903">
        <w:trPr>
          <w:trHeight w:val="255"/>
        </w:trPr>
        <w:tc>
          <w:tcPr>
            <w:tcW w:w="5118" w:type="dxa"/>
            <w:tcBorders>
              <w:top w:val="single" w:sz="4" w:space="0" w:color="auto"/>
              <w:left w:val="single" w:sz="4" w:space="0" w:color="auto"/>
              <w:bottom w:val="single" w:sz="4" w:space="0" w:color="auto"/>
              <w:right w:val="single" w:sz="4" w:space="0" w:color="auto"/>
            </w:tcBorders>
            <w:noWrap/>
            <w:vAlign w:val="center"/>
          </w:tcPr>
          <w:p w:rsidR="00C62995" w:rsidRPr="004A4903" w:rsidRDefault="00C62995" w:rsidP="00C81B0C">
            <w:pPr>
              <w:keepNext/>
              <w:keepLines/>
              <w:rPr>
                <w:b/>
                <w:sz w:val="20"/>
                <w:szCs w:val="20"/>
                <w:lang w:val="hr-HR"/>
              </w:rPr>
            </w:pPr>
            <w:r w:rsidRPr="004A4903">
              <w:rPr>
                <w:b/>
                <w:sz w:val="20"/>
                <w:szCs w:val="20"/>
                <w:lang w:val="hr-HR"/>
              </w:rPr>
              <w:t> </w:t>
            </w:r>
            <w:r w:rsidR="004A4903" w:rsidRPr="004A4903">
              <w:rPr>
                <w:b/>
                <w:sz w:val="20"/>
                <w:szCs w:val="20"/>
                <w:lang w:val="hr-HR"/>
              </w:rPr>
              <w:t>Strukovne kompetencije</w:t>
            </w:r>
          </w:p>
        </w:tc>
        <w:tc>
          <w:tcPr>
            <w:tcW w:w="1573" w:type="dxa"/>
            <w:tcBorders>
              <w:top w:val="single" w:sz="4" w:space="0" w:color="auto"/>
              <w:left w:val="nil"/>
              <w:bottom w:val="single" w:sz="4" w:space="0" w:color="auto"/>
              <w:right w:val="single" w:sz="4" w:space="0" w:color="auto"/>
            </w:tcBorders>
            <w:noWrap/>
            <w:vAlign w:val="center"/>
          </w:tcPr>
          <w:p w:rsidR="00C62995" w:rsidRPr="00C96553" w:rsidRDefault="0084532D" w:rsidP="00C81B0C">
            <w:pPr>
              <w:keepNext/>
              <w:keepLines/>
              <w:jc w:val="center"/>
              <w:rPr>
                <w:b/>
                <w:sz w:val="22"/>
                <w:szCs w:val="20"/>
                <w:lang w:val="hr-HR"/>
              </w:rPr>
            </w:pPr>
            <w:r>
              <w:rPr>
                <w:b/>
                <w:sz w:val="22"/>
                <w:szCs w:val="20"/>
                <w:lang w:val="hr-HR"/>
              </w:rPr>
              <w:t>P</w:t>
            </w:r>
            <w:r w:rsidR="00C62995" w:rsidRPr="00C96553">
              <w:rPr>
                <w:b/>
                <w:sz w:val="22"/>
                <w:szCs w:val="20"/>
                <w:lang w:val="hr-HR"/>
              </w:rPr>
              <w:t>rocjena posjedovanja</w:t>
            </w:r>
          </w:p>
        </w:tc>
        <w:tc>
          <w:tcPr>
            <w:tcW w:w="1262" w:type="dxa"/>
            <w:tcBorders>
              <w:top w:val="single" w:sz="4" w:space="0" w:color="auto"/>
              <w:left w:val="nil"/>
              <w:bottom w:val="single" w:sz="4" w:space="0" w:color="auto"/>
              <w:right w:val="single" w:sz="4" w:space="0" w:color="auto"/>
            </w:tcBorders>
            <w:noWrap/>
            <w:vAlign w:val="center"/>
          </w:tcPr>
          <w:p w:rsidR="00C62995" w:rsidRPr="00C96553" w:rsidRDefault="00C62995" w:rsidP="00C81B0C">
            <w:pPr>
              <w:keepNext/>
              <w:keepLines/>
              <w:jc w:val="center"/>
              <w:rPr>
                <w:b/>
                <w:sz w:val="22"/>
                <w:szCs w:val="20"/>
                <w:lang w:val="hr-HR"/>
              </w:rPr>
            </w:pPr>
            <w:r w:rsidRPr="00C96553">
              <w:rPr>
                <w:b/>
                <w:sz w:val="22"/>
                <w:szCs w:val="20"/>
                <w:lang w:val="hr-HR"/>
              </w:rPr>
              <w:t>Potrebe posla</w:t>
            </w:r>
          </w:p>
        </w:tc>
        <w:tc>
          <w:tcPr>
            <w:tcW w:w="1161" w:type="dxa"/>
            <w:tcBorders>
              <w:top w:val="single" w:sz="4" w:space="0" w:color="auto"/>
              <w:left w:val="nil"/>
              <w:bottom w:val="single" w:sz="4" w:space="0" w:color="auto"/>
              <w:right w:val="single" w:sz="4" w:space="0" w:color="auto"/>
            </w:tcBorders>
            <w:noWrap/>
            <w:vAlign w:val="center"/>
          </w:tcPr>
          <w:p w:rsidR="00C62995" w:rsidRPr="00C96553" w:rsidRDefault="00C62995" w:rsidP="00C81B0C">
            <w:pPr>
              <w:keepNext/>
              <w:keepLines/>
              <w:jc w:val="center"/>
              <w:rPr>
                <w:b/>
                <w:sz w:val="22"/>
                <w:szCs w:val="20"/>
                <w:lang w:val="hr-HR"/>
              </w:rPr>
            </w:pPr>
            <w:r w:rsidRPr="00C96553">
              <w:rPr>
                <w:b/>
                <w:sz w:val="22"/>
                <w:szCs w:val="20"/>
                <w:lang w:val="hr-HR"/>
              </w:rPr>
              <w:t>Deficit</w:t>
            </w:r>
          </w:p>
        </w:tc>
      </w:tr>
      <w:tr w:rsidR="00C62995" w:rsidRPr="002C081F" w:rsidTr="0034439D">
        <w:trPr>
          <w:trHeight w:val="255"/>
        </w:trPr>
        <w:tc>
          <w:tcPr>
            <w:tcW w:w="5118" w:type="dxa"/>
            <w:tcBorders>
              <w:top w:val="nil"/>
              <w:left w:val="single" w:sz="4" w:space="0" w:color="auto"/>
              <w:bottom w:val="single" w:sz="4" w:space="0" w:color="auto"/>
              <w:right w:val="single" w:sz="4" w:space="0" w:color="auto"/>
            </w:tcBorders>
            <w:noWrap/>
            <w:vAlign w:val="bottom"/>
          </w:tcPr>
          <w:p w:rsidR="00C62995" w:rsidRPr="00C96553" w:rsidRDefault="00EB1722" w:rsidP="00C81B0C">
            <w:pPr>
              <w:keepNext/>
              <w:keepLines/>
              <w:rPr>
                <w:sz w:val="22"/>
                <w:szCs w:val="20"/>
                <w:lang w:val="hr-HR"/>
              </w:rPr>
            </w:pPr>
            <w:r>
              <w:rPr>
                <w:sz w:val="22"/>
                <w:szCs w:val="20"/>
                <w:lang w:val="hr-HR"/>
              </w:rPr>
              <w:t>Primjena</w:t>
            </w:r>
            <w:r w:rsidR="00C62995" w:rsidRPr="00C96553">
              <w:rPr>
                <w:sz w:val="22"/>
                <w:szCs w:val="20"/>
                <w:lang w:val="hr-HR"/>
              </w:rPr>
              <w:t xml:space="preserve"> metoda socijalnog rada u izravnom radu s korisnicima</w:t>
            </w:r>
          </w:p>
        </w:tc>
        <w:tc>
          <w:tcPr>
            <w:tcW w:w="1573" w:type="dxa"/>
            <w:tcBorders>
              <w:top w:val="nil"/>
              <w:left w:val="nil"/>
              <w:bottom w:val="single" w:sz="4" w:space="0" w:color="auto"/>
              <w:right w:val="single" w:sz="4" w:space="0" w:color="auto"/>
            </w:tcBorders>
            <w:noWrap/>
            <w:vAlign w:val="center"/>
          </w:tcPr>
          <w:p w:rsidR="00C62995" w:rsidRPr="00C96553" w:rsidRDefault="00C62995" w:rsidP="00C81B0C">
            <w:pPr>
              <w:keepNext/>
              <w:keepLines/>
              <w:jc w:val="right"/>
              <w:rPr>
                <w:sz w:val="22"/>
                <w:szCs w:val="20"/>
                <w:lang w:val="hr-HR"/>
              </w:rPr>
            </w:pPr>
            <w:r w:rsidRPr="00C96553">
              <w:rPr>
                <w:sz w:val="22"/>
                <w:szCs w:val="20"/>
                <w:lang w:val="hr-HR"/>
              </w:rPr>
              <w:t>3,74</w:t>
            </w:r>
          </w:p>
        </w:tc>
        <w:tc>
          <w:tcPr>
            <w:tcW w:w="1262" w:type="dxa"/>
            <w:tcBorders>
              <w:top w:val="nil"/>
              <w:left w:val="nil"/>
              <w:bottom w:val="single" w:sz="4" w:space="0" w:color="auto"/>
              <w:right w:val="single" w:sz="4" w:space="0" w:color="auto"/>
            </w:tcBorders>
            <w:noWrap/>
            <w:vAlign w:val="center"/>
          </w:tcPr>
          <w:p w:rsidR="00C62995" w:rsidRPr="00C96553" w:rsidRDefault="00C62995" w:rsidP="00C81B0C">
            <w:pPr>
              <w:keepNext/>
              <w:keepLines/>
              <w:jc w:val="right"/>
              <w:rPr>
                <w:sz w:val="22"/>
                <w:szCs w:val="20"/>
                <w:lang w:val="hr-HR"/>
              </w:rPr>
            </w:pPr>
            <w:r w:rsidRPr="00C96553">
              <w:rPr>
                <w:sz w:val="22"/>
                <w:szCs w:val="20"/>
                <w:lang w:val="hr-HR"/>
              </w:rPr>
              <w:t>3,62</w:t>
            </w:r>
          </w:p>
        </w:tc>
        <w:tc>
          <w:tcPr>
            <w:tcW w:w="1161" w:type="dxa"/>
            <w:tcBorders>
              <w:top w:val="nil"/>
              <w:left w:val="nil"/>
              <w:bottom w:val="single" w:sz="4" w:space="0" w:color="auto"/>
              <w:right w:val="single" w:sz="4" w:space="0" w:color="auto"/>
            </w:tcBorders>
            <w:noWrap/>
            <w:vAlign w:val="center"/>
          </w:tcPr>
          <w:p w:rsidR="00C62995" w:rsidRPr="00C96553" w:rsidRDefault="00C62995" w:rsidP="00C81B0C">
            <w:pPr>
              <w:keepNext/>
              <w:keepLines/>
              <w:jc w:val="right"/>
              <w:rPr>
                <w:sz w:val="22"/>
                <w:szCs w:val="20"/>
                <w:lang w:val="hr-HR"/>
              </w:rPr>
            </w:pPr>
            <w:r w:rsidRPr="00C96553">
              <w:rPr>
                <w:sz w:val="22"/>
                <w:szCs w:val="20"/>
                <w:lang w:val="hr-HR"/>
              </w:rPr>
              <w:t>0,14</w:t>
            </w:r>
          </w:p>
        </w:tc>
      </w:tr>
      <w:tr w:rsidR="00C62995" w:rsidRPr="002C081F" w:rsidTr="0034439D">
        <w:trPr>
          <w:trHeight w:val="255"/>
        </w:trPr>
        <w:tc>
          <w:tcPr>
            <w:tcW w:w="5118" w:type="dxa"/>
            <w:tcBorders>
              <w:top w:val="nil"/>
              <w:left w:val="single" w:sz="4" w:space="0" w:color="auto"/>
              <w:bottom w:val="single" w:sz="4" w:space="0" w:color="auto"/>
              <w:right w:val="single" w:sz="4" w:space="0" w:color="auto"/>
            </w:tcBorders>
            <w:noWrap/>
            <w:vAlign w:val="bottom"/>
          </w:tcPr>
          <w:p w:rsidR="00C62995" w:rsidRPr="00C96553" w:rsidRDefault="00EB1722" w:rsidP="00C81B0C">
            <w:pPr>
              <w:keepNext/>
              <w:keepLines/>
              <w:rPr>
                <w:sz w:val="22"/>
                <w:szCs w:val="20"/>
                <w:lang w:val="hr-HR"/>
              </w:rPr>
            </w:pPr>
            <w:r>
              <w:rPr>
                <w:sz w:val="22"/>
                <w:szCs w:val="20"/>
                <w:lang w:val="hr-HR"/>
              </w:rPr>
              <w:t>Planiranje</w:t>
            </w:r>
            <w:r w:rsidR="00C62995" w:rsidRPr="00C96553">
              <w:rPr>
                <w:sz w:val="22"/>
                <w:szCs w:val="20"/>
                <w:lang w:val="hr-HR"/>
              </w:rPr>
              <w:t>, prove</w:t>
            </w:r>
            <w:r>
              <w:rPr>
                <w:sz w:val="22"/>
                <w:szCs w:val="20"/>
                <w:lang w:val="hr-HR"/>
              </w:rPr>
              <w:t>dba i evaluacija</w:t>
            </w:r>
            <w:r w:rsidR="00C62995" w:rsidRPr="00C96553">
              <w:rPr>
                <w:sz w:val="22"/>
                <w:szCs w:val="20"/>
                <w:lang w:val="hr-HR"/>
              </w:rPr>
              <w:t xml:space="preserve"> intervencija u radu s korisnicima</w:t>
            </w:r>
          </w:p>
        </w:tc>
        <w:tc>
          <w:tcPr>
            <w:tcW w:w="1573" w:type="dxa"/>
            <w:tcBorders>
              <w:top w:val="nil"/>
              <w:left w:val="nil"/>
              <w:bottom w:val="single" w:sz="4" w:space="0" w:color="auto"/>
              <w:right w:val="single" w:sz="4" w:space="0" w:color="auto"/>
            </w:tcBorders>
            <w:noWrap/>
            <w:vAlign w:val="center"/>
          </w:tcPr>
          <w:p w:rsidR="00C62995" w:rsidRPr="00C96553" w:rsidRDefault="00C62995" w:rsidP="00C81B0C">
            <w:pPr>
              <w:keepNext/>
              <w:keepLines/>
              <w:jc w:val="right"/>
              <w:rPr>
                <w:sz w:val="22"/>
                <w:szCs w:val="20"/>
                <w:lang w:val="hr-HR"/>
              </w:rPr>
            </w:pPr>
            <w:r w:rsidRPr="00C96553">
              <w:rPr>
                <w:sz w:val="22"/>
                <w:szCs w:val="20"/>
                <w:lang w:val="hr-HR"/>
              </w:rPr>
              <w:t>3,49</w:t>
            </w:r>
          </w:p>
        </w:tc>
        <w:tc>
          <w:tcPr>
            <w:tcW w:w="1262" w:type="dxa"/>
            <w:tcBorders>
              <w:top w:val="nil"/>
              <w:left w:val="nil"/>
              <w:bottom w:val="single" w:sz="4" w:space="0" w:color="auto"/>
              <w:right w:val="single" w:sz="4" w:space="0" w:color="auto"/>
            </w:tcBorders>
            <w:noWrap/>
            <w:vAlign w:val="center"/>
          </w:tcPr>
          <w:p w:rsidR="00C62995" w:rsidRPr="00C96553" w:rsidRDefault="00C62995" w:rsidP="00C81B0C">
            <w:pPr>
              <w:keepNext/>
              <w:keepLines/>
              <w:jc w:val="right"/>
              <w:rPr>
                <w:sz w:val="22"/>
                <w:szCs w:val="20"/>
                <w:lang w:val="hr-HR"/>
              </w:rPr>
            </w:pPr>
            <w:r w:rsidRPr="00C96553">
              <w:rPr>
                <w:sz w:val="22"/>
                <w:szCs w:val="20"/>
                <w:lang w:val="hr-HR"/>
              </w:rPr>
              <w:t>3,34</w:t>
            </w:r>
          </w:p>
        </w:tc>
        <w:tc>
          <w:tcPr>
            <w:tcW w:w="1161" w:type="dxa"/>
            <w:tcBorders>
              <w:top w:val="nil"/>
              <w:left w:val="nil"/>
              <w:bottom w:val="single" w:sz="4" w:space="0" w:color="auto"/>
              <w:right w:val="single" w:sz="4" w:space="0" w:color="auto"/>
            </w:tcBorders>
            <w:noWrap/>
            <w:vAlign w:val="center"/>
          </w:tcPr>
          <w:p w:rsidR="00C62995" w:rsidRPr="00C96553" w:rsidRDefault="00C62995" w:rsidP="00C81B0C">
            <w:pPr>
              <w:keepNext/>
              <w:keepLines/>
              <w:jc w:val="right"/>
              <w:rPr>
                <w:sz w:val="22"/>
                <w:szCs w:val="20"/>
                <w:lang w:val="hr-HR"/>
              </w:rPr>
            </w:pPr>
            <w:r w:rsidRPr="00C96553">
              <w:rPr>
                <w:sz w:val="22"/>
                <w:szCs w:val="20"/>
                <w:lang w:val="hr-HR"/>
              </w:rPr>
              <w:t>0,18</w:t>
            </w:r>
          </w:p>
        </w:tc>
      </w:tr>
      <w:tr w:rsidR="00C62995" w:rsidRPr="002C081F" w:rsidTr="0034439D">
        <w:trPr>
          <w:trHeight w:val="255"/>
        </w:trPr>
        <w:tc>
          <w:tcPr>
            <w:tcW w:w="5118" w:type="dxa"/>
            <w:tcBorders>
              <w:top w:val="nil"/>
              <w:left w:val="single" w:sz="4" w:space="0" w:color="auto"/>
              <w:bottom w:val="single" w:sz="4" w:space="0" w:color="auto"/>
              <w:right w:val="single" w:sz="4" w:space="0" w:color="auto"/>
            </w:tcBorders>
            <w:noWrap/>
            <w:vAlign w:val="bottom"/>
          </w:tcPr>
          <w:p w:rsidR="00C62995" w:rsidRPr="00C96553" w:rsidRDefault="00EB1722" w:rsidP="00C81B0C">
            <w:pPr>
              <w:keepNext/>
              <w:keepLines/>
              <w:rPr>
                <w:sz w:val="22"/>
                <w:szCs w:val="20"/>
                <w:lang w:val="hr-HR"/>
              </w:rPr>
            </w:pPr>
            <w:r>
              <w:rPr>
                <w:sz w:val="22"/>
                <w:szCs w:val="20"/>
                <w:lang w:val="hr-HR"/>
              </w:rPr>
              <w:t>Prepoznavanje</w:t>
            </w:r>
            <w:r w:rsidR="00C62995" w:rsidRPr="00C96553">
              <w:rPr>
                <w:sz w:val="22"/>
                <w:szCs w:val="20"/>
                <w:lang w:val="hr-HR"/>
              </w:rPr>
              <w:t xml:space="preserve"> aktual</w:t>
            </w:r>
            <w:r>
              <w:rPr>
                <w:sz w:val="22"/>
                <w:szCs w:val="20"/>
                <w:lang w:val="hr-HR"/>
              </w:rPr>
              <w:t>nih društvenih rizika i primjena</w:t>
            </w:r>
            <w:r w:rsidR="00C62995" w:rsidRPr="00C96553">
              <w:rPr>
                <w:sz w:val="22"/>
                <w:szCs w:val="20"/>
                <w:lang w:val="hr-HR"/>
              </w:rPr>
              <w:t xml:space="preserve"> mjera socijalnih politika</w:t>
            </w:r>
          </w:p>
        </w:tc>
        <w:tc>
          <w:tcPr>
            <w:tcW w:w="1573" w:type="dxa"/>
            <w:tcBorders>
              <w:top w:val="nil"/>
              <w:left w:val="nil"/>
              <w:bottom w:val="single" w:sz="4" w:space="0" w:color="auto"/>
              <w:right w:val="single" w:sz="4" w:space="0" w:color="auto"/>
            </w:tcBorders>
            <w:noWrap/>
            <w:vAlign w:val="center"/>
          </w:tcPr>
          <w:p w:rsidR="00C62995" w:rsidRPr="00C96553" w:rsidRDefault="00C62995" w:rsidP="00C81B0C">
            <w:pPr>
              <w:keepNext/>
              <w:keepLines/>
              <w:jc w:val="right"/>
              <w:rPr>
                <w:sz w:val="22"/>
                <w:szCs w:val="20"/>
                <w:lang w:val="hr-HR"/>
              </w:rPr>
            </w:pPr>
            <w:r w:rsidRPr="00C96553">
              <w:rPr>
                <w:sz w:val="22"/>
                <w:szCs w:val="20"/>
                <w:lang w:val="hr-HR"/>
              </w:rPr>
              <w:t>3,32</w:t>
            </w:r>
          </w:p>
        </w:tc>
        <w:tc>
          <w:tcPr>
            <w:tcW w:w="1262" w:type="dxa"/>
            <w:tcBorders>
              <w:top w:val="nil"/>
              <w:left w:val="nil"/>
              <w:bottom w:val="single" w:sz="4" w:space="0" w:color="auto"/>
              <w:right w:val="single" w:sz="4" w:space="0" w:color="auto"/>
            </w:tcBorders>
            <w:noWrap/>
            <w:vAlign w:val="center"/>
          </w:tcPr>
          <w:p w:rsidR="00C62995" w:rsidRPr="00C96553" w:rsidRDefault="00C62995" w:rsidP="00C81B0C">
            <w:pPr>
              <w:keepNext/>
              <w:keepLines/>
              <w:jc w:val="right"/>
              <w:rPr>
                <w:sz w:val="22"/>
                <w:szCs w:val="20"/>
                <w:lang w:val="hr-HR"/>
              </w:rPr>
            </w:pPr>
            <w:r w:rsidRPr="00C96553">
              <w:rPr>
                <w:sz w:val="22"/>
                <w:szCs w:val="20"/>
                <w:lang w:val="hr-HR"/>
              </w:rPr>
              <w:t>3,00</w:t>
            </w:r>
          </w:p>
        </w:tc>
        <w:tc>
          <w:tcPr>
            <w:tcW w:w="1161" w:type="dxa"/>
            <w:tcBorders>
              <w:top w:val="nil"/>
              <w:left w:val="nil"/>
              <w:bottom w:val="single" w:sz="4" w:space="0" w:color="auto"/>
              <w:right w:val="single" w:sz="4" w:space="0" w:color="auto"/>
            </w:tcBorders>
            <w:noWrap/>
            <w:vAlign w:val="center"/>
          </w:tcPr>
          <w:p w:rsidR="00C62995" w:rsidRPr="00C96553" w:rsidRDefault="00C62995" w:rsidP="00C81B0C">
            <w:pPr>
              <w:keepNext/>
              <w:keepLines/>
              <w:jc w:val="right"/>
              <w:rPr>
                <w:sz w:val="22"/>
                <w:szCs w:val="20"/>
                <w:lang w:val="hr-HR"/>
              </w:rPr>
            </w:pPr>
            <w:r w:rsidRPr="00C96553">
              <w:rPr>
                <w:sz w:val="22"/>
                <w:szCs w:val="20"/>
                <w:lang w:val="hr-HR"/>
              </w:rPr>
              <w:t>0,30</w:t>
            </w:r>
          </w:p>
        </w:tc>
      </w:tr>
      <w:tr w:rsidR="00C62995" w:rsidRPr="002C081F" w:rsidTr="0034439D">
        <w:trPr>
          <w:trHeight w:val="255"/>
        </w:trPr>
        <w:tc>
          <w:tcPr>
            <w:tcW w:w="5118" w:type="dxa"/>
            <w:tcBorders>
              <w:top w:val="nil"/>
              <w:left w:val="single" w:sz="4" w:space="0" w:color="auto"/>
              <w:bottom w:val="single" w:sz="4" w:space="0" w:color="auto"/>
              <w:right w:val="single" w:sz="4" w:space="0" w:color="auto"/>
            </w:tcBorders>
            <w:noWrap/>
            <w:vAlign w:val="bottom"/>
          </w:tcPr>
          <w:p w:rsidR="00C62995" w:rsidRPr="00C96553" w:rsidRDefault="00EB1722" w:rsidP="00C81B0C">
            <w:pPr>
              <w:keepNext/>
              <w:keepLines/>
              <w:rPr>
                <w:sz w:val="22"/>
                <w:szCs w:val="20"/>
                <w:lang w:val="hr-HR"/>
              </w:rPr>
            </w:pPr>
            <w:r>
              <w:rPr>
                <w:sz w:val="22"/>
                <w:szCs w:val="20"/>
                <w:lang w:val="hr-HR"/>
              </w:rPr>
              <w:t>Prepoznavanje i primjena</w:t>
            </w:r>
            <w:r w:rsidR="00C62995" w:rsidRPr="00C96553">
              <w:rPr>
                <w:sz w:val="22"/>
                <w:szCs w:val="20"/>
                <w:lang w:val="hr-HR"/>
              </w:rPr>
              <w:t xml:space="preserve"> </w:t>
            </w:r>
            <w:r w:rsidR="003764EE">
              <w:rPr>
                <w:sz w:val="22"/>
                <w:szCs w:val="20"/>
                <w:lang w:val="hr-HR"/>
              </w:rPr>
              <w:t xml:space="preserve"> </w:t>
            </w:r>
            <w:r w:rsidR="00C62995" w:rsidRPr="00C96553">
              <w:rPr>
                <w:sz w:val="22"/>
                <w:szCs w:val="20"/>
                <w:lang w:val="hr-HR"/>
              </w:rPr>
              <w:t>međunarodnih  standarda socijalnog rada i komparativne socijalne politike</w:t>
            </w:r>
          </w:p>
        </w:tc>
        <w:tc>
          <w:tcPr>
            <w:tcW w:w="1573" w:type="dxa"/>
            <w:tcBorders>
              <w:top w:val="nil"/>
              <w:left w:val="nil"/>
              <w:bottom w:val="single" w:sz="4" w:space="0" w:color="auto"/>
              <w:right w:val="single" w:sz="4" w:space="0" w:color="auto"/>
            </w:tcBorders>
            <w:noWrap/>
            <w:vAlign w:val="center"/>
          </w:tcPr>
          <w:p w:rsidR="00C62995" w:rsidRPr="00C96553" w:rsidRDefault="00C62995" w:rsidP="00C81B0C">
            <w:pPr>
              <w:keepNext/>
              <w:keepLines/>
              <w:jc w:val="right"/>
              <w:rPr>
                <w:sz w:val="22"/>
                <w:szCs w:val="20"/>
                <w:lang w:val="hr-HR"/>
              </w:rPr>
            </w:pPr>
            <w:r w:rsidRPr="00C96553">
              <w:rPr>
                <w:sz w:val="22"/>
                <w:szCs w:val="20"/>
                <w:lang w:val="hr-HR"/>
              </w:rPr>
              <w:t>2,77</w:t>
            </w:r>
          </w:p>
        </w:tc>
        <w:tc>
          <w:tcPr>
            <w:tcW w:w="1262" w:type="dxa"/>
            <w:tcBorders>
              <w:top w:val="nil"/>
              <w:left w:val="nil"/>
              <w:bottom w:val="single" w:sz="4" w:space="0" w:color="auto"/>
              <w:right w:val="single" w:sz="4" w:space="0" w:color="auto"/>
            </w:tcBorders>
            <w:noWrap/>
            <w:vAlign w:val="center"/>
          </w:tcPr>
          <w:p w:rsidR="00C62995" w:rsidRPr="00C96553" w:rsidRDefault="00C62995" w:rsidP="00C81B0C">
            <w:pPr>
              <w:keepNext/>
              <w:keepLines/>
              <w:jc w:val="right"/>
              <w:rPr>
                <w:sz w:val="22"/>
                <w:szCs w:val="20"/>
                <w:lang w:val="hr-HR"/>
              </w:rPr>
            </w:pPr>
            <w:r w:rsidRPr="00C96553">
              <w:rPr>
                <w:sz w:val="22"/>
                <w:szCs w:val="20"/>
                <w:lang w:val="hr-HR"/>
              </w:rPr>
              <w:t>2,41</w:t>
            </w:r>
          </w:p>
        </w:tc>
        <w:tc>
          <w:tcPr>
            <w:tcW w:w="1161" w:type="dxa"/>
            <w:tcBorders>
              <w:top w:val="nil"/>
              <w:left w:val="nil"/>
              <w:bottom w:val="single" w:sz="4" w:space="0" w:color="auto"/>
              <w:right w:val="single" w:sz="4" w:space="0" w:color="auto"/>
            </w:tcBorders>
            <w:noWrap/>
            <w:vAlign w:val="center"/>
          </w:tcPr>
          <w:p w:rsidR="00C62995" w:rsidRPr="00C96553" w:rsidRDefault="00C62995" w:rsidP="00C81B0C">
            <w:pPr>
              <w:keepNext/>
              <w:keepLines/>
              <w:jc w:val="right"/>
              <w:rPr>
                <w:sz w:val="22"/>
                <w:szCs w:val="20"/>
                <w:lang w:val="hr-HR"/>
              </w:rPr>
            </w:pPr>
            <w:r w:rsidRPr="00C96553">
              <w:rPr>
                <w:sz w:val="22"/>
                <w:szCs w:val="20"/>
                <w:lang w:val="hr-HR"/>
              </w:rPr>
              <w:t>0,36</w:t>
            </w:r>
          </w:p>
        </w:tc>
      </w:tr>
      <w:tr w:rsidR="00C62995" w:rsidRPr="002C081F" w:rsidTr="0034439D">
        <w:trPr>
          <w:trHeight w:val="255"/>
        </w:trPr>
        <w:tc>
          <w:tcPr>
            <w:tcW w:w="5118" w:type="dxa"/>
            <w:tcBorders>
              <w:top w:val="nil"/>
              <w:left w:val="single" w:sz="4" w:space="0" w:color="auto"/>
              <w:bottom w:val="single" w:sz="4" w:space="0" w:color="auto"/>
              <w:right w:val="single" w:sz="4" w:space="0" w:color="auto"/>
            </w:tcBorders>
            <w:noWrap/>
            <w:vAlign w:val="bottom"/>
          </w:tcPr>
          <w:p w:rsidR="00C62995" w:rsidRPr="00C96553" w:rsidRDefault="00EB1722" w:rsidP="00C81B0C">
            <w:pPr>
              <w:keepNext/>
              <w:keepLines/>
              <w:rPr>
                <w:sz w:val="22"/>
                <w:szCs w:val="20"/>
                <w:lang w:val="hr-HR"/>
              </w:rPr>
            </w:pPr>
            <w:r>
              <w:rPr>
                <w:sz w:val="22"/>
                <w:szCs w:val="20"/>
                <w:lang w:val="hr-HR"/>
              </w:rPr>
              <w:t>Primjena istraživačkih metoda (priprema, provedba i analiza</w:t>
            </w:r>
            <w:r w:rsidR="00C62995" w:rsidRPr="00C96553">
              <w:rPr>
                <w:sz w:val="22"/>
                <w:szCs w:val="20"/>
                <w:lang w:val="hr-HR"/>
              </w:rPr>
              <w:t xml:space="preserve"> istraživanja)</w:t>
            </w:r>
          </w:p>
        </w:tc>
        <w:tc>
          <w:tcPr>
            <w:tcW w:w="1573" w:type="dxa"/>
            <w:tcBorders>
              <w:top w:val="nil"/>
              <w:left w:val="nil"/>
              <w:bottom w:val="single" w:sz="4" w:space="0" w:color="auto"/>
              <w:right w:val="single" w:sz="4" w:space="0" w:color="auto"/>
            </w:tcBorders>
            <w:noWrap/>
            <w:vAlign w:val="center"/>
          </w:tcPr>
          <w:p w:rsidR="00C62995" w:rsidRPr="00C96553" w:rsidRDefault="00C62995" w:rsidP="00C81B0C">
            <w:pPr>
              <w:keepNext/>
              <w:keepLines/>
              <w:jc w:val="right"/>
              <w:rPr>
                <w:sz w:val="22"/>
                <w:szCs w:val="20"/>
                <w:lang w:val="hr-HR"/>
              </w:rPr>
            </w:pPr>
            <w:r w:rsidRPr="00C96553">
              <w:rPr>
                <w:sz w:val="22"/>
                <w:szCs w:val="20"/>
                <w:lang w:val="hr-HR"/>
              </w:rPr>
              <w:t>2,69</w:t>
            </w:r>
          </w:p>
        </w:tc>
        <w:tc>
          <w:tcPr>
            <w:tcW w:w="1262" w:type="dxa"/>
            <w:tcBorders>
              <w:top w:val="nil"/>
              <w:left w:val="nil"/>
              <w:bottom w:val="single" w:sz="4" w:space="0" w:color="auto"/>
              <w:right w:val="single" w:sz="4" w:space="0" w:color="auto"/>
            </w:tcBorders>
            <w:noWrap/>
            <w:vAlign w:val="center"/>
          </w:tcPr>
          <w:p w:rsidR="00C62995" w:rsidRPr="00C96553" w:rsidRDefault="00C62995" w:rsidP="00C81B0C">
            <w:pPr>
              <w:keepNext/>
              <w:keepLines/>
              <w:jc w:val="right"/>
              <w:rPr>
                <w:sz w:val="22"/>
                <w:szCs w:val="20"/>
                <w:lang w:val="hr-HR"/>
              </w:rPr>
            </w:pPr>
            <w:r w:rsidRPr="00C96553">
              <w:rPr>
                <w:sz w:val="22"/>
                <w:szCs w:val="20"/>
                <w:lang w:val="hr-HR"/>
              </w:rPr>
              <w:t>2,42</w:t>
            </w:r>
          </w:p>
        </w:tc>
        <w:tc>
          <w:tcPr>
            <w:tcW w:w="1161" w:type="dxa"/>
            <w:tcBorders>
              <w:top w:val="nil"/>
              <w:left w:val="nil"/>
              <w:bottom w:val="single" w:sz="4" w:space="0" w:color="auto"/>
              <w:right w:val="single" w:sz="4" w:space="0" w:color="auto"/>
            </w:tcBorders>
            <w:noWrap/>
            <w:vAlign w:val="center"/>
          </w:tcPr>
          <w:p w:rsidR="00C62995" w:rsidRPr="00C96553" w:rsidRDefault="00C62995" w:rsidP="00C81B0C">
            <w:pPr>
              <w:keepNext/>
              <w:keepLines/>
              <w:jc w:val="right"/>
              <w:rPr>
                <w:sz w:val="22"/>
                <w:szCs w:val="20"/>
                <w:lang w:val="hr-HR"/>
              </w:rPr>
            </w:pPr>
            <w:r w:rsidRPr="00C96553">
              <w:rPr>
                <w:sz w:val="22"/>
                <w:szCs w:val="20"/>
                <w:lang w:val="hr-HR"/>
              </w:rPr>
              <w:t>0,28</w:t>
            </w:r>
          </w:p>
        </w:tc>
      </w:tr>
    </w:tbl>
    <w:p w:rsidR="00C62995" w:rsidRPr="002C081F" w:rsidRDefault="00C62995" w:rsidP="00361532">
      <w:pPr>
        <w:tabs>
          <w:tab w:val="left" w:pos="1120"/>
        </w:tabs>
        <w:rPr>
          <w:lang w:val="hr-HR"/>
        </w:rPr>
      </w:pPr>
    </w:p>
    <w:p w:rsidR="00C62995" w:rsidRPr="002C081F" w:rsidRDefault="00C62995" w:rsidP="004846D4">
      <w:pPr>
        <w:tabs>
          <w:tab w:val="left" w:pos="1120"/>
        </w:tabs>
        <w:spacing w:line="360" w:lineRule="auto"/>
        <w:jc w:val="both"/>
        <w:rPr>
          <w:lang w:val="hr-HR"/>
        </w:rPr>
      </w:pPr>
      <w:r w:rsidRPr="002C081F">
        <w:rPr>
          <w:lang w:val="hr-HR"/>
        </w:rPr>
        <w:t xml:space="preserve">Određene razlike među socijalnim radnicima zaposlenim u pojedinim sektorima s obzirom na samoprocjenu vlastitih strukovnih kompetencija postoje, ali nisu izrazite. Zaposleni izvan struke ih u pravilu procjenjuju nižima, dok zaposleni u tijelima lokalne i državne uprave ocjenjuju svoje kompetencije u području prepoznavanja rizika i primjene </w:t>
      </w:r>
      <w:r w:rsidR="009B4BDB">
        <w:rPr>
          <w:lang w:val="hr-HR"/>
        </w:rPr>
        <w:t xml:space="preserve">mjera </w:t>
      </w:r>
      <w:r w:rsidRPr="002C081F">
        <w:rPr>
          <w:lang w:val="hr-HR"/>
        </w:rPr>
        <w:t>socijalnih politika te međunarodnih standarda, kao i pripreme istraživačkih metoda, nešto višima od ostalih.</w:t>
      </w:r>
    </w:p>
    <w:p w:rsidR="00C62995" w:rsidRPr="002C081F" w:rsidRDefault="00C62995" w:rsidP="00EE3E59">
      <w:pPr>
        <w:tabs>
          <w:tab w:val="left" w:pos="1120"/>
        </w:tabs>
        <w:jc w:val="both"/>
        <w:rPr>
          <w:lang w:val="hr-HR"/>
        </w:rPr>
      </w:pPr>
    </w:p>
    <w:p w:rsidR="0093488A" w:rsidRDefault="00C62995" w:rsidP="0093488A">
      <w:pPr>
        <w:tabs>
          <w:tab w:val="left" w:pos="1120"/>
        </w:tabs>
        <w:spacing w:line="360" w:lineRule="auto"/>
        <w:jc w:val="both"/>
        <w:rPr>
          <w:lang w:val="hr-HR"/>
        </w:rPr>
      </w:pPr>
      <w:r w:rsidRPr="002C081F">
        <w:rPr>
          <w:lang w:val="hr-HR"/>
        </w:rPr>
        <w:t>Veće su razlike vidljive s obzirom</w:t>
      </w:r>
      <w:r w:rsidR="00B66D9B">
        <w:rPr>
          <w:lang w:val="hr-HR"/>
        </w:rPr>
        <w:t xml:space="preserve"> na samoprocjenu potreba radnog</w:t>
      </w:r>
      <w:r w:rsidRPr="002C081F">
        <w:rPr>
          <w:lang w:val="hr-HR"/>
        </w:rPr>
        <w:t xml:space="preserve"> mjesta. </w:t>
      </w:r>
      <w:r w:rsidR="00182B38">
        <w:rPr>
          <w:lang w:val="hr-HR"/>
        </w:rPr>
        <w:t>Socijalni radnici z</w:t>
      </w:r>
      <w:r w:rsidRPr="002C081F">
        <w:rPr>
          <w:lang w:val="hr-HR"/>
        </w:rPr>
        <w:t>aposleni u centrima</w:t>
      </w:r>
      <w:r w:rsidR="0026616E">
        <w:rPr>
          <w:lang w:val="hr-HR"/>
        </w:rPr>
        <w:t xml:space="preserve"> za socijalnu skrb</w:t>
      </w:r>
      <w:r w:rsidRPr="002C081F">
        <w:rPr>
          <w:lang w:val="hr-HR"/>
        </w:rPr>
        <w:t xml:space="preserve"> i domovima (te u nešto manjoj mjeri, u </w:t>
      </w:r>
      <w:r w:rsidR="00EC2213">
        <w:rPr>
          <w:lang w:val="hr-HR"/>
        </w:rPr>
        <w:t>organizacijama civilnog društva</w:t>
      </w:r>
      <w:r w:rsidRPr="002C081F">
        <w:rPr>
          <w:lang w:val="hr-HR"/>
        </w:rPr>
        <w:t>) suočeni su sa potrebom visoke razine kompetencija primjene metoda socijalnog rada u izravnom radu s korisnicima te planiranja, provedbe i evaluacije intervencija u radu s korisnicima (što je jedino područje u kojem je uočljiv deficit za ovu skupinu), dok su per</w:t>
      </w:r>
      <w:r w:rsidR="00182B38">
        <w:rPr>
          <w:lang w:val="hr-HR"/>
        </w:rPr>
        <w:t>cipirane potrebe za kompetencijama</w:t>
      </w:r>
      <w:r w:rsidRPr="002C081F">
        <w:rPr>
          <w:lang w:val="hr-HR"/>
        </w:rPr>
        <w:t xml:space="preserve"> </w:t>
      </w:r>
      <w:r w:rsidR="00EC2213">
        <w:rPr>
          <w:lang w:val="hr-HR"/>
        </w:rPr>
        <w:t>iz</w:t>
      </w:r>
      <w:r w:rsidRPr="002C081F">
        <w:rPr>
          <w:lang w:val="hr-HR"/>
        </w:rPr>
        <w:t xml:space="preserve"> područja komparativnih socijalnih politika, međunarodnih standarda socijalnog rada i istraživačkih metoda u pravilu niže od samoprocjene vlastitih kompe</w:t>
      </w:r>
      <w:r w:rsidR="00182B38">
        <w:rPr>
          <w:lang w:val="hr-HR"/>
        </w:rPr>
        <w:t xml:space="preserve">tencija u tim područjima - </w:t>
      </w:r>
      <w:r w:rsidRPr="002C081F">
        <w:rPr>
          <w:lang w:val="hr-HR"/>
        </w:rPr>
        <w:t>da</w:t>
      </w:r>
      <w:r w:rsidR="00182B38">
        <w:rPr>
          <w:lang w:val="hr-HR"/>
        </w:rPr>
        <w:t>kle percipira se njihov suficit</w:t>
      </w:r>
      <w:r w:rsidRPr="002C081F">
        <w:rPr>
          <w:lang w:val="hr-HR"/>
        </w:rPr>
        <w:t>. Zaposlenici u državnim i lokalnim tijelima ocjenjuju sve potrebe za strukovnim kompetencijama na vlastitom radnom mjestu u prosjeku značajno nižim od onih koje posjeduju, posebno kad je u pitanju izravni rad s korisnicima, a slično je i sa socijalnim radnicima koji rade u struci ali izvan "jezgrenih djelatnosti".</w:t>
      </w:r>
    </w:p>
    <w:p w:rsidR="00182B38" w:rsidRDefault="00182B38" w:rsidP="00266F25">
      <w:pPr>
        <w:tabs>
          <w:tab w:val="left" w:pos="1120"/>
        </w:tabs>
        <w:jc w:val="both"/>
        <w:rPr>
          <w:b/>
          <w:lang w:val="hr-HR"/>
        </w:rPr>
      </w:pPr>
    </w:p>
    <w:p w:rsidR="003001A1" w:rsidRPr="00AC16E4" w:rsidRDefault="00C62995" w:rsidP="00C81B0C">
      <w:pPr>
        <w:keepNext/>
        <w:keepLines/>
        <w:tabs>
          <w:tab w:val="left" w:pos="1120"/>
        </w:tabs>
        <w:jc w:val="both"/>
        <w:rPr>
          <w:sz w:val="22"/>
          <w:lang w:val="hr-HR"/>
        </w:rPr>
      </w:pPr>
      <w:r w:rsidRPr="00AC16E4">
        <w:rPr>
          <w:b/>
          <w:sz w:val="22"/>
          <w:lang w:val="hr-HR"/>
        </w:rPr>
        <w:lastRenderedPageBreak/>
        <w:t xml:space="preserve">Tablica </w:t>
      </w:r>
      <w:r w:rsidR="002C6E41" w:rsidRPr="00AC16E4">
        <w:rPr>
          <w:b/>
          <w:sz w:val="22"/>
          <w:lang w:val="hr-HR"/>
        </w:rPr>
        <w:t>49</w:t>
      </w:r>
      <w:r w:rsidR="004737B3" w:rsidRPr="00AC16E4">
        <w:rPr>
          <w:b/>
          <w:sz w:val="22"/>
          <w:lang w:val="hr-HR"/>
        </w:rPr>
        <w:t>.</w:t>
      </w:r>
      <w:r w:rsidRPr="00AC16E4">
        <w:rPr>
          <w:sz w:val="22"/>
          <w:lang w:val="hr-HR"/>
        </w:rPr>
        <w:t xml:space="preserve"> Prosječna procjena strukovnih kompetencija i potreba za njima </w:t>
      </w:r>
      <w:r w:rsidR="006379F1">
        <w:rPr>
          <w:sz w:val="22"/>
          <w:lang w:val="hr-HR"/>
        </w:rPr>
        <w:t>na</w:t>
      </w:r>
      <w:r w:rsidR="00115541">
        <w:rPr>
          <w:sz w:val="22"/>
          <w:lang w:val="hr-HR"/>
        </w:rPr>
        <w:t xml:space="preserve"> trenutnom poslu</w:t>
      </w:r>
      <w:r w:rsidR="006379F1">
        <w:rPr>
          <w:sz w:val="22"/>
          <w:lang w:val="hr-HR"/>
        </w:rPr>
        <w:t xml:space="preserve">, </w:t>
      </w:r>
      <w:r w:rsidR="00115541">
        <w:rPr>
          <w:sz w:val="22"/>
          <w:lang w:val="hr-HR"/>
        </w:rPr>
        <w:t>prema djelatnosti</w:t>
      </w:r>
    </w:p>
    <w:tbl>
      <w:tblPr>
        <w:tblW w:w="10467" w:type="dxa"/>
        <w:tblInd w:w="-510" w:type="dxa"/>
        <w:tblLook w:val="0000" w:firstRow="0" w:lastRow="0" w:firstColumn="0" w:lastColumn="0" w:noHBand="0" w:noVBand="0"/>
      </w:tblPr>
      <w:tblGrid>
        <w:gridCol w:w="4938"/>
        <w:gridCol w:w="606"/>
        <w:gridCol w:w="654"/>
        <w:gridCol w:w="900"/>
        <w:gridCol w:w="720"/>
        <w:gridCol w:w="720"/>
        <w:gridCol w:w="900"/>
        <w:gridCol w:w="504"/>
        <w:gridCol w:w="525"/>
      </w:tblGrid>
      <w:tr w:rsidR="00C62995" w:rsidRPr="002C081F" w:rsidTr="00AA002B">
        <w:trPr>
          <w:trHeight w:val="255"/>
        </w:trPr>
        <w:tc>
          <w:tcPr>
            <w:tcW w:w="4938"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rsidR="00C62995" w:rsidRPr="002C081F" w:rsidRDefault="00C62995" w:rsidP="00C81B0C">
            <w:pPr>
              <w:keepNext/>
              <w:keepLines/>
              <w:rPr>
                <w:sz w:val="22"/>
                <w:szCs w:val="22"/>
                <w:lang w:val="hr-HR"/>
              </w:rPr>
            </w:pPr>
            <w:r w:rsidRPr="002C081F">
              <w:rPr>
                <w:sz w:val="22"/>
                <w:szCs w:val="22"/>
                <w:lang w:val="hr-HR"/>
              </w:rPr>
              <w:t> </w:t>
            </w:r>
          </w:p>
          <w:p w:rsidR="00C62995" w:rsidRPr="002C081F" w:rsidRDefault="00C62995" w:rsidP="00C81B0C">
            <w:pPr>
              <w:keepNext/>
              <w:keepLines/>
              <w:rPr>
                <w:sz w:val="22"/>
                <w:szCs w:val="22"/>
                <w:lang w:val="hr-HR"/>
              </w:rPr>
            </w:pPr>
          </w:p>
          <w:p w:rsidR="00C62995" w:rsidRPr="004A4903" w:rsidRDefault="004A4903" w:rsidP="00C81B0C">
            <w:pPr>
              <w:keepNext/>
              <w:keepLines/>
              <w:rPr>
                <w:b/>
                <w:sz w:val="22"/>
                <w:szCs w:val="22"/>
                <w:lang w:val="hr-HR"/>
              </w:rPr>
            </w:pPr>
            <w:r w:rsidRPr="004A4903">
              <w:rPr>
                <w:b/>
                <w:sz w:val="22"/>
                <w:szCs w:val="22"/>
                <w:lang w:val="hr-HR"/>
              </w:rPr>
              <w:t>Strukovne kompetencije</w:t>
            </w:r>
          </w:p>
          <w:p w:rsidR="00C62995" w:rsidRPr="002C081F" w:rsidRDefault="00C62995" w:rsidP="00C81B0C">
            <w:pPr>
              <w:keepNext/>
              <w:keepLines/>
              <w:rPr>
                <w:sz w:val="22"/>
                <w:szCs w:val="22"/>
                <w:lang w:val="hr-HR"/>
              </w:rPr>
            </w:pPr>
          </w:p>
          <w:p w:rsidR="00C62995" w:rsidRPr="002C081F" w:rsidRDefault="00C62995" w:rsidP="00C81B0C">
            <w:pPr>
              <w:keepNext/>
              <w:keepLines/>
              <w:rPr>
                <w:sz w:val="22"/>
                <w:szCs w:val="22"/>
                <w:lang w:val="hr-HR"/>
              </w:rPr>
            </w:pPr>
          </w:p>
        </w:tc>
        <w:tc>
          <w:tcPr>
            <w:tcW w:w="606" w:type="dxa"/>
            <w:tcBorders>
              <w:top w:val="single" w:sz="4" w:space="0" w:color="auto"/>
              <w:left w:val="nil"/>
              <w:bottom w:val="single" w:sz="4" w:space="0" w:color="auto"/>
              <w:right w:val="single" w:sz="4" w:space="0" w:color="auto"/>
            </w:tcBorders>
            <w:noWrap/>
            <w:tcMar>
              <w:left w:w="57" w:type="dxa"/>
              <w:right w:w="57" w:type="dxa"/>
            </w:tcMar>
            <w:textDirection w:val="btLr"/>
            <w:vAlign w:val="center"/>
          </w:tcPr>
          <w:p w:rsidR="00C62995" w:rsidRPr="003001A1" w:rsidRDefault="00C62995" w:rsidP="00C81B0C">
            <w:pPr>
              <w:keepNext/>
              <w:keepLines/>
              <w:ind w:left="113" w:right="113"/>
              <w:jc w:val="center"/>
              <w:rPr>
                <w:b/>
                <w:sz w:val="22"/>
                <w:szCs w:val="22"/>
                <w:lang w:val="hr-HR"/>
              </w:rPr>
            </w:pPr>
            <w:r w:rsidRPr="003001A1">
              <w:rPr>
                <w:b/>
                <w:sz w:val="22"/>
                <w:szCs w:val="22"/>
                <w:lang w:val="hr-HR"/>
              </w:rPr>
              <w:t>CZSS</w:t>
            </w:r>
          </w:p>
        </w:tc>
        <w:tc>
          <w:tcPr>
            <w:tcW w:w="654" w:type="dxa"/>
            <w:tcBorders>
              <w:top w:val="single" w:sz="4" w:space="0" w:color="auto"/>
              <w:left w:val="nil"/>
              <w:bottom w:val="single" w:sz="4" w:space="0" w:color="auto"/>
              <w:right w:val="single" w:sz="4" w:space="0" w:color="auto"/>
            </w:tcBorders>
            <w:noWrap/>
            <w:tcMar>
              <w:left w:w="57" w:type="dxa"/>
              <w:right w:w="57" w:type="dxa"/>
            </w:tcMar>
            <w:textDirection w:val="btLr"/>
            <w:vAlign w:val="center"/>
          </w:tcPr>
          <w:p w:rsidR="00C62995" w:rsidRPr="003001A1" w:rsidRDefault="00C62995" w:rsidP="00C81B0C">
            <w:pPr>
              <w:keepNext/>
              <w:keepLines/>
              <w:ind w:left="113" w:right="113"/>
              <w:jc w:val="center"/>
              <w:rPr>
                <w:b/>
                <w:sz w:val="22"/>
                <w:szCs w:val="22"/>
                <w:lang w:val="hr-HR"/>
              </w:rPr>
            </w:pPr>
            <w:r w:rsidRPr="003001A1">
              <w:rPr>
                <w:b/>
                <w:sz w:val="22"/>
                <w:szCs w:val="22"/>
                <w:lang w:val="hr-HR"/>
              </w:rPr>
              <w:t>Domovi</w:t>
            </w:r>
          </w:p>
        </w:tc>
        <w:tc>
          <w:tcPr>
            <w:tcW w:w="900" w:type="dxa"/>
            <w:tcBorders>
              <w:top w:val="single" w:sz="4" w:space="0" w:color="auto"/>
              <w:left w:val="nil"/>
              <w:bottom w:val="single" w:sz="4" w:space="0" w:color="auto"/>
              <w:right w:val="single" w:sz="4" w:space="0" w:color="auto"/>
            </w:tcBorders>
            <w:noWrap/>
            <w:tcMar>
              <w:left w:w="57" w:type="dxa"/>
              <w:right w:w="57" w:type="dxa"/>
            </w:tcMar>
            <w:textDirection w:val="btLr"/>
            <w:vAlign w:val="center"/>
          </w:tcPr>
          <w:p w:rsidR="00C62995" w:rsidRPr="003001A1" w:rsidRDefault="00C62995" w:rsidP="00C81B0C">
            <w:pPr>
              <w:keepNext/>
              <w:keepLines/>
              <w:ind w:left="113" w:right="113"/>
              <w:jc w:val="center"/>
              <w:rPr>
                <w:b/>
                <w:sz w:val="22"/>
                <w:szCs w:val="22"/>
                <w:lang w:val="hr-HR"/>
              </w:rPr>
            </w:pPr>
            <w:r w:rsidRPr="003001A1">
              <w:rPr>
                <w:b/>
                <w:sz w:val="22"/>
                <w:szCs w:val="22"/>
                <w:lang w:val="hr-HR"/>
              </w:rPr>
              <w:t>Lokalna i državna uprava</w:t>
            </w:r>
          </w:p>
        </w:tc>
        <w:tc>
          <w:tcPr>
            <w:tcW w:w="720" w:type="dxa"/>
            <w:tcBorders>
              <w:top w:val="single" w:sz="4" w:space="0" w:color="auto"/>
              <w:left w:val="nil"/>
              <w:bottom w:val="single" w:sz="4" w:space="0" w:color="auto"/>
              <w:right w:val="single" w:sz="4" w:space="0" w:color="auto"/>
            </w:tcBorders>
            <w:noWrap/>
            <w:tcMar>
              <w:left w:w="57" w:type="dxa"/>
              <w:right w:w="57" w:type="dxa"/>
            </w:tcMar>
            <w:textDirection w:val="btLr"/>
            <w:vAlign w:val="center"/>
          </w:tcPr>
          <w:p w:rsidR="00C62995" w:rsidRPr="003001A1" w:rsidRDefault="00C62995" w:rsidP="00C81B0C">
            <w:pPr>
              <w:keepNext/>
              <w:keepLines/>
              <w:ind w:left="113" w:right="113"/>
              <w:jc w:val="center"/>
              <w:rPr>
                <w:b/>
                <w:sz w:val="22"/>
                <w:szCs w:val="22"/>
                <w:lang w:val="hr-HR"/>
              </w:rPr>
            </w:pPr>
            <w:r w:rsidRPr="003001A1">
              <w:rPr>
                <w:b/>
                <w:sz w:val="22"/>
                <w:szCs w:val="22"/>
                <w:lang w:val="hr-HR"/>
              </w:rPr>
              <w:t>OCD</w:t>
            </w:r>
          </w:p>
        </w:tc>
        <w:tc>
          <w:tcPr>
            <w:tcW w:w="720" w:type="dxa"/>
            <w:tcBorders>
              <w:top w:val="single" w:sz="4" w:space="0" w:color="auto"/>
              <w:left w:val="nil"/>
              <w:bottom w:val="single" w:sz="4" w:space="0" w:color="auto"/>
              <w:right w:val="single" w:sz="4" w:space="0" w:color="auto"/>
            </w:tcBorders>
            <w:noWrap/>
            <w:tcMar>
              <w:left w:w="57" w:type="dxa"/>
              <w:right w:w="57" w:type="dxa"/>
            </w:tcMar>
            <w:textDirection w:val="btLr"/>
            <w:vAlign w:val="center"/>
          </w:tcPr>
          <w:p w:rsidR="00C62995" w:rsidRPr="003001A1" w:rsidRDefault="00C62995" w:rsidP="00C81B0C">
            <w:pPr>
              <w:keepNext/>
              <w:keepLines/>
              <w:ind w:left="113" w:right="113"/>
              <w:jc w:val="center"/>
              <w:rPr>
                <w:b/>
                <w:sz w:val="22"/>
                <w:szCs w:val="22"/>
                <w:lang w:val="hr-HR"/>
              </w:rPr>
            </w:pPr>
            <w:r w:rsidRPr="003001A1">
              <w:rPr>
                <w:b/>
                <w:sz w:val="22"/>
                <w:szCs w:val="22"/>
                <w:lang w:val="hr-HR"/>
              </w:rPr>
              <w:t>Ostalo u struci</w:t>
            </w:r>
          </w:p>
        </w:tc>
        <w:tc>
          <w:tcPr>
            <w:tcW w:w="900" w:type="dxa"/>
            <w:tcBorders>
              <w:top w:val="single" w:sz="4" w:space="0" w:color="auto"/>
              <w:left w:val="nil"/>
              <w:bottom w:val="single" w:sz="4" w:space="0" w:color="auto"/>
              <w:right w:val="single" w:sz="4" w:space="0" w:color="auto"/>
            </w:tcBorders>
            <w:noWrap/>
            <w:tcMar>
              <w:left w:w="57" w:type="dxa"/>
              <w:right w:w="57" w:type="dxa"/>
            </w:tcMar>
            <w:textDirection w:val="btLr"/>
            <w:vAlign w:val="center"/>
          </w:tcPr>
          <w:p w:rsidR="00C62995" w:rsidRPr="003001A1" w:rsidRDefault="00C62995" w:rsidP="00C81B0C">
            <w:pPr>
              <w:keepNext/>
              <w:keepLines/>
              <w:ind w:left="113" w:right="113"/>
              <w:jc w:val="center"/>
              <w:rPr>
                <w:b/>
                <w:sz w:val="22"/>
                <w:szCs w:val="22"/>
                <w:lang w:val="hr-HR"/>
              </w:rPr>
            </w:pPr>
            <w:r w:rsidRPr="003001A1">
              <w:rPr>
                <w:b/>
                <w:sz w:val="22"/>
                <w:szCs w:val="22"/>
                <w:lang w:val="hr-HR"/>
              </w:rPr>
              <w:t>Ostalo izvan struke</w:t>
            </w:r>
          </w:p>
        </w:tc>
        <w:tc>
          <w:tcPr>
            <w:tcW w:w="504" w:type="dxa"/>
            <w:tcBorders>
              <w:top w:val="single" w:sz="4" w:space="0" w:color="auto"/>
              <w:left w:val="nil"/>
              <w:bottom w:val="single" w:sz="4" w:space="0" w:color="auto"/>
              <w:right w:val="single" w:sz="4" w:space="0" w:color="auto"/>
            </w:tcBorders>
            <w:noWrap/>
            <w:tcMar>
              <w:left w:w="57" w:type="dxa"/>
              <w:right w:w="57" w:type="dxa"/>
            </w:tcMar>
            <w:textDirection w:val="btLr"/>
            <w:vAlign w:val="center"/>
          </w:tcPr>
          <w:p w:rsidR="00C62995" w:rsidRPr="003001A1" w:rsidRDefault="00C62995" w:rsidP="00C81B0C">
            <w:pPr>
              <w:keepNext/>
              <w:keepLines/>
              <w:ind w:left="113" w:right="113"/>
              <w:jc w:val="center"/>
              <w:rPr>
                <w:b/>
                <w:sz w:val="22"/>
                <w:szCs w:val="22"/>
                <w:lang w:val="hr-HR"/>
              </w:rPr>
            </w:pPr>
            <w:r w:rsidRPr="003001A1">
              <w:rPr>
                <w:b/>
                <w:sz w:val="22"/>
                <w:szCs w:val="22"/>
                <w:lang w:val="hr-HR"/>
              </w:rPr>
              <w:t>Trenutno ne radi</w:t>
            </w:r>
          </w:p>
        </w:tc>
        <w:tc>
          <w:tcPr>
            <w:tcW w:w="525" w:type="dxa"/>
            <w:tcBorders>
              <w:top w:val="single" w:sz="4" w:space="0" w:color="auto"/>
              <w:left w:val="nil"/>
              <w:bottom w:val="single" w:sz="4" w:space="0" w:color="auto"/>
              <w:right w:val="single" w:sz="4" w:space="0" w:color="auto"/>
            </w:tcBorders>
            <w:noWrap/>
            <w:tcMar>
              <w:left w:w="57" w:type="dxa"/>
              <w:right w:w="57" w:type="dxa"/>
            </w:tcMar>
            <w:textDirection w:val="btLr"/>
            <w:vAlign w:val="center"/>
          </w:tcPr>
          <w:p w:rsidR="00C62995" w:rsidRPr="003001A1" w:rsidRDefault="00C62995" w:rsidP="00C81B0C">
            <w:pPr>
              <w:keepNext/>
              <w:keepLines/>
              <w:ind w:left="113" w:right="113"/>
              <w:jc w:val="center"/>
              <w:rPr>
                <w:b/>
                <w:sz w:val="22"/>
                <w:szCs w:val="22"/>
                <w:lang w:val="hr-HR"/>
              </w:rPr>
            </w:pPr>
            <w:r w:rsidRPr="003001A1">
              <w:rPr>
                <w:b/>
                <w:sz w:val="22"/>
                <w:szCs w:val="22"/>
                <w:lang w:val="hr-HR"/>
              </w:rPr>
              <w:t>Ukupno</w:t>
            </w:r>
          </w:p>
        </w:tc>
      </w:tr>
      <w:tr w:rsidR="00C62995" w:rsidRPr="002C081F" w:rsidTr="00274799">
        <w:trPr>
          <w:trHeight w:val="255"/>
        </w:trPr>
        <w:tc>
          <w:tcPr>
            <w:tcW w:w="10467" w:type="dxa"/>
            <w:gridSpan w:val="9"/>
            <w:tcBorders>
              <w:top w:val="nil"/>
              <w:left w:val="single" w:sz="4" w:space="0" w:color="auto"/>
              <w:bottom w:val="single" w:sz="4" w:space="0" w:color="auto"/>
              <w:right w:val="single" w:sz="4" w:space="0" w:color="auto"/>
            </w:tcBorders>
            <w:noWrap/>
            <w:tcMar>
              <w:left w:w="57" w:type="dxa"/>
              <w:right w:w="57" w:type="dxa"/>
            </w:tcMar>
            <w:vAlign w:val="bottom"/>
          </w:tcPr>
          <w:p w:rsidR="00C62995" w:rsidRPr="002C081F" w:rsidRDefault="00115541" w:rsidP="00C81B0C">
            <w:pPr>
              <w:keepNext/>
              <w:keepLines/>
              <w:rPr>
                <w:sz w:val="22"/>
                <w:szCs w:val="22"/>
                <w:lang w:val="hr-HR"/>
              </w:rPr>
            </w:pPr>
            <w:r>
              <w:rPr>
                <w:b/>
                <w:bCs/>
                <w:sz w:val="22"/>
                <w:szCs w:val="22"/>
                <w:lang w:val="hr-HR"/>
              </w:rPr>
              <w:t>P</w:t>
            </w:r>
            <w:r w:rsidR="00C62995" w:rsidRPr="002C081F">
              <w:rPr>
                <w:b/>
                <w:bCs/>
                <w:sz w:val="22"/>
                <w:szCs w:val="22"/>
                <w:lang w:val="hr-HR"/>
              </w:rPr>
              <w:t>rocjena kompetencije</w:t>
            </w:r>
          </w:p>
        </w:tc>
      </w:tr>
      <w:tr w:rsidR="00AC16E4" w:rsidRPr="002C081F" w:rsidTr="00C96553">
        <w:trPr>
          <w:trHeight w:val="255"/>
        </w:trPr>
        <w:tc>
          <w:tcPr>
            <w:tcW w:w="4938" w:type="dxa"/>
            <w:tcBorders>
              <w:top w:val="nil"/>
              <w:left w:val="single" w:sz="4" w:space="0" w:color="auto"/>
              <w:bottom w:val="single" w:sz="4" w:space="0" w:color="auto"/>
              <w:right w:val="single" w:sz="4" w:space="0" w:color="auto"/>
            </w:tcBorders>
            <w:noWrap/>
            <w:tcMar>
              <w:left w:w="57" w:type="dxa"/>
              <w:right w:w="57" w:type="dxa"/>
            </w:tcMar>
            <w:vAlign w:val="bottom"/>
          </w:tcPr>
          <w:p w:rsidR="00AC16E4" w:rsidRPr="00C96553" w:rsidRDefault="00AC16E4" w:rsidP="00C81B0C">
            <w:pPr>
              <w:keepNext/>
              <w:keepLines/>
              <w:rPr>
                <w:sz w:val="22"/>
                <w:szCs w:val="20"/>
                <w:lang w:val="hr-HR"/>
              </w:rPr>
            </w:pPr>
            <w:r>
              <w:rPr>
                <w:sz w:val="22"/>
                <w:szCs w:val="20"/>
                <w:lang w:val="hr-HR"/>
              </w:rPr>
              <w:t>Primjena</w:t>
            </w:r>
            <w:r w:rsidRPr="00C96553">
              <w:rPr>
                <w:sz w:val="22"/>
                <w:szCs w:val="20"/>
                <w:lang w:val="hr-HR"/>
              </w:rPr>
              <w:t xml:space="preserve"> metoda socijalnog rada u izravnom radu s korisnicima</w:t>
            </w:r>
          </w:p>
        </w:tc>
        <w:tc>
          <w:tcPr>
            <w:tcW w:w="606"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3,7</w:t>
            </w:r>
          </w:p>
        </w:tc>
        <w:tc>
          <w:tcPr>
            <w:tcW w:w="654"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3,9</w:t>
            </w:r>
          </w:p>
        </w:tc>
        <w:tc>
          <w:tcPr>
            <w:tcW w:w="90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3,8</w:t>
            </w:r>
          </w:p>
        </w:tc>
        <w:tc>
          <w:tcPr>
            <w:tcW w:w="72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3,7</w:t>
            </w:r>
          </w:p>
        </w:tc>
        <w:tc>
          <w:tcPr>
            <w:tcW w:w="72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3,7</w:t>
            </w:r>
          </w:p>
        </w:tc>
        <w:tc>
          <w:tcPr>
            <w:tcW w:w="90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3,0</w:t>
            </w:r>
          </w:p>
        </w:tc>
        <w:tc>
          <w:tcPr>
            <w:tcW w:w="504"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3,5</w:t>
            </w:r>
          </w:p>
        </w:tc>
        <w:tc>
          <w:tcPr>
            <w:tcW w:w="525"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3,7</w:t>
            </w:r>
          </w:p>
        </w:tc>
      </w:tr>
      <w:tr w:rsidR="00AC16E4" w:rsidRPr="002C081F" w:rsidTr="00C96553">
        <w:trPr>
          <w:trHeight w:val="255"/>
        </w:trPr>
        <w:tc>
          <w:tcPr>
            <w:tcW w:w="4938" w:type="dxa"/>
            <w:tcBorders>
              <w:top w:val="nil"/>
              <w:left w:val="single" w:sz="4" w:space="0" w:color="auto"/>
              <w:bottom w:val="single" w:sz="4" w:space="0" w:color="auto"/>
              <w:right w:val="single" w:sz="4" w:space="0" w:color="auto"/>
            </w:tcBorders>
            <w:noWrap/>
            <w:tcMar>
              <w:left w:w="57" w:type="dxa"/>
              <w:right w:w="57" w:type="dxa"/>
            </w:tcMar>
            <w:vAlign w:val="bottom"/>
          </w:tcPr>
          <w:p w:rsidR="00AC16E4" w:rsidRPr="00C96553" w:rsidRDefault="00AC16E4" w:rsidP="00C81B0C">
            <w:pPr>
              <w:keepNext/>
              <w:keepLines/>
              <w:rPr>
                <w:sz w:val="22"/>
                <w:szCs w:val="20"/>
                <w:lang w:val="hr-HR"/>
              </w:rPr>
            </w:pPr>
            <w:r>
              <w:rPr>
                <w:sz w:val="22"/>
                <w:szCs w:val="20"/>
                <w:lang w:val="hr-HR"/>
              </w:rPr>
              <w:t>Planiranje</w:t>
            </w:r>
            <w:r w:rsidRPr="00C96553">
              <w:rPr>
                <w:sz w:val="22"/>
                <w:szCs w:val="20"/>
                <w:lang w:val="hr-HR"/>
              </w:rPr>
              <w:t>, prove</w:t>
            </w:r>
            <w:r>
              <w:rPr>
                <w:sz w:val="22"/>
                <w:szCs w:val="20"/>
                <w:lang w:val="hr-HR"/>
              </w:rPr>
              <w:t>dba i evaluacija</w:t>
            </w:r>
            <w:r w:rsidRPr="00C96553">
              <w:rPr>
                <w:sz w:val="22"/>
                <w:szCs w:val="20"/>
                <w:lang w:val="hr-HR"/>
              </w:rPr>
              <w:t xml:space="preserve"> intervencija u radu s korisnicima</w:t>
            </w:r>
          </w:p>
        </w:tc>
        <w:tc>
          <w:tcPr>
            <w:tcW w:w="606"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3,4</w:t>
            </w:r>
          </w:p>
        </w:tc>
        <w:tc>
          <w:tcPr>
            <w:tcW w:w="654"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3,5</w:t>
            </w:r>
          </w:p>
        </w:tc>
        <w:tc>
          <w:tcPr>
            <w:tcW w:w="90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3,7</w:t>
            </w:r>
          </w:p>
        </w:tc>
        <w:tc>
          <w:tcPr>
            <w:tcW w:w="72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3,6</w:t>
            </w:r>
          </w:p>
        </w:tc>
        <w:tc>
          <w:tcPr>
            <w:tcW w:w="72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3,6</w:t>
            </w:r>
          </w:p>
        </w:tc>
        <w:tc>
          <w:tcPr>
            <w:tcW w:w="90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2,8</w:t>
            </w:r>
          </w:p>
        </w:tc>
        <w:tc>
          <w:tcPr>
            <w:tcW w:w="504"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3,1</w:t>
            </w:r>
          </w:p>
        </w:tc>
        <w:tc>
          <w:tcPr>
            <w:tcW w:w="525"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3,4</w:t>
            </w:r>
          </w:p>
        </w:tc>
      </w:tr>
      <w:tr w:rsidR="00AC16E4" w:rsidRPr="002C081F" w:rsidTr="00C96553">
        <w:trPr>
          <w:trHeight w:val="255"/>
        </w:trPr>
        <w:tc>
          <w:tcPr>
            <w:tcW w:w="4938" w:type="dxa"/>
            <w:tcBorders>
              <w:top w:val="nil"/>
              <w:left w:val="single" w:sz="4" w:space="0" w:color="auto"/>
              <w:bottom w:val="single" w:sz="4" w:space="0" w:color="auto"/>
              <w:right w:val="single" w:sz="4" w:space="0" w:color="auto"/>
            </w:tcBorders>
            <w:noWrap/>
            <w:tcMar>
              <w:left w:w="57" w:type="dxa"/>
              <w:right w:w="57" w:type="dxa"/>
            </w:tcMar>
            <w:vAlign w:val="bottom"/>
          </w:tcPr>
          <w:p w:rsidR="00AC16E4" w:rsidRPr="00C96553" w:rsidRDefault="00AC16E4" w:rsidP="00C81B0C">
            <w:pPr>
              <w:keepNext/>
              <w:keepLines/>
              <w:rPr>
                <w:sz w:val="22"/>
                <w:szCs w:val="20"/>
                <w:lang w:val="hr-HR"/>
              </w:rPr>
            </w:pPr>
            <w:r>
              <w:rPr>
                <w:sz w:val="22"/>
                <w:szCs w:val="20"/>
                <w:lang w:val="hr-HR"/>
              </w:rPr>
              <w:t>Prepoznavanje</w:t>
            </w:r>
            <w:r w:rsidRPr="00C96553">
              <w:rPr>
                <w:sz w:val="22"/>
                <w:szCs w:val="20"/>
                <w:lang w:val="hr-HR"/>
              </w:rPr>
              <w:t xml:space="preserve"> aktual</w:t>
            </w:r>
            <w:r>
              <w:rPr>
                <w:sz w:val="22"/>
                <w:szCs w:val="20"/>
                <w:lang w:val="hr-HR"/>
              </w:rPr>
              <w:t>nih društvenih rizika i primjena</w:t>
            </w:r>
            <w:r w:rsidRPr="00C96553">
              <w:rPr>
                <w:sz w:val="22"/>
                <w:szCs w:val="20"/>
                <w:lang w:val="hr-HR"/>
              </w:rPr>
              <w:t xml:space="preserve"> mjera socijalnih politika</w:t>
            </w:r>
          </w:p>
        </w:tc>
        <w:tc>
          <w:tcPr>
            <w:tcW w:w="606"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3,2</w:t>
            </w:r>
          </w:p>
        </w:tc>
        <w:tc>
          <w:tcPr>
            <w:tcW w:w="654"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3,1</w:t>
            </w:r>
          </w:p>
        </w:tc>
        <w:tc>
          <w:tcPr>
            <w:tcW w:w="90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3,6</w:t>
            </w:r>
          </w:p>
        </w:tc>
        <w:tc>
          <w:tcPr>
            <w:tcW w:w="72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3,5</w:t>
            </w:r>
          </w:p>
        </w:tc>
        <w:tc>
          <w:tcPr>
            <w:tcW w:w="72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3,5</w:t>
            </w:r>
          </w:p>
        </w:tc>
        <w:tc>
          <w:tcPr>
            <w:tcW w:w="90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2,6</w:t>
            </w:r>
          </w:p>
        </w:tc>
        <w:tc>
          <w:tcPr>
            <w:tcW w:w="504"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3,4</w:t>
            </w:r>
          </w:p>
        </w:tc>
        <w:tc>
          <w:tcPr>
            <w:tcW w:w="525"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3,3</w:t>
            </w:r>
          </w:p>
        </w:tc>
      </w:tr>
      <w:tr w:rsidR="00AC16E4" w:rsidRPr="002C081F" w:rsidTr="00C96553">
        <w:trPr>
          <w:trHeight w:val="255"/>
        </w:trPr>
        <w:tc>
          <w:tcPr>
            <w:tcW w:w="4938" w:type="dxa"/>
            <w:tcBorders>
              <w:top w:val="nil"/>
              <w:left w:val="single" w:sz="4" w:space="0" w:color="auto"/>
              <w:bottom w:val="single" w:sz="4" w:space="0" w:color="auto"/>
              <w:right w:val="single" w:sz="4" w:space="0" w:color="auto"/>
            </w:tcBorders>
            <w:noWrap/>
            <w:tcMar>
              <w:left w:w="57" w:type="dxa"/>
              <w:right w:w="57" w:type="dxa"/>
            </w:tcMar>
            <w:vAlign w:val="bottom"/>
          </w:tcPr>
          <w:p w:rsidR="00AC16E4" w:rsidRPr="00C96553" w:rsidRDefault="00AC16E4" w:rsidP="00C81B0C">
            <w:pPr>
              <w:keepNext/>
              <w:keepLines/>
              <w:rPr>
                <w:sz w:val="22"/>
                <w:szCs w:val="20"/>
                <w:lang w:val="hr-HR"/>
              </w:rPr>
            </w:pPr>
            <w:r>
              <w:rPr>
                <w:sz w:val="22"/>
                <w:szCs w:val="20"/>
                <w:lang w:val="hr-HR"/>
              </w:rPr>
              <w:t>Prepoznavanje i primjena</w:t>
            </w:r>
            <w:r w:rsidRPr="00C96553">
              <w:rPr>
                <w:sz w:val="22"/>
                <w:szCs w:val="20"/>
                <w:lang w:val="hr-HR"/>
              </w:rPr>
              <w:t xml:space="preserve"> </w:t>
            </w:r>
            <w:r>
              <w:rPr>
                <w:sz w:val="22"/>
                <w:szCs w:val="20"/>
                <w:lang w:val="hr-HR"/>
              </w:rPr>
              <w:t xml:space="preserve"> </w:t>
            </w:r>
            <w:r w:rsidRPr="00C96553">
              <w:rPr>
                <w:sz w:val="22"/>
                <w:szCs w:val="20"/>
                <w:lang w:val="hr-HR"/>
              </w:rPr>
              <w:t>međunarodnih  standarda socijalnog rada i komparativne socijalne politike</w:t>
            </w:r>
          </w:p>
        </w:tc>
        <w:tc>
          <w:tcPr>
            <w:tcW w:w="606"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2,6</w:t>
            </w:r>
          </w:p>
        </w:tc>
        <w:tc>
          <w:tcPr>
            <w:tcW w:w="654"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2,8</w:t>
            </w:r>
          </w:p>
        </w:tc>
        <w:tc>
          <w:tcPr>
            <w:tcW w:w="90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3,1</w:t>
            </w:r>
          </w:p>
        </w:tc>
        <w:tc>
          <w:tcPr>
            <w:tcW w:w="72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2,7</w:t>
            </w:r>
          </w:p>
        </w:tc>
        <w:tc>
          <w:tcPr>
            <w:tcW w:w="72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2,8</w:t>
            </w:r>
          </w:p>
        </w:tc>
        <w:tc>
          <w:tcPr>
            <w:tcW w:w="90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2,2</w:t>
            </w:r>
          </w:p>
        </w:tc>
        <w:tc>
          <w:tcPr>
            <w:tcW w:w="504"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2,8</w:t>
            </w:r>
          </w:p>
        </w:tc>
        <w:tc>
          <w:tcPr>
            <w:tcW w:w="525"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2,7</w:t>
            </w:r>
          </w:p>
        </w:tc>
      </w:tr>
      <w:tr w:rsidR="00AC16E4" w:rsidRPr="002C081F" w:rsidTr="00C96553">
        <w:trPr>
          <w:trHeight w:val="255"/>
        </w:trPr>
        <w:tc>
          <w:tcPr>
            <w:tcW w:w="4938" w:type="dxa"/>
            <w:tcBorders>
              <w:top w:val="nil"/>
              <w:left w:val="single" w:sz="4" w:space="0" w:color="auto"/>
              <w:bottom w:val="single" w:sz="4" w:space="0" w:color="auto"/>
              <w:right w:val="single" w:sz="4" w:space="0" w:color="auto"/>
            </w:tcBorders>
            <w:noWrap/>
            <w:tcMar>
              <w:left w:w="57" w:type="dxa"/>
              <w:right w:w="57" w:type="dxa"/>
            </w:tcMar>
            <w:vAlign w:val="bottom"/>
          </w:tcPr>
          <w:p w:rsidR="00AC16E4" w:rsidRPr="00C96553" w:rsidRDefault="00AC16E4" w:rsidP="00C81B0C">
            <w:pPr>
              <w:keepNext/>
              <w:keepLines/>
              <w:rPr>
                <w:sz w:val="22"/>
                <w:szCs w:val="20"/>
                <w:lang w:val="hr-HR"/>
              </w:rPr>
            </w:pPr>
            <w:r>
              <w:rPr>
                <w:sz w:val="22"/>
                <w:szCs w:val="20"/>
                <w:lang w:val="hr-HR"/>
              </w:rPr>
              <w:t>Primjena istraživačkih metoda (priprema, provedba i analiza</w:t>
            </w:r>
            <w:r w:rsidRPr="00C96553">
              <w:rPr>
                <w:sz w:val="22"/>
                <w:szCs w:val="20"/>
                <w:lang w:val="hr-HR"/>
              </w:rPr>
              <w:t xml:space="preserve"> istraživanja)</w:t>
            </w:r>
          </w:p>
        </w:tc>
        <w:tc>
          <w:tcPr>
            <w:tcW w:w="606"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2,4</w:t>
            </w:r>
          </w:p>
        </w:tc>
        <w:tc>
          <w:tcPr>
            <w:tcW w:w="654"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2,6</w:t>
            </w:r>
          </w:p>
        </w:tc>
        <w:tc>
          <w:tcPr>
            <w:tcW w:w="90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3,1</w:t>
            </w:r>
          </w:p>
        </w:tc>
        <w:tc>
          <w:tcPr>
            <w:tcW w:w="72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2,5</w:t>
            </w:r>
          </w:p>
        </w:tc>
        <w:tc>
          <w:tcPr>
            <w:tcW w:w="72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2,8</w:t>
            </w:r>
          </w:p>
        </w:tc>
        <w:tc>
          <w:tcPr>
            <w:tcW w:w="90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3,0</w:t>
            </w:r>
          </w:p>
        </w:tc>
        <w:tc>
          <w:tcPr>
            <w:tcW w:w="504"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2,6</w:t>
            </w:r>
          </w:p>
        </w:tc>
        <w:tc>
          <w:tcPr>
            <w:tcW w:w="525"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2,6</w:t>
            </w:r>
          </w:p>
        </w:tc>
      </w:tr>
      <w:tr w:rsidR="00C62995" w:rsidRPr="002C081F" w:rsidTr="00274799">
        <w:trPr>
          <w:trHeight w:val="255"/>
        </w:trPr>
        <w:tc>
          <w:tcPr>
            <w:tcW w:w="10467" w:type="dxa"/>
            <w:gridSpan w:val="9"/>
            <w:tcBorders>
              <w:top w:val="nil"/>
              <w:left w:val="single" w:sz="4" w:space="0" w:color="auto"/>
              <w:bottom w:val="single" w:sz="4" w:space="0" w:color="auto"/>
              <w:right w:val="single" w:sz="4" w:space="0" w:color="auto"/>
            </w:tcBorders>
            <w:noWrap/>
            <w:tcMar>
              <w:left w:w="57" w:type="dxa"/>
              <w:right w:w="57" w:type="dxa"/>
            </w:tcMar>
            <w:vAlign w:val="bottom"/>
          </w:tcPr>
          <w:p w:rsidR="00C62995" w:rsidRPr="002C081F" w:rsidRDefault="00C62995" w:rsidP="00C81B0C">
            <w:pPr>
              <w:keepNext/>
              <w:keepLines/>
              <w:rPr>
                <w:sz w:val="22"/>
                <w:szCs w:val="22"/>
                <w:lang w:val="hr-HR"/>
              </w:rPr>
            </w:pPr>
            <w:r w:rsidRPr="002C081F">
              <w:rPr>
                <w:b/>
                <w:bCs/>
                <w:sz w:val="22"/>
                <w:szCs w:val="22"/>
                <w:lang w:val="hr-HR"/>
              </w:rPr>
              <w:t>Potrebe posla</w:t>
            </w:r>
          </w:p>
        </w:tc>
      </w:tr>
      <w:tr w:rsidR="00AC16E4" w:rsidRPr="002C081F" w:rsidTr="00C96553">
        <w:trPr>
          <w:trHeight w:val="255"/>
        </w:trPr>
        <w:tc>
          <w:tcPr>
            <w:tcW w:w="4938" w:type="dxa"/>
            <w:tcBorders>
              <w:top w:val="nil"/>
              <w:left w:val="single" w:sz="4" w:space="0" w:color="auto"/>
              <w:bottom w:val="single" w:sz="4" w:space="0" w:color="auto"/>
              <w:right w:val="single" w:sz="4" w:space="0" w:color="auto"/>
            </w:tcBorders>
            <w:noWrap/>
            <w:tcMar>
              <w:left w:w="57" w:type="dxa"/>
              <w:right w:w="57" w:type="dxa"/>
            </w:tcMar>
            <w:vAlign w:val="bottom"/>
          </w:tcPr>
          <w:p w:rsidR="00AC16E4" w:rsidRPr="00C96553" w:rsidRDefault="00AC16E4" w:rsidP="00C81B0C">
            <w:pPr>
              <w:keepNext/>
              <w:keepLines/>
              <w:rPr>
                <w:sz w:val="22"/>
                <w:szCs w:val="20"/>
                <w:lang w:val="hr-HR"/>
              </w:rPr>
            </w:pPr>
            <w:r>
              <w:rPr>
                <w:sz w:val="22"/>
                <w:szCs w:val="20"/>
                <w:lang w:val="hr-HR"/>
              </w:rPr>
              <w:t>Primjena</w:t>
            </w:r>
            <w:r w:rsidRPr="00C96553">
              <w:rPr>
                <w:sz w:val="22"/>
                <w:szCs w:val="20"/>
                <w:lang w:val="hr-HR"/>
              </w:rPr>
              <w:t xml:space="preserve"> metoda socijalnog rada u izravnom radu s korisnicima</w:t>
            </w:r>
          </w:p>
        </w:tc>
        <w:tc>
          <w:tcPr>
            <w:tcW w:w="606"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4,0</w:t>
            </w:r>
          </w:p>
        </w:tc>
        <w:tc>
          <w:tcPr>
            <w:tcW w:w="654"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4,0</w:t>
            </w:r>
          </w:p>
        </w:tc>
        <w:tc>
          <w:tcPr>
            <w:tcW w:w="90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3,1</w:t>
            </w:r>
          </w:p>
        </w:tc>
        <w:tc>
          <w:tcPr>
            <w:tcW w:w="72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3,7</w:t>
            </w:r>
          </w:p>
        </w:tc>
        <w:tc>
          <w:tcPr>
            <w:tcW w:w="72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3,1</w:t>
            </w:r>
          </w:p>
        </w:tc>
        <w:tc>
          <w:tcPr>
            <w:tcW w:w="90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2,2</w:t>
            </w:r>
          </w:p>
        </w:tc>
        <w:tc>
          <w:tcPr>
            <w:tcW w:w="504"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sidRPr="002C081F">
              <w:rPr>
                <w:sz w:val="22"/>
                <w:szCs w:val="22"/>
                <w:lang w:val="hr-HR"/>
              </w:rPr>
              <w:t>.</w:t>
            </w:r>
          </w:p>
        </w:tc>
        <w:tc>
          <w:tcPr>
            <w:tcW w:w="525"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3,6</w:t>
            </w:r>
          </w:p>
        </w:tc>
      </w:tr>
      <w:tr w:rsidR="00AC16E4" w:rsidRPr="002C081F" w:rsidTr="00C96553">
        <w:trPr>
          <w:trHeight w:val="255"/>
        </w:trPr>
        <w:tc>
          <w:tcPr>
            <w:tcW w:w="4938" w:type="dxa"/>
            <w:tcBorders>
              <w:top w:val="nil"/>
              <w:left w:val="single" w:sz="4" w:space="0" w:color="auto"/>
              <w:bottom w:val="single" w:sz="4" w:space="0" w:color="auto"/>
              <w:right w:val="single" w:sz="4" w:space="0" w:color="auto"/>
            </w:tcBorders>
            <w:noWrap/>
            <w:tcMar>
              <w:left w:w="57" w:type="dxa"/>
              <w:right w:w="57" w:type="dxa"/>
            </w:tcMar>
            <w:vAlign w:val="bottom"/>
          </w:tcPr>
          <w:p w:rsidR="00AC16E4" w:rsidRPr="00C96553" w:rsidRDefault="00AC16E4" w:rsidP="00C81B0C">
            <w:pPr>
              <w:keepNext/>
              <w:keepLines/>
              <w:rPr>
                <w:sz w:val="22"/>
                <w:szCs w:val="20"/>
                <w:lang w:val="hr-HR"/>
              </w:rPr>
            </w:pPr>
            <w:r>
              <w:rPr>
                <w:sz w:val="22"/>
                <w:szCs w:val="20"/>
                <w:lang w:val="hr-HR"/>
              </w:rPr>
              <w:t>Planiranje</w:t>
            </w:r>
            <w:r w:rsidRPr="00C96553">
              <w:rPr>
                <w:sz w:val="22"/>
                <w:szCs w:val="20"/>
                <w:lang w:val="hr-HR"/>
              </w:rPr>
              <w:t>, prove</w:t>
            </w:r>
            <w:r>
              <w:rPr>
                <w:sz w:val="22"/>
                <w:szCs w:val="20"/>
                <w:lang w:val="hr-HR"/>
              </w:rPr>
              <w:t>dba i evaluacija</w:t>
            </w:r>
            <w:r w:rsidRPr="00C96553">
              <w:rPr>
                <w:sz w:val="22"/>
                <w:szCs w:val="20"/>
                <w:lang w:val="hr-HR"/>
              </w:rPr>
              <w:t xml:space="preserve"> intervencija u radu s korisnicima</w:t>
            </w:r>
          </w:p>
        </w:tc>
        <w:tc>
          <w:tcPr>
            <w:tcW w:w="606"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3,4</w:t>
            </w:r>
          </w:p>
        </w:tc>
        <w:tc>
          <w:tcPr>
            <w:tcW w:w="654"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3,7</w:t>
            </w:r>
          </w:p>
        </w:tc>
        <w:tc>
          <w:tcPr>
            <w:tcW w:w="90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2,9</w:t>
            </w:r>
          </w:p>
        </w:tc>
        <w:tc>
          <w:tcPr>
            <w:tcW w:w="72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3,5</w:t>
            </w:r>
          </w:p>
        </w:tc>
        <w:tc>
          <w:tcPr>
            <w:tcW w:w="72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3,2</w:t>
            </w:r>
          </w:p>
        </w:tc>
        <w:tc>
          <w:tcPr>
            <w:tcW w:w="90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2,1</w:t>
            </w:r>
          </w:p>
        </w:tc>
        <w:tc>
          <w:tcPr>
            <w:tcW w:w="504"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sidRPr="002C081F">
              <w:rPr>
                <w:sz w:val="22"/>
                <w:szCs w:val="22"/>
                <w:lang w:val="hr-HR"/>
              </w:rPr>
              <w:t>.</w:t>
            </w:r>
          </w:p>
        </w:tc>
        <w:tc>
          <w:tcPr>
            <w:tcW w:w="525"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3,3</w:t>
            </w:r>
          </w:p>
        </w:tc>
      </w:tr>
      <w:tr w:rsidR="00AC16E4" w:rsidRPr="002C081F" w:rsidTr="00C96553">
        <w:trPr>
          <w:trHeight w:val="255"/>
        </w:trPr>
        <w:tc>
          <w:tcPr>
            <w:tcW w:w="4938" w:type="dxa"/>
            <w:tcBorders>
              <w:top w:val="nil"/>
              <w:left w:val="single" w:sz="4" w:space="0" w:color="auto"/>
              <w:bottom w:val="single" w:sz="4" w:space="0" w:color="auto"/>
              <w:right w:val="single" w:sz="4" w:space="0" w:color="auto"/>
            </w:tcBorders>
            <w:noWrap/>
            <w:tcMar>
              <w:left w:w="57" w:type="dxa"/>
              <w:right w:w="57" w:type="dxa"/>
            </w:tcMar>
            <w:vAlign w:val="bottom"/>
          </w:tcPr>
          <w:p w:rsidR="00AC16E4" w:rsidRPr="00C96553" w:rsidRDefault="00AC16E4" w:rsidP="00C81B0C">
            <w:pPr>
              <w:keepNext/>
              <w:keepLines/>
              <w:rPr>
                <w:sz w:val="22"/>
                <w:szCs w:val="20"/>
                <w:lang w:val="hr-HR"/>
              </w:rPr>
            </w:pPr>
            <w:r>
              <w:rPr>
                <w:sz w:val="22"/>
                <w:szCs w:val="20"/>
                <w:lang w:val="hr-HR"/>
              </w:rPr>
              <w:t>Prepoznavanje</w:t>
            </w:r>
            <w:r w:rsidRPr="00C96553">
              <w:rPr>
                <w:sz w:val="22"/>
                <w:szCs w:val="20"/>
                <w:lang w:val="hr-HR"/>
              </w:rPr>
              <w:t xml:space="preserve"> aktual</w:t>
            </w:r>
            <w:r>
              <w:rPr>
                <w:sz w:val="22"/>
                <w:szCs w:val="20"/>
                <w:lang w:val="hr-HR"/>
              </w:rPr>
              <w:t>nih društvenih rizika i primjena</w:t>
            </w:r>
            <w:r w:rsidRPr="00C96553">
              <w:rPr>
                <w:sz w:val="22"/>
                <w:szCs w:val="20"/>
                <w:lang w:val="hr-HR"/>
              </w:rPr>
              <w:t xml:space="preserve"> mjera socijalnih politika</w:t>
            </w:r>
          </w:p>
        </w:tc>
        <w:tc>
          <w:tcPr>
            <w:tcW w:w="606"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2,9</w:t>
            </w:r>
          </w:p>
        </w:tc>
        <w:tc>
          <w:tcPr>
            <w:tcW w:w="654"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3,0</w:t>
            </w:r>
          </w:p>
        </w:tc>
        <w:tc>
          <w:tcPr>
            <w:tcW w:w="90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3,2</w:t>
            </w:r>
          </w:p>
        </w:tc>
        <w:tc>
          <w:tcPr>
            <w:tcW w:w="72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3,3</w:t>
            </w:r>
          </w:p>
        </w:tc>
        <w:tc>
          <w:tcPr>
            <w:tcW w:w="72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3,1</w:t>
            </w:r>
          </w:p>
        </w:tc>
        <w:tc>
          <w:tcPr>
            <w:tcW w:w="90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1,9</w:t>
            </w:r>
          </w:p>
        </w:tc>
        <w:tc>
          <w:tcPr>
            <w:tcW w:w="504"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sidRPr="002C081F">
              <w:rPr>
                <w:sz w:val="22"/>
                <w:szCs w:val="22"/>
                <w:lang w:val="hr-HR"/>
              </w:rPr>
              <w:t>.</w:t>
            </w:r>
          </w:p>
        </w:tc>
        <w:tc>
          <w:tcPr>
            <w:tcW w:w="525"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3,0</w:t>
            </w:r>
          </w:p>
        </w:tc>
      </w:tr>
      <w:tr w:rsidR="00AC16E4" w:rsidRPr="002C081F" w:rsidTr="00C96553">
        <w:trPr>
          <w:trHeight w:val="255"/>
        </w:trPr>
        <w:tc>
          <w:tcPr>
            <w:tcW w:w="4938" w:type="dxa"/>
            <w:tcBorders>
              <w:top w:val="nil"/>
              <w:left w:val="single" w:sz="4" w:space="0" w:color="auto"/>
              <w:bottom w:val="single" w:sz="4" w:space="0" w:color="auto"/>
              <w:right w:val="single" w:sz="4" w:space="0" w:color="auto"/>
            </w:tcBorders>
            <w:noWrap/>
            <w:tcMar>
              <w:left w:w="57" w:type="dxa"/>
              <w:right w:w="57" w:type="dxa"/>
            </w:tcMar>
            <w:vAlign w:val="bottom"/>
          </w:tcPr>
          <w:p w:rsidR="00AC16E4" w:rsidRPr="00C96553" w:rsidRDefault="00AC16E4" w:rsidP="00C81B0C">
            <w:pPr>
              <w:keepNext/>
              <w:keepLines/>
              <w:rPr>
                <w:sz w:val="22"/>
                <w:szCs w:val="20"/>
                <w:lang w:val="hr-HR"/>
              </w:rPr>
            </w:pPr>
            <w:r>
              <w:rPr>
                <w:sz w:val="22"/>
                <w:szCs w:val="20"/>
                <w:lang w:val="hr-HR"/>
              </w:rPr>
              <w:t>Prepoznavanje i primjena</w:t>
            </w:r>
            <w:r w:rsidRPr="00C96553">
              <w:rPr>
                <w:sz w:val="22"/>
                <w:szCs w:val="20"/>
                <w:lang w:val="hr-HR"/>
              </w:rPr>
              <w:t xml:space="preserve"> </w:t>
            </w:r>
            <w:r>
              <w:rPr>
                <w:sz w:val="22"/>
                <w:szCs w:val="20"/>
                <w:lang w:val="hr-HR"/>
              </w:rPr>
              <w:t xml:space="preserve"> </w:t>
            </w:r>
            <w:r w:rsidRPr="00C96553">
              <w:rPr>
                <w:sz w:val="22"/>
                <w:szCs w:val="20"/>
                <w:lang w:val="hr-HR"/>
              </w:rPr>
              <w:t>međunarodnih  standarda socijalnog rada i komparativne socijalne politike</w:t>
            </w:r>
          </w:p>
        </w:tc>
        <w:tc>
          <w:tcPr>
            <w:tcW w:w="606"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2,3</w:t>
            </w:r>
          </w:p>
        </w:tc>
        <w:tc>
          <w:tcPr>
            <w:tcW w:w="654"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2,4</w:t>
            </w:r>
          </w:p>
        </w:tc>
        <w:tc>
          <w:tcPr>
            <w:tcW w:w="90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2,8</w:t>
            </w:r>
          </w:p>
        </w:tc>
        <w:tc>
          <w:tcPr>
            <w:tcW w:w="72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2,6</w:t>
            </w:r>
          </w:p>
        </w:tc>
        <w:tc>
          <w:tcPr>
            <w:tcW w:w="72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2,2</w:t>
            </w:r>
          </w:p>
        </w:tc>
        <w:tc>
          <w:tcPr>
            <w:tcW w:w="90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1,7</w:t>
            </w:r>
          </w:p>
        </w:tc>
        <w:tc>
          <w:tcPr>
            <w:tcW w:w="504"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sidRPr="002C081F">
              <w:rPr>
                <w:sz w:val="22"/>
                <w:szCs w:val="22"/>
                <w:lang w:val="hr-HR"/>
              </w:rPr>
              <w:t>.</w:t>
            </w:r>
          </w:p>
        </w:tc>
        <w:tc>
          <w:tcPr>
            <w:tcW w:w="525"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2,4</w:t>
            </w:r>
          </w:p>
        </w:tc>
      </w:tr>
      <w:tr w:rsidR="00AC16E4" w:rsidRPr="002C081F" w:rsidTr="00C96553">
        <w:trPr>
          <w:trHeight w:val="255"/>
        </w:trPr>
        <w:tc>
          <w:tcPr>
            <w:tcW w:w="4938" w:type="dxa"/>
            <w:tcBorders>
              <w:top w:val="nil"/>
              <w:left w:val="single" w:sz="4" w:space="0" w:color="auto"/>
              <w:bottom w:val="single" w:sz="4" w:space="0" w:color="auto"/>
              <w:right w:val="single" w:sz="4" w:space="0" w:color="auto"/>
            </w:tcBorders>
            <w:noWrap/>
            <w:tcMar>
              <w:left w:w="57" w:type="dxa"/>
              <w:right w:w="57" w:type="dxa"/>
            </w:tcMar>
            <w:vAlign w:val="bottom"/>
          </w:tcPr>
          <w:p w:rsidR="00AC16E4" w:rsidRPr="00C96553" w:rsidRDefault="00AC16E4" w:rsidP="00C81B0C">
            <w:pPr>
              <w:keepNext/>
              <w:keepLines/>
              <w:rPr>
                <w:sz w:val="22"/>
                <w:szCs w:val="20"/>
                <w:lang w:val="hr-HR"/>
              </w:rPr>
            </w:pPr>
            <w:r>
              <w:rPr>
                <w:sz w:val="22"/>
                <w:szCs w:val="20"/>
                <w:lang w:val="hr-HR"/>
              </w:rPr>
              <w:t>Primjena istraživačkih metoda (priprema, provedba i analiza</w:t>
            </w:r>
            <w:r w:rsidRPr="00C96553">
              <w:rPr>
                <w:sz w:val="22"/>
                <w:szCs w:val="20"/>
                <w:lang w:val="hr-HR"/>
              </w:rPr>
              <w:t xml:space="preserve"> istraživanja)</w:t>
            </w:r>
          </w:p>
        </w:tc>
        <w:tc>
          <w:tcPr>
            <w:tcW w:w="606"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2,1</w:t>
            </w:r>
          </w:p>
        </w:tc>
        <w:tc>
          <w:tcPr>
            <w:tcW w:w="654"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2,2</w:t>
            </w:r>
          </w:p>
        </w:tc>
        <w:tc>
          <w:tcPr>
            <w:tcW w:w="90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2,7</w:t>
            </w:r>
          </w:p>
        </w:tc>
        <w:tc>
          <w:tcPr>
            <w:tcW w:w="72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2,4</w:t>
            </w:r>
          </w:p>
        </w:tc>
        <w:tc>
          <w:tcPr>
            <w:tcW w:w="72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2,8</w:t>
            </w:r>
          </w:p>
        </w:tc>
        <w:tc>
          <w:tcPr>
            <w:tcW w:w="90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2,6</w:t>
            </w:r>
          </w:p>
        </w:tc>
        <w:tc>
          <w:tcPr>
            <w:tcW w:w="504"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sidRPr="002C081F">
              <w:rPr>
                <w:sz w:val="22"/>
                <w:szCs w:val="22"/>
                <w:lang w:val="hr-HR"/>
              </w:rPr>
              <w:t>.</w:t>
            </w:r>
          </w:p>
        </w:tc>
        <w:tc>
          <w:tcPr>
            <w:tcW w:w="525"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2,4</w:t>
            </w:r>
          </w:p>
        </w:tc>
      </w:tr>
      <w:tr w:rsidR="00C62995" w:rsidRPr="002C081F" w:rsidTr="00274799">
        <w:trPr>
          <w:trHeight w:val="255"/>
        </w:trPr>
        <w:tc>
          <w:tcPr>
            <w:tcW w:w="10467" w:type="dxa"/>
            <w:gridSpan w:val="9"/>
            <w:tcBorders>
              <w:top w:val="nil"/>
              <w:left w:val="single" w:sz="4" w:space="0" w:color="auto"/>
              <w:bottom w:val="single" w:sz="4" w:space="0" w:color="auto"/>
              <w:right w:val="single" w:sz="4" w:space="0" w:color="auto"/>
            </w:tcBorders>
            <w:noWrap/>
            <w:tcMar>
              <w:left w:w="57" w:type="dxa"/>
              <w:right w:w="57" w:type="dxa"/>
            </w:tcMar>
            <w:vAlign w:val="bottom"/>
          </w:tcPr>
          <w:p w:rsidR="00C62995" w:rsidRPr="002C081F" w:rsidRDefault="00C62995" w:rsidP="00C81B0C">
            <w:pPr>
              <w:keepNext/>
              <w:keepLines/>
              <w:rPr>
                <w:sz w:val="22"/>
                <w:szCs w:val="22"/>
                <w:lang w:val="hr-HR"/>
              </w:rPr>
            </w:pPr>
            <w:r w:rsidRPr="002C081F">
              <w:rPr>
                <w:b/>
                <w:bCs/>
                <w:sz w:val="22"/>
                <w:szCs w:val="22"/>
                <w:lang w:val="hr-HR"/>
              </w:rPr>
              <w:t>Deficit</w:t>
            </w:r>
          </w:p>
        </w:tc>
      </w:tr>
      <w:tr w:rsidR="00AC16E4" w:rsidRPr="002C081F" w:rsidTr="00C96553">
        <w:trPr>
          <w:trHeight w:val="255"/>
        </w:trPr>
        <w:tc>
          <w:tcPr>
            <w:tcW w:w="4938" w:type="dxa"/>
            <w:tcBorders>
              <w:top w:val="nil"/>
              <w:left w:val="single" w:sz="4" w:space="0" w:color="auto"/>
              <w:bottom w:val="single" w:sz="4" w:space="0" w:color="auto"/>
              <w:right w:val="single" w:sz="4" w:space="0" w:color="auto"/>
            </w:tcBorders>
            <w:noWrap/>
            <w:tcMar>
              <w:left w:w="57" w:type="dxa"/>
              <w:right w:w="57" w:type="dxa"/>
            </w:tcMar>
            <w:vAlign w:val="bottom"/>
          </w:tcPr>
          <w:p w:rsidR="00AC16E4" w:rsidRPr="00C96553" w:rsidRDefault="00AC16E4" w:rsidP="00C81B0C">
            <w:pPr>
              <w:keepNext/>
              <w:keepLines/>
              <w:rPr>
                <w:sz w:val="22"/>
                <w:szCs w:val="20"/>
                <w:lang w:val="hr-HR"/>
              </w:rPr>
            </w:pPr>
            <w:r>
              <w:rPr>
                <w:sz w:val="22"/>
                <w:szCs w:val="20"/>
                <w:lang w:val="hr-HR"/>
              </w:rPr>
              <w:t>Primjena</w:t>
            </w:r>
            <w:r w:rsidRPr="00C96553">
              <w:rPr>
                <w:sz w:val="22"/>
                <w:szCs w:val="20"/>
                <w:lang w:val="hr-HR"/>
              </w:rPr>
              <w:t xml:space="preserve"> metoda socijalnog rada u izravnom radu s korisnicima</w:t>
            </w:r>
          </w:p>
        </w:tc>
        <w:tc>
          <w:tcPr>
            <w:tcW w:w="606"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-0,2</w:t>
            </w:r>
          </w:p>
        </w:tc>
        <w:tc>
          <w:tcPr>
            <w:tcW w:w="654"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sidRPr="002C081F">
              <w:rPr>
                <w:sz w:val="22"/>
                <w:szCs w:val="22"/>
                <w:lang w:val="hr-HR"/>
              </w:rPr>
              <w:t>-0</w:t>
            </w:r>
            <w:r>
              <w:rPr>
                <w:sz w:val="22"/>
                <w:szCs w:val="22"/>
                <w:lang w:val="hr-HR"/>
              </w:rPr>
              <w:t>,1</w:t>
            </w:r>
          </w:p>
        </w:tc>
        <w:tc>
          <w:tcPr>
            <w:tcW w:w="90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0,7</w:t>
            </w:r>
          </w:p>
        </w:tc>
        <w:tc>
          <w:tcPr>
            <w:tcW w:w="72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0,0</w:t>
            </w:r>
          </w:p>
        </w:tc>
        <w:tc>
          <w:tcPr>
            <w:tcW w:w="72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0,6</w:t>
            </w:r>
          </w:p>
        </w:tc>
        <w:tc>
          <w:tcPr>
            <w:tcW w:w="90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0,8</w:t>
            </w:r>
          </w:p>
        </w:tc>
        <w:tc>
          <w:tcPr>
            <w:tcW w:w="504"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sidRPr="002C081F">
              <w:rPr>
                <w:sz w:val="22"/>
                <w:szCs w:val="22"/>
                <w:lang w:val="hr-HR"/>
              </w:rPr>
              <w:t>.</w:t>
            </w:r>
          </w:p>
        </w:tc>
        <w:tc>
          <w:tcPr>
            <w:tcW w:w="525"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0,1</w:t>
            </w:r>
          </w:p>
        </w:tc>
      </w:tr>
      <w:tr w:rsidR="00AC16E4" w:rsidRPr="002C081F" w:rsidTr="00C96553">
        <w:trPr>
          <w:trHeight w:val="255"/>
        </w:trPr>
        <w:tc>
          <w:tcPr>
            <w:tcW w:w="4938" w:type="dxa"/>
            <w:tcBorders>
              <w:top w:val="nil"/>
              <w:left w:val="single" w:sz="4" w:space="0" w:color="auto"/>
              <w:bottom w:val="single" w:sz="4" w:space="0" w:color="auto"/>
              <w:right w:val="single" w:sz="4" w:space="0" w:color="auto"/>
            </w:tcBorders>
            <w:noWrap/>
            <w:tcMar>
              <w:left w:w="57" w:type="dxa"/>
              <w:right w:w="57" w:type="dxa"/>
            </w:tcMar>
            <w:vAlign w:val="bottom"/>
          </w:tcPr>
          <w:p w:rsidR="00AC16E4" w:rsidRPr="00C96553" w:rsidRDefault="00AC16E4" w:rsidP="00C81B0C">
            <w:pPr>
              <w:keepNext/>
              <w:keepLines/>
              <w:rPr>
                <w:sz w:val="22"/>
                <w:szCs w:val="20"/>
                <w:lang w:val="hr-HR"/>
              </w:rPr>
            </w:pPr>
            <w:r>
              <w:rPr>
                <w:sz w:val="22"/>
                <w:szCs w:val="20"/>
                <w:lang w:val="hr-HR"/>
              </w:rPr>
              <w:t>Planiranje</w:t>
            </w:r>
            <w:r w:rsidRPr="00C96553">
              <w:rPr>
                <w:sz w:val="22"/>
                <w:szCs w:val="20"/>
                <w:lang w:val="hr-HR"/>
              </w:rPr>
              <w:t>, prove</w:t>
            </w:r>
            <w:r>
              <w:rPr>
                <w:sz w:val="22"/>
                <w:szCs w:val="20"/>
                <w:lang w:val="hr-HR"/>
              </w:rPr>
              <w:t>dba i evaluacija</w:t>
            </w:r>
            <w:r w:rsidRPr="00C96553">
              <w:rPr>
                <w:sz w:val="22"/>
                <w:szCs w:val="20"/>
                <w:lang w:val="hr-HR"/>
              </w:rPr>
              <w:t xml:space="preserve"> intervencija u radu s korisnicima</w:t>
            </w:r>
          </w:p>
        </w:tc>
        <w:tc>
          <w:tcPr>
            <w:tcW w:w="606"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0,0</w:t>
            </w:r>
          </w:p>
        </w:tc>
        <w:tc>
          <w:tcPr>
            <w:tcW w:w="654"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-0,1</w:t>
            </w:r>
          </w:p>
        </w:tc>
        <w:tc>
          <w:tcPr>
            <w:tcW w:w="90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0,8</w:t>
            </w:r>
          </w:p>
        </w:tc>
        <w:tc>
          <w:tcPr>
            <w:tcW w:w="72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0,0</w:t>
            </w:r>
          </w:p>
        </w:tc>
        <w:tc>
          <w:tcPr>
            <w:tcW w:w="72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0,4</w:t>
            </w:r>
          </w:p>
        </w:tc>
        <w:tc>
          <w:tcPr>
            <w:tcW w:w="90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0,6</w:t>
            </w:r>
          </w:p>
        </w:tc>
        <w:tc>
          <w:tcPr>
            <w:tcW w:w="504"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sidRPr="002C081F">
              <w:rPr>
                <w:sz w:val="22"/>
                <w:szCs w:val="22"/>
                <w:lang w:val="hr-HR"/>
              </w:rPr>
              <w:t>.</w:t>
            </w:r>
          </w:p>
        </w:tc>
        <w:tc>
          <w:tcPr>
            <w:tcW w:w="525"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0,1</w:t>
            </w:r>
          </w:p>
        </w:tc>
      </w:tr>
      <w:tr w:rsidR="00AC16E4" w:rsidRPr="002C081F" w:rsidTr="00C96553">
        <w:trPr>
          <w:trHeight w:val="255"/>
        </w:trPr>
        <w:tc>
          <w:tcPr>
            <w:tcW w:w="4938" w:type="dxa"/>
            <w:tcBorders>
              <w:top w:val="nil"/>
              <w:left w:val="single" w:sz="4" w:space="0" w:color="auto"/>
              <w:bottom w:val="single" w:sz="4" w:space="0" w:color="auto"/>
              <w:right w:val="single" w:sz="4" w:space="0" w:color="auto"/>
            </w:tcBorders>
            <w:noWrap/>
            <w:tcMar>
              <w:left w:w="57" w:type="dxa"/>
              <w:right w:w="57" w:type="dxa"/>
            </w:tcMar>
            <w:vAlign w:val="bottom"/>
          </w:tcPr>
          <w:p w:rsidR="00AC16E4" w:rsidRPr="00C96553" w:rsidRDefault="00AC16E4" w:rsidP="00C81B0C">
            <w:pPr>
              <w:keepNext/>
              <w:keepLines/>
              <w:rPr>
                <w:sz w:val="22"/>
                <w:szCs w:val="20"/>
                <w:lang w:val="hr-HR"/>
              </w:rPr>
            </w:pPr>
            <w:r>
              <w:rPr>
                <w:sz w:val="22"/>
                <w:szCs w:val="20"/>
                <w:lang w:val="hr-HR"/>
              </w:rPr>
              <w:t>Prepoznavanje</w:t>
            </w:r>
            <w:r w:rsidRPr="00C96553">
              <w:rPr>
                <w:sz w:val="22"/>
                <w:szCs w:val="20"/>
                <w:lang w:val="hr-HR"/>
              </w:rPr>
              <w:t xml:space="preserve"> aktual</w:t>
            </w:r>
            <w:r>
              <w:rPr>
                <w:sz w:val="22"/>
                <w:szCs w:val="20"/>
                <w:lang w:val="hr-HR"/>
              </w:rPr>
              <w:t>nih društvenih rizika i primjena</w:t>
            </w:r>
            <w:r w:rsidRPr="00C96553">
              <w:rPr>
                <w:sz w:val="22"/>
                <w:szCs w:val="20"/>
                <w:lang w:val="hr-HR"/>
              </w:rPr>
              <w:t xml:space="preserve"> mjera socijalnih politika</w:t>
            </w:r>
          </w:p>
        </w:tc>
        <w:tc>
          <w:tcPr>
            <w:tcW w:w="606"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0,2</w:t>
            </w:r>
          </w:p>
        </w:tc>
        <w:tc>
          <w:tcPr>
            <w:tcW w:w="654"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0,1</w:t>
            </w:r>
          </w:p>
        </w:tc>
        <w:tc>
          <w:tcPr>
            <w:tcW w:w="90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0,3</w:t>
            </w:r>
          </w:p>
        </w:tc>
        <w:tc>
          <w:tcPr>
            <w:tcW w:w="72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0,2</w:t>
            </w:r>
          </w:p>
        </w:tc>
        <w:tc>
          <w:tcPr>
            <w:tcW w:w="72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0,4</w:t>
            </w:r>
          </w:p>
        </w:tc>
        <w:tc>
          <w:tcPr>
            <w:tcW w:w="90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0,6</w:t>
            </w:r>
          </w:p>
        </w:tc>
        <w:tc>
          <w:tcPr>
            <w:tcW w:w="504"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sidRPr="002C081F">
              <w:rPr>
                <w:sz w:val="22"/>
                <w:szCs w:val="22"/>
                <w:lang w:val="hr-HR"/>
              </w:rPr>
              <w:t>.</w:t>
            </w:r>
          </w:p>
        </w:tc>
        <w:tc>
          <w:tcPr>
            <w:tcW w:w="525"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0,3</w:t>
            </w:r>
          </w:p>
        </w:tc>
      </w:tr>
      <w:tr w:rsidR="00AC16E4" w:rsidRPr="002C081F" w:rsidTr="00C96553">
        <w:trPr>
          <w:trHeight w:val="255"/>
        </w:trPr>
        <w:tc>
          <w:tcPr>
            <w:tcW w:w="4938" w:type="dxa"/>
            <w:tcBorders>
              <w:top w:val="nil"/>
              <w:left w:val="single" w:sz="4" w:space="0" w:color="auto"/>
              <w:bottom w:val="single" w:sz="4" w:space="0" w:color="auto"/>
              <w:right w:val="single" w:sz="4" w:space="0" w:color="auto"/>
            </w:tcBorders>
            <w:noWrap/>
            <w:tcMar>
              <w:left w:w="57" w:type="dxa"/>
              <w:right w:w="57" w:type="dxa"/>
            </w:tcMar>
            <w:vAlign w:val="bottom"/>
          </w:tcPr>
          <w:p w:rsidR="00AC16E4" w:rsidRPr="00C96553" w:rsidRDefault="00AC16E4" w:rsidP="00C81B0C">
            <w:pPr>
              <w:keepNext/>
              <w:keepLines/>
              <w:rPr>
                <w:sz w:val="22"/>
                <w:szCs w:val="20"/>
                <w:lang w:val="hr-HR"/>
              </w:rPr>
            </w:pPr>
            <w:r>
              <w:rPr>
                <w:sz w:val="22"/>
                <w:szCs w:val="20"/>
                <w:lang w:val="hr-HR"/>
              </w:rPr>
              <w:t>Prepoznavanje i primjena</w:t>
            </w:r>
            <w:r w:rsidRPr="00C96553">
              <w:rPr>
                <w:sz w:val="22"/>
                <w:szCs w:val="20"/>
                <w:lang w:val="hr-HR"/>
              </w:rPr>
              <w:t xml:space="preserve"> </w:t>
            </w:r>
            <w:r>
              <w:rPr>
                <w:sz w:val="22"/>
                <w:szCs w:val="20"/>
                <w:lang w:val="hr-HR"/>
              </w:rPr>
              <w:t xml:space="preserve"> </w:t>
            </w:r>
            <w:r w:rsidRPr="00C96553">
              <w:rPr>
                <w:sz w:val="22"/>
                <w:szCs w:val="20"/>
                <w:lang w:val="hr-HR"/>
              </w:rPr>
              <w:t>međunarodnih  standarda socijalnog rada i komparativne socijalne politike</w:t>
            </w:r>
          </w:p>
        </w:tc>
        <w:tc>
          <w:tcPr>
            <w:tcW w:w="606"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0,3</w:t>
            </w:r>
          </w:p>
        </w:tc>
        <w:tc>
          <w:tcPr>
            <w:tcW w:w="654"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0,3</w:t>
            </w:r>
          </w:p>
        </w:tc>
        <w:tc>
          <w:tcPr>
            <w:tcW w:w="90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0,3</w:t>
            </w:r>
          </w:p>
        </w:tc>
        <w:tc>
          <w:tcPr>
            <w:tcW w:w="72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0,1</w:t>
            </w:r>
          </w:p>
        </w:tc>
        <w:tc>
          <w:tcPr>
            <w:tcW w:w="72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0,6</w:t>
            </w:r>
          </w:p>
        </w:tc>
        <w:tc>
          <w:tcPr>
            <w:tcW w:w="90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0,4</w:t>
            </w:r>
          </w:p>
        </w:tc>
        <w:tc>
          <w:tcPr>
            <w:tcW w:w="504"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sidRPr="002C081F">
              <w:rPr>
                <w:sz w:val="22"/>
                <w:szCs w:val="22"/>
                <w:lang w:val="hr-HR"/>
              </w:rPr>
              <w:t>.</w:t>
            </w:r>
          </w:p>
        </w:tc>
        <w:tc>
          <w:tcPr>
            <w:tcW w:w="525"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0,3</w:t>
            </w:r>
          </w:p>
        </w:tc>
      </w:tr>
      <w:tr w:rsidR="00AC16E4" w:rsidRPr="002C081F" w:rsidTr="00C96553">
        <w:trPr>
          <w:trHeight w:val="255"/>
        </w:trPr>
        <w:tc>
          <w:tcPr>
            <w:tcW w:w="4938" w:type="dxa"/>
            <w:tcBorders>
              <w:top w:val="nil"/>
              <w:left w:val="single" w:sz="4" w:space="0" w:color="auto"/>
              <w:bottom w:val="single" w:sz="4" w:space="0" w:color="auto"/>
              <w:right w:val="single" w:sz="4" w:space="0" w:color="auto"/>
            </w:tcBorders>
            <w:noWrap/>
            <w:tcMar>
              <w:left w:w="57" w:type="dxa"/>
              <w:right w:w="57" w:type="dxa"/>
            </w:tcMar>
            <w:vAlign w:val="bottom"/>
          </w:tcPr>
          <w:p w:rsidR="00AC16E4" w:rsidRPr="00C96553" w:rsidRDefault="00AC16E4" w:rsidP="00C81B0C">
            <w:pPr>
              <w:keepNext/>
              <w:keepLines/>
              <w:rPr>
                <w:sz w:val="22"/>
                <w:szCs w:val="20"/>
                <w:lang w:val="hr-HR"/>
              </w:rPr>
            </w:pPr>
            <w:r>
              <w:rPr>
                <w:sz w:val="22"/>
                <w:szCs w:val="20"/>
                <w:lang w:val="hr-HR"/>
              </w:rPr>
              <w:t>Primjena istraživačkih metoda (priprema, provedba i analiza</w:t>
            </w:r>
            <w:r w:rsidRPr="00C96553">
              <w:rPr>
                <w:sz w:val="22"/>
                <w:szCs w:val="20"/>
                <w:lang w:val="hr-HR"/>
              </w:rPr>
              <w:t xml:space="preserve"> istraživanja)</w:t>
            </w:r>
          </w:p>
        </w:tc>
        <w:tc>
          <w:tcPr>
            <w:tcW w:w="606"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0,3</w:t>
            </w:r>
          </w:p>
        </w:tc>
        <w:tc>
          <w:tcPr>
            <w:tcW w:w="654"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0,4</w:t>
            </w:r>
          </w:p>
        </w:tc>
        <w:tc>
          <w:tcPr>
            <w:tcW w:w="90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0,3</w:t>
            </w:r>
          </w:p>
        </w:tc>
        <w:tc>
          <w:tcPr>
            <w:tcW w:w="72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0,0</w:t>
            </w:r>
          </w:p>
        </w:tc>
        <w:tc>
          <w:tcPr>
            <w:tcW w:w="72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0,0</w:t>
            </w:r>
          </w:p>
        </w:tc>
        <w:tc>
          <w:tcPr>
            <w:tcW w:w="900"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0,3</w:t>
            </w:r>
          </w:p>
        </w:tc>
        <w:tc>
          <w:tcPr>
            <w:tcW w:w="504"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sidRPr="002C081F">
              <w:rPr>
                <w:sz w:val="22"/>
                <w:szCs w:val="22"/>
                <w:lang w:val="hr-HR"/>
              </w:rPr>
              <w:t>.</w:t>
            </w:r>
          </w:p>
        </w:tc>
        <w:tc>
          <w:tcPr>
            <w:tcW w:w="525" w:type="dxa"/>
            <w:tcBorders>
              <w:top w:val="nil"/>
              <w:left w:val="nil"/>
              <w:bottom w:val="single" w:sz="4" w:space="0" w:color="auto"/>
              <w:right w:val="single" w:sz="4" w:space="0" w:color="auto"/>
            </w:tcBorders>
            <w:noWrap/>
            <w:tcMar>
              <w:left w:w="57" w:type="dxa"/>
              <w:right w:w="57" w:type="dxa"/>
            </w:tcMar>
            <w:vAlign w:val="center"/>
          </w:tcPr>
          <w:p w:rsidR="00AC16E4" w:rsidRPr="002C081F" w:rsidRDefault="00AC16E4" w:rsidP="00C81B0C">
            <w:pPr>
              <w:keepNext/>
              <w:keepLines/>
              <w:jc w:val="right"/>
              <w:rPr>
                <w:sz w:val="22"/>
                <w:szCs w:val="22"/>
                <w:lang w:val="hr-HR"/>
              </w:rPr>
            </w:pPr>
            <w:r>
              <w:rPr>
                <w:sz w:val="22"/>
                <w:szCs w:val="22"/>
                <w:lang w:val="hr-HR"/>
              </w:rPr>
              <w:t>0,2</w:t>
            </w:r>
          </w:p>
        </w:tc>
      </w:tr>
    </w:tbl>
    <w:p w:rsidR="00C62995" w:rsidRPr="002C081F" w:rsidRDefault="00C62995" w:rsidP="00361532">
      <w:pPr>
        <w:tabs>
          <w:tab w:val="left" w:pos="1120"/>
        </w:tabs>
        <w:rPr>
          <w:lang w:val="hr-HR"/>
        </w:rPr>
      </w:pPr>
    </w:p>
    <w:p w:rsidR="00C62995" w:rsidRPr="002C081F" w:rsidRDefault="00C62995" w:rsidP="004846D4">
      <w:pPr>
        <w:tabs>
          <w:tab w:val="left" w:pos="1120"/>
        </w:tabs>
        <w:spacing w:line="360" w:lineRule="auto"/>
        <w:jc w:val="both"/>
        <w:rPr>
          <w:lang w:val="hr-HR"/>
        </w:rPr>
      </w:pPr>
      <w:r w:rsidRPr="002C081F">
        <w:rPr>
          <w:lang w:val="hr-HR"/>
        </w:rPr>
        <w:t xml:space="preserve">Sudionici istraživanja naveli su i </w:t>
      </w:r>
      <w:r w:rsidR="00EC2213">
        <w:rPr>
          <w:lang w:val="hr-HR"/>
        </w:rPr>
        <w:t>kolegije</w:t>
      </w:r>
      <w:r w:rsidRPr="002C081F">
        <w:rPr>
          <w:lang w:val="hr-HR"/>
        </w:rPr>
        <w:t xml:space="preserve"> </w:t>
      </w:r>
      <w:r w:rsidR="008A3F65" w:rsidRPr="002C081F">
        <w:rPr>
          <w:lang w:val="hr-HR"/>
        </w:rPr>
        <w:t>(najviše tri)</w:t>
      </w:r>
      <w:r w:rsidR="008A3F65">
        <w:rPr>
          <w:lang w:val="hr-HR"/>
        </w:rPr>
        <w:t xml:space="preserve"> </w:t>
      </w:r>
      <w:r w:rsidRPr="002C081F">
        <w:rPr>
          <w:lang w:val="hr-HR"/>
        </w:rPr>
        <w:t xml:space="preserve">koje smatraju najrelevantnijima za svoj trenutni posao. Svaki dvadeseti </w:t>
      </w:r>
      <w:r w:rsidR="008A3F65">
        <w:rPr>
          <w:lang w:val="hr-HR"/>
        </w:rPr>
        <w:t>sudionik smatra</w:t>
      </w:r>
      <w:r w:rsidRPr="002C081F">
        <w:rPr>
          <w:lang w:val="hr-HR"/>
        </w:rPr>
        <w:t xml:space="preserve"> da niti jedan </w:t>
      </w:r>
      <w:r w:rsidR="00EC2213">
        <w:rPr>
          <w:lang w:val="hr-HR"/>
        </w:rPr>
        <w:t>kolegij</w:t>
      </w:r>
      <w:r w:rsidR="00EC2213" w:rsidRPr="002C081F">
        <w:rPr>
          <w:lang w:val="hr-HR"/>
        </w:rPr>
        <w:t xml:space="preserve"> </w:t>
      </w:r>
      <w:r w:rsidRPr="002C081F">
        <w:rPr>
          <w:lang w:val="hr-HR"/>
        </w:rPr>
        <w:t xml:space="preserve">nije koristan za </w:t>
      </w:r>
      <w:r w:rsidR="00EC2213">
        <w:rPr>
          <w:lang w:val="hr-HR"/>
        </w:rPr>
        <w:t>n</w:t>
      </w:r>
      <w:r w:rsidR="008A3F65">
        <w:rPr>
          <w:lang w:val="hr-HR"/>
        </w:rPr>
        <w:t>jegov</w:t>
      </w:r>
      <w:r w:rsidR="00EC2213">
        <w:rPr>
          <w:lang w:val="hr-HR"/>
        </w:rPr>
        <w:t xml:space="preserve"> </w:t>
      </w:r>
      <w:r w:rsidRPr="002C081F">
        <w:rPr>
          <w:lang w:val="hr-HR"/>
        </w:rPr>
        <w:t xml:space="preserve">trenutni posao </w:t>
      </w:r>
      <w:r w:rsidR="008A3F65">
        <w:rPr>
          <w:lang w:val="hr-HR"/>
        </w:rPr>
        <w:t>pri čemu je</w:t>
      </w:r>
      <w:r w:rsidRPr="002C081F">
        <w:rPr>
          <w:lang w:val="hr-HR"/>
        </w:rPr>
        <w:t xml:space="preserve"> </w:t>
      </w:r>
      <w:r w:rsidR="00BD659D" w:rsidRPr="002C081F">
        <w:rPr>
          <w:lang w:val="hr-HR"/>
        </w:rPr>
        <w:t>najčešće</w:t>
      </w:r>
      <w:r w:rsidRPr="002C081F">
        <w:rPr>
          <w:lang w:val="hr-HR"/>
        </w:rPr>
        <w:t xml:space="preserve"> </w:t>
      </w:r>
      <w:r w:rsidR="008A3F65">
        <w:rPr>
          <w:lang w:val="hr-HR"/>
        </w:rPr>
        <w:t xml:space="preserve">riječ o </w:t>
      </w:r>
      <w:r w:rsidR="00777FDE">
        <w:rPr>
          <w:lang w:val="hr-HR"/>
        </w:rPr>
        <w:t>socijalnim radnicima</w:t>
      </w:r>
      <w:r w:rsidRPr="002C081F">
        <w:rPr>
          <w:lang w:val="hr-HR"/>
        </w:rPr>
        <w:t xml:space="preserve"> koji su se zaposlili izvan struke (njih čak trećina). </w:t>
      </w:r>
    </w:p>
    <w:p w:rsidR="003001A1" w:rsidRDefault="003001A1" w:rsidP="004846D4">
      <w:pPr>
        <w:tabs>
          <w:tab w:val="left" w:pos="1120"/>
        </w:tabs>
        <w:spacing w:line="360" w:lineRule="auto"/>
        <w:jc w:val="both"/>
        <w:rPr>
          <w:lang w:val="hr-HR"/>
        </w:rPr>
      </w:pPr>
    </w:p>
    <w:p w:rsidR="00C62995" w:rsidRPr="003B0ECC" w:rsidRDefault="00C62995" w:rsidP="004846D4">
      <w:pPr>
        <w:tabs>
          <w:tab w:val="left" w:pos="1120"/>
        </w:tabs>
        <w:spacing w:line="360" w:lineRule="auto"/>
        <w:jc w:val="both"/>
        <w:rPr>
          <w:lang w:val="hr-HR"/>
        </w:rPr>
      </w:pPr>
      <w:r w:rsidRPr="003B0ECC">
        <w:rPr>
          <w:lang w:val="hr-HR"/>
        </w:rPr>
        <w:lastRenderedPageBreak/>
        <w:t>Kol</w:t>
      </w:r>
      <w:r w:rsidR="00415DFB" w:rsidRPr="003B0ECC">
        <w:rPr>
          <w:lang w:val="hr-HR"/>
        </w:rPr>
        <w:t xml:space="preserve">egije </w:t>
      </w:r>
      <w:r w:rsidR="003B0ECC">
        <w:rPr>
          <w:lang w:val="hr-HR"/>
        </w:rPr>
        <w:t>Radno i socijalno pravo</w:t>
      </w:r>
      <w:r w:rsidRPr="003B0ECC">
        <w:rPr>
          <w:lang w:val="hr-HR"/>
        </w:rPr>
        <w:t xml:space="preserve"> i </w:t>
      </w:r>
      <w:r w:rsidR="003B0ECC">
        <w:rPr>
          <w:lang w:val="hr-HR"/>
        </w:rPr>
        <w:t>Socijalni rad s pojedincem</w:t>
      </w:r>
      <w:r w:rsidRPr="003B0ECC">
        <w:rPr>
          <w:lang w:val="hr-HR"/>
        </w:rPr>
        <w:t xml:space="preserve"> naveo je najveći broj sudionika (38% odnosno 32% sudionika). </w:t>
      </w:r>
      <w:r w:rsidR="00410E83" w:rsidRPr="003B0ECC">
        <w:rPr>
          <w:lang w:val="hr-HR"/>
        </w:rPr>
        <w:t>Više</w:t>
      </w:r>
      <w:r w:rsidRPr="003B0ECC">
        <w:rPr>
          <w:lang w:val="hr-HR"/>
        </w:rPr>
        <w:t xml:space="preserve"> </w:t>
      </w:r>
      <w:r w:rsidR="00410E83" w:rsidRPr="003B0ECC">
        <w:rPr>
          <w:lang w:val="hr-HR"/>
        </w:rPr>
        <w:t xml:space="preserve">od </w:t>
      </w:r>
      <w:r w:rsidRPr="003B0ECC">
        <w:rPr>
          <w:lang w:val="hr-HR"/>
        </w:rPr>
        <w:t xml:space="preserve">petine </w:t>
      </w:r>
      <w:r w:rsidR="00410E83" w:rsidRPr="003B0ECC">
        <w:rPr>
          <w:lang w:val="hr-HR"/>
        </w:rPr>
        <w:t xml:space="preserve">njih </w:t>
      </w:r>
      <w:r w:rsidRPr="003B0ECC">
        <w:rPr>
          <w:lang w:val="hr-HR"/>
        </w:rPr>
        <w:t xml:space="preserve">je odabralo i </w:t>
      </w:r>
      <w:r w:rsidR="003B0ECC">
        <w:rPr>
          <w:lang w:val="hr-HR"/>
        </w:rPr>
        <w:t>Socijalni rad s porodicom</w:t>
      </w:r>
      <w:r w:rsidRPr="003B0ECC">
        <w:rPr>
          <w:lang w:val="hr-HR"/>
        </w:rPr>
        <w:t xml:space="preserve"> te </w:t>
      </w:r>
      <w:r w:rsidR="003B0ECC">
        <w:rPr>
          <w:lang w:val="hr-HR"/>
        </w:rPr>
        <w:t>Obiteljsko pravo</w:t>
      </w:r>
      <w:r w:rsidRPr="003B0ECC">
        <w:rPr>
          <w:lang w:val="hr-HR"/>
        </w:rPr>
        <w:t xml:space="preserve"> kao jedan od tri najrelevantnija </w:t>
      </w:r>
      <w:r w:rsidR="00EC2213" w:rsidRPr="003B0ECC">
        <w:rPr>
          <w:lang w:val="hr-HR"/>
        </w:rPr>
        <w:t>kolegija</w:t>
      </w:r>
      <w:r w:rsidR="00266F25" w:rsidRPr="003B0ECC">
        <w:rPr>
          <w:lang w:val="hr-HR"/>
        </w:rPr>
        <w:t xml:space="preserve">. </w:t>
      </w:r>
      <w:r w:rsidRPr="003B0ECC">
        <w:rPr>
          <w:lang w:val="hr-HR"/>
        </w:rPr>
        <w:t>Slijedi nešto širi skup kolegija koje je među tri naj</w:t>
      </w:r>
      <w:r w:rsidR="00EC2213" w:rsidRPr="003B0ECC">
        <w:rPr>
          <w:lang w:val="hr-HR"/>
        </w:rPr>
        <w:t>važnija</w:t>
      </w:r>
      <w:r w:rsidRPr="003B0ECC">
        <w:rPr>
          <w:lang w:val="hr-HR"/>
        </w:rPr>
        <w:t xml:space="preserve"> odabralo 10-15% sudionika: </w:t>
      </w:r>
      <w:r w:rsidR="00EC2213" w:rsidRPr="003B0ECC">
        <w:rPr>
          <w:lang w:val="hr-HR"/>
        </w:rPr>
        <w:t>S</w:t>
      </w:r>
      <w:r w:rsidRPr="003B0ECC">
        <w:rPr>
          <w:lang w:val="hr-HR"/>
        </w:rPr>
        <w:t xml:space="preserve">ocijalna psihologija, </w:t>
      </w:r>
      <w:r w:rsidR="00EC2213" w:rsidRPr="003B0ECC">
        <w:rPr>
          <w:lang w:val="hr-HR"/>
        </w:rPr>
        <w:t>S</w:t>
      </w:r>
      <w:r w:rsidRPr="003B0ECC">
        <w:rPr>
          <w:lang w:val="hr-HR"/>
        </w:rPr>
        <w:t xml:space="preserve">ocijalni rad s grupom, </w:t>
      </w:r>
      <w:r w:rsidR="00EC2213" w:rsidRPr="003B0ECC">
        <w:rPr>
          <w:lang w:val="hr-HR"/>
        </w:rPr>
        <w:t>S</w:t>
      </w:r>
      <w:r w:rsidRPr="003B0ECC">
        <w:rPr>
          <w:lang w:val="hr-HR"/>
        </w:rPr>
        <w:t xml:space="preserve">ocijalna gerontologija, </w:t>
      </w:r>
      <w:r w:rsidR="00EC2213" w:rsidRPr="003B0ECC">
        <w:rPr>
          <w:lang w:val="hr-HR"/>
        </w:rPr>
        <w:t>O</w:t>
      </w:r>
      <w:r w:rsidRPr="003B0ECC">
        <w:rPr>
          <w:lang w:val="hr-HR"/>
        </w:rPr>
        <w:t xml:space="preserve">snovne upravnog prava, </w:t>
      </w:r>
      <w:r w:rsidR="00EC2213" w:rsidRPr="003B0ECC">
        <w:rPr>
          <w:lang w:val="hr-HR"/>
        </w:rPr>
        <w:t>O</w:t>
      </w:r>
      <w:r w:rsidRPr="003B0ECC">
        <w:rPr>
          <w:lang w:val="hr-HR"/>
        </w:rPr>
        <w:t xml:space="preserve">biteljska terapija, </w:t>
      </w:r>
      <w:r w:rsidR="00EC2213" w:rsidRPr="003B0ECC">
        <w:rPr>
          <w:lang w:val="hr-HR"/>
        </w:rPr>
        <w:t>D</w:t>
      </w:r>
      <w:r w:rsidRPr="003B0ECC">
        <w:rPr>
          <w:lang w:val="hr-HR"/>
        </w:rPr>
        <w:t>elinkvencija i socijalni rad,</w:t>
      </w:r>
      <w:r w:rsidR="003001A1" w:rsidRPr="003B0ECC">
        <w:rPr>
          <w:lang w:val="hr-HR"/>
        </w:rPr>
        <w:t xml:space="preserve"> te </w:t>
      </w:r>
      <w:r w:rsidRPr="003B0ECC">
        <w:rPr>
          <w:lang w:val="hr-HR"/>
        </w:rPr>
        <w:t xml:space="preserve"> </w:t>
      </w:r>
      <w:r w:rsidR="00EC2213" w:rsidRPr="003B0ECC">
        <w:rPr>
          <w:lang w:val="hr-HR"/>
        </w:rPr>
        <w:t>S</w:t>
      </w:r>
      <w:r w:rsidRPr="003B0ECC">
        <w:rPr>
          <w:lang w:val="hr-HR"/>
        </w:rPr>
        <w:t>ocijalni rad s invalidima</w:t>
      </w:r>
      <w:r w:rsidR="003001A1" w:rsidRPr="003B0ECC">
        <w:rPr>
          <w:lang w:val="hr-HR"/>
        </w:rPr>
        <w:t>.</w:t>
      </w:r>
      <w:r w:rsidR="00EC2213" w:rsidRPr="003B0ECC">
        <w:rPr>
          <w:lang w:val="hr-HR"/>
        </w:rPr>
        <w:t xml:space="preserve"> </w:t>
      </w:r>
      <w:r w:rsidRPr="003B0ECC">
        <w:rPr>
          <w:lang w:val="hr-HR"/>
        </w:rPr>
        <w:t xml:space="preserve"> </w:t>
      </w:r>
    </w:p>
    <w:p w:rsidR="00C62995" w:rsidRPr="002C081F" w:rsidRDefault="00C62995" w:rsidP="00361532">
      <w:pPr>
        <w:tabs>
          <w:tab w:val="left" w:pos="1120"/>
        </w:tabs>
        <w:rPr>
          <w:lang w:val="hr-HR"/>
        </w:rPr>
      </w:pPr>
    </w:p>
    <w:p w:rsidR="00C62995" w:rsidRPr="000222CA" w:rsidRDefault="00C62995" w:rsidP="00C81B0C">
      <w:pPr>
        <w:keepNext/>
        <w:keepLines/>
        <w:tabs>
          <w:tab w:val="left" w:pos="1120"/>
        </w:tabs>
        <w:rPr>
          <w:sz w:val="22"/>
          <w:lang w:val="hr-HR"/>
        </w:rPr>
      </w:pPr>
      <w:r w:rsidRPr="000222CA">
        <w:rPr>
          <w:b/>
          <w:sz w:val="22"/>
          <w:lang w:val="hr-HR"/>
        </w:rPr>
        <w:lastRenderedPageBreak/>
        <w:t xml:space="preserve">Tablica </w:t>
      </w:r>
      <w:r w:rsidR="004737B3" w:rsidRPr="000222CA">
        <w:rPr>
          <w:b/>
          <w:sz w:val="22"/>
          <w:lang w:val="hr-HR"/>
        </w:rPr>
        <w:t>5</w:t>
      </w:r>
      <w:r w:rsidR="002C6E41" w:rsidRPr="000222CA">
        <w:rPr>
          <w:b/>
          <w:sz w:val="22"/>
          <w:lang w:val="hr-HR"/>
        </w:rPr>
        <w:t>0</w:t>
      </w:r>
      <w:r w:rsidR="004737B3" w:rsidRPr="000222CA">
        <w:rPr>
          <w:b/>
          <w:sz w:val="22"/>
          <w:lang w:val="hr-HR"/>
        </w:rPr>
        <w:t>.</w:t>
      </w:r>
      <w:r w:rsidRPr="000222CA">
        <w:rPr>
          <w:sz w:val="22"/>
          <w:lang w:val="hr-HR"/>
        </w:rPr>
        <w:t xml:space="preserve"> Udjel sudionika koji je uvrstio pojedini </w:t>
      </w:r>
      <w:r w:rsidR="00426D98">
        <w:rPr>
          <w:sz w:val="22"/>
          <w:lang w:val="hr-HR"/>
        </w:rPr>
        <w:t>kolegij</w:t>
      </w:r>
      <w:r w:rsidRPr="000222CA">
        <w:rPr>
          <w:sz w:val="22"/>
          <w:lang w:val="hr-HR"/>
        </w:rPr>
        <w:t xml:space="preserve"> među tri najkorisnija za svoj trenutni posao, </w:t>
      </w:r>
      <w:r w:rsidR="00EA5DEA">
        <w:rPr>
          <w:sz w:val="22"/>
          <w:lang w:val="hr-HR"/>
        </w:rPr>
        <w:t>prema djelatnosti</w:t>
      </w:r>
    </w:p>
    <w:tbl>
      <w:tblPr>
        <w:tblW w:w="9513" w:type="dxa"/>
        <w:tblInd w:w="93" w:type="dxa"/>
        <w:tblLook w:val="0000" w:firstRow="0" w:lastRow="0" w:firstColumn="0" w:lastColumn="0" w:noHBand="0" w:noVBand="0"/>
      </w:tblPr>
      <w:tblGrid>
        <w:gridCol w:w="4402"/>
        <w:gridCol w:w="661"/>
        <w:gridCol w:w="764"/>
        <w:gridCol w:w="709"/>
        <w:gridCol w:w="709"/>
        <w:gridCol w:w="761"/>
        <w:gridCol w:w="791"/>
        <w:gridCol w:w="716"/>
      </w:tblGrid>
      <w:tr w:rsidR="00C62995" w:rsidRPr="002C081F" w:rsidTr="00E71A61">
        <w:trPr>
          <w:cantSplit/>
          <w:trHeight w:val="1134"/>
        </w:trPr>
        <w:tc>
          <w:tcPr>
            <w:tcW w:w="4402" w:type="dxa"/>
            <w:tcBorders>
              <w:top w:val="single" w:sz="4" w:space="0" w:color="auto"/>
              <w:left w:val="single" w:sz="4" w:space="0" w:color="auto"/>
              <w:bottom w:val="single" w:sz="4" w:space="0" w:color="auto"/>
              <w:right w:val="single" w:sz="4" w:space="0" w:color="auto"/>
            </w:tcBorders>
            <w:noWrap/>
            <w:vAlign w:val="center"/>
          </w:tcPr>
          <w:p w:rsidR="00C62995" w:rsidRPr="00E71A61" w:rsidRDefault="00C62995" w:rsidP="00C81B0C">
            <w:pPr>
              <w:keepNext/>
              <w:keepLines/>
              <w:rPr>
                <w:b/>
                <w:sz w:val="22"/>
                <w:szCs w:val="22"/>
                <w:lang w:val="hr-HR"/>
              </w:rPr>
            </w:pPr>
            <w:r w:rsidRPr="00E71A61">
              <w:rPr>
                <w:b/>
                <w:sz w:val="22"/>
                <w:szCs w:val="22"/>
                <w:lang w:val="hr-HR"/>
              </w:rPr>
              <w:t> </w:t>
            </w:r>
            <w:r w:rsidR="00E71A61" w:rsidRPr="00E71A61">
              <w:rPr>
                <w:b/>
                <w:sz w:val="22"/>
                <w:szCs w:val="22"/>
                <w:lang w:val="hr-HR"/>
              </w:rPr>
              <w:t>Kolegij</w:t>
            </w:r>
          </w:p>
        </w:tc>
        <w:tc>
          <w:tcPr>
            <w:tcW w:w="661" w:type="dxa"/>
            <w:tcBorders>
              <w:top w:val="single" w:sz="4" w:space="0" w:color="auto"/>
              <w:left w:val="nil"/>
              <w:bottom w:val="single" w:sz="4" w:space="0" w:color="auto"/>
              <w:right w:val="single" w:sz="4" w:space="0" w:color="auto"/>
            </w:tcBorders>
            <w:noWrap/>
            <w:textDirection w:val="btLr"/>
            <w:vAlign w:val="center"/>
          </w:tcPr>
          <w:p w:rsidR="00C62995" w:rsidRPr="002C081F" w:rsidRDefault="00C62995" w:rsidP="00C81B0C">
            <w:pPr>
              <w:keepNext/>
              <w:keepLines/>
              <w:ind w:left="113" w:right="113"/>
              <w:jc w:val="center"/>
              <w:rPr>
                <w:b/>
                <w:bCs/>
                <w:sz w:val="22"/>
                <w:szCs w:val="22"/>
                <w:lang w:val="hr-HR"/>
              </w:rPr>
            </w:pPr>
            <w:r w:rsidRPr="002C081F">
              <w:rPr>
                <w:b/>
                <w:bCs/>
                <w:sz w:val="22"/>
                <w:szCs w:val="22"/>
                <w:lang w:val="hr-HR"/>
              </w:rPr>
              <w:t>Ukupno</w:t>
            </w:r>
          </w:p>
        </w:tc>
        <w:tc>
          <w:tcPr>
            <w:tcW w:w="764" w:type="dxa"/>
            <w:tcBorders>
              <w:top w:val="single" w:sz="4" w:space="0" w:color="auto"/>
              <w:left w:val="nil"/>
              <w:bottom w:val="single" w:sz="4" w:space="0" w:color="auto"/>
              <w:right w:val="single" w:sz="4" w:space="0" w:color="auto"/>
            </w:tcBorders>
            <w:noWrap/>
            <w:textDirection w:val="btLr"/>
            <w:vAlign w:val="center"/>
          </w:tcPr>
          <w:p w:rsidR="00C62995" w:rsidRPr="003001A1" w:rsidRDefault="00C62995" w:rsidP="00C81B0C">
            <w:pPr>
              <w:keepNext/>
              <w:keepLines/>
              <w:ind w:left="113" w:right="113"/>
              <w:jc w:val="center"/>
              <w:rPr>
                <w:b/>
                <w:sz w:val="22"/>
                <w:szCs w:val="22"/>
                <w:lang w:val="hr-HR"/>
              </w:rPr>
            </w:pPr>
            <w:r w:rsidRPr="003001A1">
              <w:rPr>
                <w:b/>
                <w:sz w:val="22"/>
                <w:szCs w:val="22"/>
                <w:lang w:val="hr-HR"/>
              </w:rPr>
              <w:t>CZSS</w:t>
            </w:r>
          </w:p>
        </w:tc>
        <w:tc>
          <w:tcPr>
            <w:tcW w:w="709" w:type="dxa"/>
            <w:tcBorders>
              <w:top w:val="single" w:sz="4" w:space="0" w:color="auto"/>
              <w:left w:val="nil"/>
              <w:bottom w:val="single" w:sz="4" w:space="0" w:color="auto"/>
              <w:right w:val="single" w:sz="4" w:space="0" w:color="auto"/>
            </w:tcBorders>
            <w:noWrap/>
            <w:textDirection w:val="btLr"/>
            <w:vAlign w:val="center"/>
          </w:tcPr>
          <w:p w:rsidR="00C62995" w:rsidRPr="003001A1" w:rsidRDefault="00C62995" w:rsidP="00C81B0C">
            <w:pPr>
              <w:keepNext/>
              <w:keepLines/>
              <w:ind w:left="113" w:right="113"/>
              <w:jc w:val="center"/>
              <w:rPr>
                <w:b/>
                <w:sz w:val="22"/>
                <w:szCs w:val="22"/>
                <w:lang w:val="hr-HR"/>
              </w:rPr>
            </w:pPr>
            <w:r w:rsidRPr="003001A1">
              <w:rPr>
                <w:b/>
                <w:sz w:val="22"/>
                <w:szCs w:val="22"/>
                <w:lang w:val="hr-HR"/>
              </w:rPr>
              <w:t>Domovi</w:t>
            </w:r>
          </w:p>
        </w:tc>
        <w:tc>
          <w:tcPr>
            <w:tcW w:w="709" w:type="dxa"/>
            <w:tcBorders>
              <w:top w:val="single" w:sz="4" w:space="0" w:color="auto"/>
              <w:left w:val="nil"/>
              <w:bottom w:val="single" w:sz="4" w:space="0" w:color="auto"/>
              <w:right w:val="single" w:sz="4" w:space="0" w:color="auto"/>
            </w:tcBorders>
            <w:noWrap/>
            <w:textDirection w:val="btLr"/>
            <w:vAlign w:val="center"/>
          </w:tcPr>
          <w:p w:rsidR="00C62995" w:rsidRPr="003001A1" w:rsidRDefault="00C62995" w:rsidP="00C81B0C">
            <w:pPr>
              <w:keepNext/>
              <w:keepLines/>
              <w:ind w:left="113" w:right="113"/>
              <w:jc w:val="center"/>
              <w:rPr>
                <w:b/>
                <w:sz w:val="22"/>
                <w:szCs w:val="22"/>
                <w:lang w:val="hr-HR"/>
              </w:rPr>
            </w:pPr>
            <w:r w:rsidRPr="003001A1">
              <w:rPr>
                <w:b/>
                <w:sz w:val="22"/>
                <w:szCs w:val="22"/>
                <w:lang w:val="hr-HR"/>
              </w:rPr>
              <w:t>Lokalna i državna uprava</w:t>
            </w:r>
          </w:p>
        </w:tc>
        <w:tc>
          <w:tcPr>
            <w:tcW w:w="761" w:type="dxa"/>
            <w:tcBorders>
              <w:top w:val="single" w:sz="4" w:space="0" w:color="auto"/>
              <w:left w:val="nil"/>
              <w:bottom w:val="single" w:sz="4" w:space="0" w:color="auto"/>
              <w:right w:val="single" w:sz="4" w:space="0" w:color="auto"/>
            </w:tcBorders>
            <w:noWrap/>
            <w:textDirection w:val="btLr"/>
            <w:vAlign w:val="center"/>
          </w:tcPr>
          <w:p w:rsidR="00C62995" w:rsidRPr="003001A1" w:rsidRDefault="00C62995" w:rsidP="00C81B0C">
            <w:pPr>
              <w:keepNext/>
              <w:keepLines/>
              <w:ind w:left="113" w:right="113"/>
              <w:jc w:val="center"/>
              <w:rPr>
                <w:b/>
                <w:sz w:val="22"/>
                <w:szCs w:val="22"/>
                <w:lang w:val="hr-HR"/>
              </w:rPr>
            </w:pPr>
            <w:r w:rsidRPr="003001A1">
              <w:rPr>
                <w:b/>
                <w:sz w:val="22"/>
                <w:szCs w:val="22"/>
                <w:lang w:val="hr-HR"/>
              </w:rPr>
              <w:t>OCD</w:t>
            </w:r>
          </w:p>
        </w:tc>
        <w:tc>
          <w:tcPr>
            <w:tcW w:w="791" w:type="dxa"/>
            <w:tcBorders>
              <w:top w:val="single" w:sz="4" w:space="0" w:color="auto"/>
              <w:left w:val="nil"/>
              <w:bottom w:val="single" w:sz="4" w:space="0" w:color="auto"/>
              <w:right w:val="single" w:sz="4" w:space="0" w:color="auto"/>
            </w:tcBorders>
            <w:noWrap/>
            <w:textDirection w:val="btLr"/>
            <w:vAlign w:val="center"/>
          </w:tcPr>
          <w:p w:rsidR="00C62995" w:rsidRPr="003001A1" w:rsidRDefault="00C62995" w:rsidP="00C81B0C">
            <w:pPr>
              <w:keepNext/>
              <w:keepLines/>
              <w:ind w:left="113" w:right="113"/>
              <w:jc w:val="center"/>
              <w:rPr>
                <w:b/>
                <w:sz w:val="22"/>
                <w:szCs w:val="22"/>
                <w:lang w:val="hr-HR"/>
              </w:rPr>
            </w:pPr>
            <w:r w:rsidRPr="003001A1">
              <w:rPr>
                <w:b/>
                <w:sz w:val="22"/>
                <w:szCs w:val="22"/>
                <w:lang w:val="hr-HR"/>
              </w:rPr>
              <w:t>Ostalo u struci</w:t>
            </w:r>
          </w:p>
        </w:tc>
        <w:tc>
          <w:tcPr>
            <w:tcW w:w="716" w:type="dxa"/>
            <w:tcBorders>
              <w:top w:val="single" w:sz="4" w:space="0" w:color="auto"/>
              <w:left w:val="nil"/>
              <w:bottom w:val="single" w:sz="4" w:space="0" w:color="auto"/>
              <w:right w:val="single" w:sz="4" w:space="0" w:color="auto"/>
            </w:tcBorders>
            <w:noWrap/>
            <w:textDirection w:val="btLr"/>
            <w:vAlign w:val="center"/>
          </w:tcPr>
          <w:p w:rsidR="00C62995" w:rsidRPr="003001A1" w:rsidRDefault="00C62995" w:rsidP="00C81B0C">
            <w:pPr>
              <w:keepNext/>
              <w:keepLines/>
              <w:ind w:left="113" w:right="113"/>
              <w:jc w:val="center"/>
              <w:rPr>
                <w:b/>
                <w:sz w:val="22"/>
                <w:szCs w:val="22"/>
                <w:lang w:val="hr-HR"/>
              </w:rPr>
            </w:pPr>
            <w:r w:rsidRPr="003001A1">
              <w:rPr>
                <w:b/>
                <w:sz w:val="22"/>
                <w:szCs w:val="22"/>
                <w:lang w:val="hr-HR"/>
              </w:rPr>
              <w:t>Ostalo izvan struke</w:t>
            </w:r>
          </w:p>
        </w:tc>
      </w:tr>
      <w:tr w:rsidR="00C62995" w:rsidRPr="002C081F" w:rsidTr="000857D6">
        <w:trPr>
          <w:trHeight w:val="255"/>
        </w:trPr>
        <w:tc>
          <w:tcPr>
            <w:tcW w:w="4402" w:type="dxa"/>
            <w:tcBorders>
              <w:top w:val="nil"/>
              <w:left w:val="single" w:sz="4" w:space="0" w:color="auto"/>
              <w:bottom w:val="single" w:sz="4" w:space="0" w:color="auto"/>
              <w:right w:val="single" w:sz="4" w:space="0" w:color="auto"/>
            </w:tcBorders>
            <w:noWrap/>
            <w:vAlign w:val="bottom"/>
          </w:tcPr>
          <w:p w:rsidR="00C62995" w:rsidRPr="00EA5DEA" w:rsidRDefault="00C62995" w:rsidP="00C81B0C">
            <w:pPr>
              <w:keepNext/>
              <w:keepLines/>
              <w:rPr>
                <w:sz w:val="22"/>
                <w:szCs w:val="22"/>
                <w:lang w:val="hr-HR"/>
              </w:rPr>
            </w:pPr>
            <w:r w:rsidRPr="00EA5DEA">
              <w:rPr>
                <w:sz w:val="22"/>
                <w:szCs w:val="22"/>
                <w:lang w:val="hr-HR"/>
              </w:rPr>
              <w:t>Niti jedan od kolegija nije relevan</w:t>
            </w:r>
            <w:r w:rsidR="00426D98">
              <w:rPr>
                <w:sz w:val="22"/>
                <w:szCs w:val="22"/>
                <w:lang w:val="hr-HR"/>
              </w:rPr>
              <w:t xml:space="preserve">tan za trenutni posao </w:t>
            </w:r>
          </w:p>
        </w:tc>
        <w:tc>
          <w:tcPr>
            <w:tcW w:w="66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b/>
                <w:bCs/>
                <w:sz w:val="22"/>
                <w:szCs w:val="22"/>
                <w:lang w:val="hr-HR"/>
              </w:rPr>
            </w:pPr>
            <w:r w:rsidRPr="002C081F">
              <w:rPr>
                <w:b/>
                <w:bCs/>
                <w:sz w:val="22"/>
                <w:szCs w:val="22"/>
                <w:lang w:val="hr-HR"/>
              </w:rPr>
              <w:t>5%</w:t>
            </w:r>
          </w:p>
        </w:tc>
        <w:tc>
          <w:tcPr>
            <w:tcW w:w="764"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w:t>
            </w:r>
          </w:p>
        </w:tc>
        <w:tc>
          <w:tcPr>
            <w:tcW w:w="70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w:t>
            </w:r>
          </w:p>
        </w:tc>
        <w:tc>
          <w:tcPr>
            <w:tcW w:w="70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8%</w:t>
            </w:r>
          </w:p>
        </w:tc>
        <w:tc>
          <w:tcPr>
            <w:tcW w:w="76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5%</w:t>
            </w:r>
          </w:p>
        </w:tc>
        <w:tc>
          <w:tcPr>
            <w:tcW w:w="79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w:t>
            </w:r>
          </w:p>
        </w:tc>
        <w:tc>
          <w:tcPr>
            <w:tcW w:w="7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32%</w:t>
            </w:r>
          </w:p>
        </w:tc>
      </w:tr>
      <w:tr w:rsidR="00C62995" w:rsidRPr="002C081F" w:rsidTr="000857D6">
        <w:trPr>
          <w:trHeight w:val="255"/>
        </w:trPr>
        <w:tc>
          <w:tcPr>
            <w:tcW w:w="4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Sociologija</w:t>
            </w:r>
          </w:p>
        </w:tc>
        <w:tc>
          <w:tcPr>
            <w:tcW w:w="66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b/>
                <w:bCs/>
                <w:sz w:val="22"/>
                <w:szCs w:val="22"/>
                <w:lang w:val="hr-HR"/>
              </w:rPr>
            </w:pPr>
            <w:r w:rsidRPr="002C081F">
              <w:rPr>
                <w:b/>
                <w:bCs/>
                <w:sz w:val="22"/>
                <w:szCs w:val="22"/>
                <w:lang w:val="hr-HR"/>
              </w:rPr>
              <w:t>0%</w:t>
            </w:r>
          </w:p>
        </w:tc>
        <w:tc>
          <w:tcPr>
            <w:tcW w:w="764"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 </w:t>
            </w:r>
          </w:p>
        </w:tc>
        <w:tc>
          <w:tcPr>
            <w:tcW w:w="70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 </w:t>
            </w:r>
          </w:p>
        </w:tc>
        <w:tc>
          <w:tcPr>
            <w:tcW w:w="70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 </w:t>
            </w:r>
          </w:p>
        </w:tc>
        <w:tc>
          <w:tcPr>
            <w:tcW w:w="76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 </w:t>
            </w:r>
          </w:p>
        </w:tc>
        <w:tc>
          <w:tcPr>
            <w:tcW w:w="79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w:t>
            </w:r>
          </w:p>
        </w:tc>
        <w:tc>
          <w:tcPr>
            <w:tcW w:w="7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 </w:t>
            </w:r>
          </w:p>
        </w:tc>
      </w:tr>
      <w:tr w:rsidR="00C62995" w:rsidRPr="002C081F" w:rsidTr="000857D6">
        <w:trPr>
          <w:trHeight w:val="255"/>
        </w:trPr>
        <w:tc>
          <w:tcPr>
            <w:tcW w:w="4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Osnove socijalne politike</w:t>
            </w:r>
          </w:p>
        </w:tc>
        <w:tc>
          <w:tcPr>
            <w:tcW w:w="66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b/>
                <w:bCs/>
                <w:sz w:val="22"/>
                <w:szCs w:val="22"/>
                <w:lang w:val="hr-HR"/>
              </w:rPr>
            </w:pPr>
            <w:r w:rsidRPr="002C081F">
              <w:rPr>
                <w:b/>
                <w:bCs/>
                <w:sz w:val="22"/>
                <w:szCs w:val="22"/>
                <w:lang w:val="hr-HR"/>
              </w:rPr>
              <w:t>3%</w:t>
            </w:r>
          </w:p>
        </w:tc>
        <w:tc>
          <w:tcPr>
            <w:tcW w:w="764"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w:t>
            </w:r>
          </w:p>
        </w:tc>
        <w:tc>
          <w:tcPr>
            <w:tcW w:w="70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 </w:t>
            </w:r>
          </w:p>
        </w:tc>
        <w:tc>
          <w:tcPr>
            <w:tcW w:w="70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10%</w:t>
            </w:r>
          </w:p>
        </w:tc>
        <w:tc>
          <w:tcPr>
            <w:tcW w:w="76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w:t>
            </w:r>
          </w:p>
        </w:tc>
        <w:tc>
          <w:tcPr>
            <w:tcW w:w="79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4%</w:t>
            </w:r>
          </w:p>
        </w:tc>
        <w:tc>
          <w:tcPr>
            <w:tcW w:w="7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w:t>
            </w:r>
          </w:p>
        </w:tc>
      </w:tr>
      <w:tr w:rsidR="00C62995" w:rsidRPr="002C081F" w:rsidTr="000857D6">
        <w:trPr>
          <w:trHeight w:val="255"/>
        </w:trPr>
        <w:tc>
          <w:tcPr>
            <w:tcW w:w="4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Teorija socijalnog rada</w:t>
            </w:r>
          </w:p>
        </w:tc>
        <w:tc>
          <w:tcPr>
            <w:tcW w:w="66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b/>
                <w:bCs/>
                <w:sz w:val="22"/>
                <w:szCs w:val="22"/>
                <w:lang w:val="hr-HR"/>
              </w:rPr>
            </w:pPr>
            <w:r w:rsidRPr="002C081F">
              <w:rPr>
                <w:b/>
                <w:bCs/>
                <w:sz w:val="22"/>
                <w:szCs w:val="22"/>
                <w:lang w:val="hr-HR"/>
              </w:rPr>
              <w:t>1%</w:t>
            </w:r>
          </w:p>
        </w:tc>
        <w:tc>
          <w:tcPr>
            <w:tcW w:w="764"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w:t>
            </w:r>
          </w:p>
        </w:tc>
        <w:tc>
          <w:tcPr>
            <w:tcW w:w="70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 </w:t>
            </w:r>
          </w:p>
        </w:tc>
        <w:tc>
          <w:tcPr>
            <w:tcW w:w="70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 </w:t>
            </w:r>
          </w:p>
        </w:tc>
        <w:tc>
          <w:tcPr>
            <w:tcW w:w="76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w:t>
            </w:r>
          </w:p>
        </w:tc>
        <w:tc>
          <w:tcPr>
            <w:tcW w:w="79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w:t>
            </w:r>
          </w:p>
        </w:tc>
        <w:tc>
          <w:tcPr>
            <w:tcW w:w="7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 </w:t>
            </w:r>
          </w:p>
        </w:tc>
      </w:tr>
      <w:tr w:rsidR="00C62995" w:rsidRPr="002C081F" w:rsidTr="000857D6">
        <w:trPr>
          <w:trHeight w:val="255"/>
        </w:trPr>
        <w:tc>
          <w:tcPr>
            <w:tcW w:w="4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Osnove psihologije</w:t>
            </w:r>
          </w:p>
        </w:tc>
        <w:tc>
          <w:tcPr>
            <w:tcW w:w="66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b/>
                <w:bCs/>
                <w:sz w:val="22"/>
                <w:szCs w:val="22"/>
                <w:lang w:val="hr-HR"/>
              </w:rPr>
            </w:pPr>
            <w:r w:rsidRPr="002C081F">
              <w:rPr>
                <w:b/>
                <w:bCs/>
                <w:sz w:val="22"/>
                <w:szCs w:val="22"/>
                <w:lang w:val="hr-HR"/>
              </w:rPr>
              <w:t>8%</w:t>
            </w:r>
          </w:p>
        </w:tc>
        <w:tc>
          <w:tcPr>
            <w:tcW w:w="764"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5%</w:t>
            </w:r>
          </w:p>
        </w:tc>
        <w:tc>
          <w:tcPr>
            <w:tcW w:w="70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8%</w:t>
            </w:r>
          </w:p>
        </w:tc>
        <w:tc>
          <w:tcPr>
            <w:tcW w:w="70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6%</w:t>
            </w:r>
          </w:p>
        </w:tc>
        <w:tc>
          <w:tcPr>
            <w:tcW w:w="76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5%</w:t>
            </w:r>
          </w:p>
        </w:tc>
        <w:tc>
          <w:tcPr>
            <w:tcW w:w="79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12%</w:t>
            </w:r>
          </w:p>
        </w:tc>
        <w:tc>
          <w:tcPr>
            <w:tcW w:w="7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18%</w:t>
            </w:r>
          </w:p>
        </w:tc>
      </w:tr>
      <w:tr w:rsidR="00C62995" w:rsidRPr="002C081F" w:rsidTr="000857D6">
        <w:trPr>
          <w:trHeight w:val="255"/>
        </w:trPr>
        <w:tc>
          <w:tcPr>
            <w:tcW w:w="4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Statistika</w:t>
            </w:r>
          </w:p>
        </w:tc>
        <w:tc>
          <w:tcPr>
            <w:tcW w:w="66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b/>
                <w:bCs/>
                <w:sz w:val="22"/>
                <w:szCs w:val="22"/>
                <w:lang w:val="hr-HR"/>
              </w:rPr>
            </w:pPr>
            <w:r w:rsidRPr="002C081F">
              <w:rPr>
                <w:b/>
                <w:bCs/>
                <w:sz w:val="22"/>
                <w:szCs w:val="22"/>
                <w:lang w:val="hr-HR"/>
              </w:rPr>
              <w:t>3%</w:t>
            </w:r>
          </w:p>
        </w:tc>
        <w:tc>
          <w:tcPr>
            <w:tcW w:w="764"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 </w:t>
            </w:r>
          </w:p>
        </w:tc>
        <w:tc>
          <w:tcPr>
            <w:tcW w:w="70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 </w:t>
            </w:r>
          </w:p>
        </w:tc>
        <w:tc>
          <w:tcPr>
            <w:tcW w:w="70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w:t>
            </w:r>
          </w:p>
        </w:tc>
        <w:tc>
          <w:tcPr>
            <w:tcW w:w="76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 </w:t>
            </w:r>
          </w:p>
        </w:tc>
        <w:tc>
          <w:tcPr>
            <w:tcW w:w="79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8%</w:t>
            </w:r>
          </w:p>
        </w:tc>
        <w:tc>
          <w:tcPr>
            <w:tcW w:w="7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21%</w:t>
            </w:r>
          </w:p>
        </w:tc>
      </w:tr>
      <w:tr w:rsidR="00C62995" w:rsidRPr="002C081F" w:rsidTr="000857D6">
        <w:trPr>
          <w:trHeight w:val="255"/>
        </w:trPr>
        <w:tc>
          <w:tcPr>
            <w:tcW w:w="4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Osnove političke ekonomije</w:t>
            </w:r>
          </w:p>
        </w:tc>
        <w:tc>
          <w:tcPr>
            <w:tcW w:w="66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b/>
                <w:bCs/>
                <w:sz w:val="22"/>
                <w:szCs w:val="22"/>
                <w:lang w:val="hr-HR"/>
              </w:rPr>
            </w:pPr>
            <w:r w:rsidRPr="002C081F">
              <w:rPr>
                <w:b/>
                <w:bCs/>
                <w:sz w:val="22"/>
                <w:szCs w:val="22"/>
                <w:lang w:val="hr-HR"/>
              </w:rPr>
              <w:t>0%</w:t>
            </w:r>
          </w:p>
        </w:tc>
        <w:tc>
          <w:tcPr>
            <w:tcW w:w="764"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 </w:t>
            </w:r>
          </w:p>
        </w:tc>
        <w:tc>
          <w:tcPr>
            <w:tcW w:w="70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 </w:t>
            </w:r>
          </w:p>
        </w:tc>
        <w:tc>
          <w:tcPr>
            <w:tcW w:w="70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w:t>
            </w:r>
          </w:p>
        </w:tc>
        <w:tc>
          <w:tcPr>
            <w:tcW w:w="76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 </w:t>
            </w:r>
          </w:p>
        </w:tc>
        <w:tc>
          <w:tcPr>
            <w:tcW w:w="79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 </w:t>
            </w:r>
          </w:p>
        </w:tc>
        <w:tc>
          <w:tcPr>
            <w:tcW w:w="7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 </w:t>
            </w:r>
          </w:p>
        </w:tc>
      </w:tr>
      <w:tr w:rsidR="00C62995" w:rsidRPr="002C081F" w:rsidTr="000857D6">
        <w:trPr>
          <w:trHeight w:val="255"/>
        </w:trPr>
        <w:tc>
          <w:tcPr>
            <w:tcW w:w="4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Ekonomska politika</w:t>
            </w:r>
          </w:p>
        </w:tc>
        <w:tc>
          <w:tcPr>
            <w:tcW w:w="66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b/>
                <w:bCs/>
                <w:sz w:val="22"/>
                <w:szCs w:val="22"/>
                <w:lang w:val="hr-HR"/>
              </w:rPr>
            </w:pPr>
            <w:r w:rsidRPr="002C081F">
              <w:rPr>
                <w:b/>
                <w:bCs/>
                <w:sz w:val="22"/>
                <w:szCs w:val="22"/>
                <w:lang w:val="hr-HR"/>
              </w:rPr>
              <w:t>1%</w:t>
            </w:r>
          </w:p>
        </w:tc>
        <w:tc>
          <w:tcPr>
            <w:tcW w:w="764"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 </w:t>
            </w:r>
          </w:p>
        </w:tc>
        <w:tc>
          <w:tcPr>
            <w:tcW w:w="70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 </w:t>
            </w:r>
          </w:p>
        </w:tc>
        <w:tc>
          <w:tcPr>
            <w:tcW w:w="70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w:t>
            </w:r>
          </w:p>
        </w:tc>
        <w:tc>
          <w:tcPr>
            <w:tcW w:w="76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 </w:t>
            </w:r>
          </w:p>
        </w:tc>
        <w:tc>
          <w:tcPr>
            <w:tcW w:w="79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w:t>
            </w:r>
          </w:p>
        </w:tc>
        <w:tc>
          <w:tcPr>
            <w:tcW w:w="7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w:t>
            </w:r>
          </w:p>
        </w:tc>
      </w:tr>
      <w:tr w:rsidR="00C62995" w:rsidRPr="002C081F" w:rsidTr="000857D6">
        <w:trPr>
          <w:trHeight w:val="255"/>
        </w:trPr>
        <w:tc>
          <w:tcPr>
            <w:tcW w:w="4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Uvod u opću teoriju prava i države</w:t>
            </w:r>
          </w:p>
        </w:tc>
        <w:tc>
          <w:tcPr>
            <w:tcW w:w="66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b/>
                <w:bCs/>
                <w:sz w:val="22"/>
                <w:szCs w:val="22"/>
                <w:lang w:val="hr-HR"/>
              </w:rPr>
            </w:pPr>
            <w:r w:rsidRPr="002C081F">
              <w:rPr>
                <w:b/>
                <w:bCs/>
                <w:sz w:val="22"/>
                <w:szCs w:val="22"/>
                <w:lang w:val="hr-HR"/>
              </w:rPr>
              <w:t>0%</w:t>
            </w:r>
          </w:p>
        </w:tc>
        <w:tc>
          <w:tcPr>
            <w:tcW w:w="764"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w:t>
            </w:r>
          </w:p>
        </w:tc>
        <w:tc>
          <w:tcPr>
            <w:tcW w:w="70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 </w:t>
            </w:r>
          </w:p>
        </w:tc>
        <w:tc>
          <w:tcPr>
            <w:tcW w:w="70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 </w:t>
            </w:r>
          </w:p>
        </w:tc>
        <w:tc>
          <w:tcPr>
            <w:tcW w:w="76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 </w:t>
            </w:r>
          </w:p>
        </w:tc>
        <w:tc>
          <w:tcPr>
            <w:tcW w:w="79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w:t>
            </w:r>
          </w:p>
        </w:tc>
        <w:tc>
          <w:tcPr>
            <w:tcW w:w="7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 </w:t>
            </w:r>
          </w:p>
        </w:tc>
      </w:tr>
      <w:tr w:rsidR="00C62995" w:rsidRPr="002C081F" w:rsidTr="000857D6">
        <w:trPr>
          <w:trHeight w:val="255"/>
        </w:trPr>
        <w:tc>
          <w:tcPr>
            <w:tcW w:w="4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Socijalna pedagogija</w:t>
            </w:r>
          </w:p>
        </w:tc>
        <w:tc>
          <w:tcPr>
            <w:tcW w:w="66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b/>
                <w:bCs/>
                <w:sz w:val="22"/>
                <w:szCs w:val="22"/>
                <w:lang w:val="hr-HR"/>
              </w:rPr>
            </w:pPr>
            <w:r w:rsidRPr="002C081F">
              <w:rPr>
                <w:b/>
                <w:bCs/>
                <w:sz w:val="22"/>
                <w:szCs w:val="22"/>
                <w:lang w:val="hr-HR"/>
              </w:rPr>
              <w:t>3%</w:t>
            </w:r>
          </w:p>
        </w:tc>
        <w:tc>
          <w:tcPr>
            <w:tcW w:w="764"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w:t>
            </w:r>
          </w:p>
        </w:tc>
        <w:tc>
          <w:tcPr>
            <w:tcW w:w="70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4%</w:t>
            </w:r>
          </w:p>
        </w:tc>
        <w:tc>
          <w:tcPr>
            <w:tcW w:w="70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 </w:t>
            </w:r>
          </w:p>
        </w:tc>
        <w:tc>
          <w:tcPr>
            <w:tcW w:w="76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4%</w:t>
            </w:r>
          </w:p>
        </w:tc>
        <w:tc>
          <w:tcPr>
            <w:tcW w:w="79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6%</w:t>
            </w:r>
          </w:p>
        </w:tc>
        <w:tc>
          <w:tcPr>
            <w:tcW w:w="7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w:t>
            </w:r>
          </w:p>
        </w:tc>
      </w:tr>
      <w:tr w:rsidR="00C62995" w:rsidRPr="002C081F" w:rsidTr="000857D6">
        <w:trPr>
          <w:trHeight w:val="255"/>
        </w:trPr>
        <w:tc>
          <w:tcPr>
            <w:tcW w:w="4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Socijalni rad s pojedincem</w:t>
            </w:r>
          </w:p>
        </w:tc>
        <w:tc>
          <w:tcPr>
            <w:tcW w:w="66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b/>
                <w:bCs/>
                <w:sz w:val="22"/>
                <w:szCs w:val="22"/>
                <w:lang w:val="hr-HR"/>
              </w:rPr>
            </w:pPr>
            <w:r w:rsidRPr="002C081F">
              <w:rPr>
                <w:b/>
                <w:bCs/>
                <w:sz w:val="22"/>
                <w:szCs w:val="22"/>
                <w:lang w:val="hr-HR"/>
              </w:rPr>
              <w:t>32%</w:t>
            </w:r>
          </w:p>
        </w:tc>
        <w:tc>
          <w:tcPr>
            <w:tcW w:w="764"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38%</w:t>
            </w:r>
          </w:p>
        </w:tc>
        <w:tc>
          <w:tcPr>
            <w:tcW w:w="70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42%</w:t>
            </w:r>
          </w:p>
        </w:tc>
        <w:tc>
          <w:tcPr>
            <w:tcW w:w="70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18%</w:t>
            </w:r>
          </w:p>
        </w:tc>
        <w:tc>
          <w:tcPr>
            <w:tcW w:w="76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39%</w:t>
            </w:r>
          </w:p>
        </w:tc>
        <w:tc>
          <w:tcPr>
            <w:tcW w:w="79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26%</w:t>
            </w:r>
          </w:p>
        </w:tc>
        <w:tc>
          <w:tcPr>
            <w:tcW w:w="7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w:t>
            </w:r>
          </w:p>
        </w:tc>
      </w:tr>
      <w:tr w:rsidR="00C62995" w:rsidRPr="002C081F" w:rsidTr="000857D6">
        <w:trPr>
          <w:trHeight w:val="255"/>
        </w:trPr>
        <w:tc>
          <w:tcPr>
            <w:tcW w:w="4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Socijalna psihologija</w:t>
            </w:r>
          </w:p>
        </w:tc>
        <w:tc>
          <w:tcPr>
            <w:tcW w:w="66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b/>
                <w:bCs/>
                <w:sz w:val="22"/>
                <w:szCs w:val="22"/>
                <w:lang w:val="hr-HR"/>
              </w:rPr>
            </w:pPr>
            <w:r w:rsidRPr="002C081F">
              <w:rPr>
                <w:b/>
                <w:bCs/>
                <w:sz w:val="22"/>
                <w:szCs w:val="22"/>
                <w:lang w:val="hr-HR"/>
              </w:rPr>
              <w:t>10%</w:t>
            </w:r>
          </w:p>
        </w:tc>
        <w:tc>
          <w:tcPr>
            <w:tcW w:w="764"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6%</w:t>
            </w:r>
          </w:p>
        </w:tc>
        <w:tc>
          <w:tcPr>
            <w:tcW w:w="70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16%</w:t>
            </w:r>
          </w:p>
        </w:tc>
        <w:tc>
          <w:tcPr>
            <w:tcW w:w="70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4%</w:t>
            </w:r>
          </w:p>
        </w:tc>
        <w:tc>
          <w:tcPr>
            <w:tcW w:w="76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9%</w:t>
            </w:r>
          </w:p>
        </w:tc>
        <w:tc>
          <w:tcPr>
            <w:tcW w:w="79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8%</w:t>
            </w:r>
          </w:p>
        </w:tc>
        <w:tc>
          <w:tcPr>
            <w:tcW w:w="7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15%</w:t>
            </w:r>
          </w:p>
        </w:tc>
      </w:tr>
      <w:tr w:rsidR="00C62995" w:rsidRPr="002C081F" w:rsidTr="000857D6">
        <w:trPr>
          <w:trHeight w:val="255"/>
        </w:trPr>
        <w:tc>
          <w:tcPr>
            <w:tcW w:w="4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Socijalni rad s porodicom</w:t>
            </w:r>
          </w:p>
        </w:tc>
        <w:tc>
          <w:tcPr>
            <w:tcW w:w="66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b/>
                <w:bCs/>
                <w:sz w:val="22"/>
                <w:szCs w:val="22"/>
                <w:lang w:val="hr-HR"/>
              </w:rPr>
            </w:pPr>
            <w:r w:rsidRPr="002C081F">
              <w:rPr>
                <w:b/>
                <w:bCs/>
                <w:sz w:val="22"/>
                <w:szCs w:val="22"/>
                <w:lang w:val="hr-HR"/>
              </w:rPr>
              <w:t>23%</w:t>
            </w:r>
          </w:p>
        </w:tc>
        <w:tc>
          <w:tcPr>
            <w:tcW w:w="764"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38%</w:t>
            </w:r>
          </w:p>
        </w:tc>
        <w:tc>
          <w:tcPr>
            <w:tcW w:w="70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17%</w:t>
            </w:r>
          </w:p>
        </w:tc>
        <w:tc>
          <w:tcPr>
            <w:tcW w:w="70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10%</w:t>
            </w:r>
          </w:p>
        </w:tc>
        <w:tc>
          <w:tcPr>
            <w:tcW w:w="76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27%</w:t>
            </w:r>
          </w:p>
        </w:tc>
        <w:tc>
          <w:tcPr>
            <w:tcW w:w="79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20%</w:t>
            </w:r>
          </w:p>
        </w:tc>
        <w:tc>
          <w:tcPr>
            <w:tcW w:w="7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 </w:t>
            </w:r>
          </w:p>
        </w:tc>
      </w:tr>
      <w:tr w:rsidR="00C62995" w:rsidRPr="002C081F" w:rsidTr="000857D6">
        <w:trPr>
          <w:trHeight w:val="255"/>
        </w:trPr>
        <w:tc>
          <w:tcPr>
            <w:tcW w:w="4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Metodologija istraživanja u socijalnom radu</w:t>
            </w:r>
          </w:p>
        </w:tc>
        <w:tc>
          <w:tcPr>
            <w:tcW w:w="66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b/>
                <w:bCs/>
                <w:sz w:val="22"/>
                <w:szCs w:val="22"/>
                <w:lang w:val="hr-HR"/>
              </w:rPr>
            </w:pPr>
            <w:r w:rsidRPr="002C081F">
              <w:rPr>
                <w:b/>
                <w:bCs/>
                <w:sz w:val="22"/>
                <w:szCs w:val="22"/>
                <w:lang w:val="hr-HR"/>
              </w:rPr>
              <w:t>3%</w:t>
            </w:r>
          </w:p>
        </w:tc>
        <w:tc>
          <w:tcPr>
            <w:tcW w:w="764"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 </w:t>
            </w:r>
          </w:p>
        </w:tc>
        <w:tc>
          <w:tcPr>
            <w:tcW w:w="70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 </w:t>
            </w:r>
          </w:p>
        </w:tc>
        <w:tc>
          <w:tcPr>
            <w:tcW w:w="70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 </w:t>
            </w:r>
          </w:p>
        </w:tc>
        <w:tc>
          <w:tcPr>
            <w:tcW w:w="76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w:t>
            </w:r>
          </w:p>
        </w:tc>
        <w:tc>
          <w:tcPr>
            <w:tcW w:w="79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12%</w:t>
            </w:r>
          </w:p>
        </w:tc>
        <w:tc>
          <w:tcPr>
            <w:tcW w:w="7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15%</w:t>
            </w:r>
          </w:p>
        </w:tc>
      </w:tr>
      <w:tr w:rsidR="00C62995" w:rsidRPr="002C081F" w:rsidTr="000857D6">
        <w:trPr>
          <w:trHeight w:val="255"/>
        </w:trPr>
        <w:tc>
          <w:tcPr>
            <w:tcW w:w="4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Obiteljsko pravo  s osnovama građanskog procesnog prava</w:t>
            </w:r>
          </w:p>
        </w:tc>
        <w:tc>
          <w:tcPr>
            <w:tcW w:w="66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b/>
                <w:bCs/>
                <w:sz w:val="22"/>
                <w:szCs w:val="22"/>
                <w:lang w:val="hr-HR"/>
              </w:rPr>
            </w:pPr>
            <w:r w:rsidRPr="002C081F">
              <w:rPr>
                <w:b/>
                <w:bCs/>
                <w:sz w:val="22"/>
                <w:szCs w:val="22"/>
                <w:lang w:val="hr-HR"/>
              </w:rPr>
              <w:t>24%</w:t>
            </w:r>
          </w:p>
        </w:tc>
        <w:tc>
          <w:tcPr>
            <w:tcW w:w="764"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40%</w:t>
            </w:r>
          </w:p>
        </w:tc>
        <w:tc>
          <w:tcPr>
            <w:tcW w:w="70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14%</w:t>
            </w:r>
          </w:p>
        </w:tc>
        <w:tc>
          <w:tcPr>
            <w:tcW w:w="70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10%</w:t>
            </w:r>
          </w:p>
        </w:tc>
        <w:tc>
          <w:tcPr>
            <w:tcW w:w="76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30%</w:t>
            </w:r>
          </w:p>
        </w:tc>
        <w:tc>
          <w:tcPr>
            <w:tcW w:w="79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14%</w:t>
            </w:r>
          </w:p>
        </w:tc>
        <w:tc>
          <w:tcPr>
            <w:tcW w:w="7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15%</w:t>
            </w:r>
          </w:p>
        </w:tc>
      </w:tr>
      <w:tr w:rsidR="00C62995" w:rsidRPr="002C081F" w:rsidTr="000857D6">
        <w:trPr>
          <w:trHeight w:val="255"/>
        </w:trPr>
        <w:tc>
          <w:tcPr>
            <w:tcW w:w="4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Marginalne grupe</w:t>
            </w:r>
          </w:p>
        </w:tc>
        <w:tc>
          <w:tcPr>
            <w:tcW w:w="66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b/>
                <w:bCs/>
                <w:sz w:val="22"/>
                <w:szCs w:val="22"/>
                <w:lang w:val="hr-HR"/>
              </w:rPr>
            </w:pPr>
            <w:r w:rsidRPr="002C081F">
              <w:rPr>
                <w:b/>
                <w:bCs/>
                <w:sz w:val="22"/>
                <w:szCs w:val="22"/>
                <w:lang w:val="hr-HR"/>
              </w:rPr>
              <w:t>2%</w:t>
            </w:r>
          </w:p>
        </w:tc>
        <w:tc>
          <w:tcPr>
            <w:tcW w:w="764"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w:t>
            </w:r>
          </w:p>
        </w:tc>
        <w:tc>
          <w:tcPr>
            <w:tcW w:w="70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w:t>
            </w:r>
          </w:p>
        </w:tc>
        <w:tc>
          <w:tcPr>
            <w:tcW w:w="70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6%</w:t>
            </w:r>
          </w:p>
        </w:tc>
        <w:tc>
          <w:tcPr>
            <w:tcW w:w="76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 </w:t>
            </w:r>
          </w:p>
        </w:tc>
        <w:tc>
          <w:tcPr>
            <w:tcW w:w="79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w:t>
            </w:r>
          </w:p>
        </w:tc>
        <w:tc>
          <w:tcPr>
            <w:tcW w:w="7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w:t>
            </w:r>
          </w:p>
        </w:tc>
      </w:tr>
      <w:tr w:rsidR="00C62995" w:rsidRPr="002C081F" w:rsidTr="000857D6">
        <w:trPr>
          <w:trHeight w:val="255"/>
        </w:trPr>
        <w:tc>
          <w:tcPr>
            <w:tcW w:w="4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Socijalni rad s grupom</w:t>
            </w:r>
          </w:p>
        </w:tc>
        <w:tc>
          <w:tcPr>
            <w:tcW w:w="66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b/>
                <w:bCs/>
                <w:sz w:val="22"/>
                <w:szCs w:val="22"/>
                <w:lang w:val="hr-HR"/>
              </w:rPr>
            </w:pPr>
            <w:r w:rsidRPr="002C081F">
              <w:rPr>
                <w:b/>
                <w:bCs/>
                <w:sz w:val="22"/>
                <w:szCs w:val="22"/>
                <w:lang w:val="hr-HR"/>
              </w:rPr>
              <w:t>15%</w:t>
            </w:r>
          </w:p>
        </w:tc>
        <w:tc>
          <w:tcPr>
            <w:tcW w:w="764"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9%</w:t>
            </w:r>
          </w:p>
        </w:tc>
        <w:tc>
          <w:tcPr>
            <w:tcW w:w="70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26%</w:t>
            </w:r>
          </w:p>
        </w:tc>
        <w:tc>
          <w:tcPr>
            <w:tcW w:w="70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6%</w:t>
            </w:r>
          </w:p>
        </w:tc>
        <w:tc>
          <w:tcPr>
            <w:tcW w:w="76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27%</w:t>
            </w:r>
          </w:p>
        </w:tc>
        <w:tc>
          <w:tcPr>
            <w:tcW w:w="79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18%</w:t>
            </w:r>
          </w:p>
        </w:tc>
        <w:tc>
          <w:tcPr>
            <w:tcW w:w="7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w:t>
            </w:r>
          </w:p>
        </w:tc>
      </w:tr>
      <w:tr w:rsidR="00C62995" w:rsidRPr="002C081F" w:rsidTr="000857D6">
        <w:trPr>
          <w:trHeight w:val="255"/>
        </w:trPr>
        <w:tc>
          <w:tcPr>
            <w:tcW w:w="4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Socijalna gerontologija</w:t>
            </w:r>
          </w:p>
        </w:tc>
        <w:tc>
          <w:tcPr>
            <w:tcW w:w="66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b/>
                <w:bCs/>
                <w:sz w:val="22"/>
                <w:szCs w:val="22"/>
                <w:lang w:val="hr-HR"/>
              </w:rPr>
            </w:pPr>
            <w:r w:rsidRPr="002C081F">
              <w:rPr>
                <w:b/>
                <w:bCs/>
                <w:sz w:val="22"/>
                <w:szCs w:val="22"/>
                <w:lang w:val="hr-HR"/>
              </w:rPr>
              <w:t>13%</w:t>
            </w:r>
          </w:p>
        </w:tc>
        <w:tc>
          <w:tcPr>
            <w:tcW w:w="764"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w:t>
            </w:r>
          </w:p>
        </w:tc>
        <w:tc>
          <w:tcPr>
            <w:tcW w:w="70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46%</w:t>
            </w:r>
          </w:p>
        </w:tc>
        <w:tc>
          <w:tcPr>
            <w:tcW w:w="70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 </w:t>
            </w:r>
          </w:p>
        </w:tc>
        <w:tc>
          <w:tcPr>
            <w:tcW w:w="76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9%</w:t>
            </w:r>
          </w:p>
        </w:tc>
        <w:tc>
          <w:tcPr>
            <w:tcW w:w="79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w:t>
            </w:r>
          </w:p>
        </w:tc>
        <w:tc>
          <w:tcPr>
            <w:tcW w:w="7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 </w:t>
            </w:r>
          </w:p>
        </w:tc>
      </w:tr>
      <w:tr w:rsidR="00C62995" w:rsidRPr="002C081F" w:rsidTr="000857D6">
        <w:trPr>
          <w:trHeight w:val="255"/>
        </w:trPr>
        <w:tc>
          <w:tcPr>
            <w:tcW w:w="4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Radno i socijalno pravo</w:t>
            </w:r>
          </w:p>
        </w:tc>
        <w:tc>
          <w:tcPr>
            <w:tcW w:w="66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b/>
                <w:bCs/>
                <w:sz w:val="22"/>
                <w:szCs w:val="22"/>
                <w:lang w:val="hr-HR"/>
              </w:rPr>
            </w:pPr>
            <w:r w:rsidRPr="002C081F">
              <w:rPr>
                <w:b/>
                <w:bCs/>
                <w:sz w:val="22"/>
                <w:szCs w:val="22"/>
                <w:lang w:val="hr-HR"/>
              </w:rPr>
              <w:t>38%</w:t>
            </w:r>
          </w:p>
        </w:tc>
        <w:tc>
          <w:tcPr>
            <w:tcW w:w="764"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46%</w:t>
            </w:r>
          </w:p>
        </w:tc>
        <w:tc>
          <w:tcPr>
            <w:tcW w:w="70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26%</w:t>
            </w:r>
          </w:p>
        </w:tc>
        <w:tc>
          <w:tcPr>
            <w:tcW w:w="70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43%</w:t>
            </w:r>
          </w:p>
        </w:tc>
        <w:tc>
          <w:tcPr>
            <w:tcW w:w="76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27%</w:t>
            </w:r>
          </w:p>
        </w:tc>
        <w:tc>
          <w:tcPr>
            <w:tcW w:w="79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46%</w:t>
            </w:r>
          </w:p>
        </w:tc>
        <w:tc>
          <w:tcPr>
            <w:tcW w:w="7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41%</w:t>
            </w:r>
          </w:p>
        </w:tc>
      </w:tr>
      <w:tr w:rsidR="00C62995" w:rsidRPr="002C081F" w:rsidTr="000857D6">
        <w:trPr>
          <w:trHeight w:val="255"/>
        </w:trPr>
        <w:tc>
          <w:tcPr>
            <w:tcW w:w="4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Kriminologija i socijalna patologija</w:t>
            </w:r>
          </w:p>
        </w:tc>
        <w:tc>
          <w:tcPr>
            <w:tcW w:w="66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b/>
                <w:bCs/>
                <w:sz w:val="22"/>
                <w:szCs w:val="22"/>
                <w:lang w:val="hr-HR"/>
              </w:rPr>
            </w:pPr>
            <w:r w:rsidRPr="002C081F">
              <w:rPr>
                <w:b/>
                <w:bCs/>
                <w:sz w:val="22"/>
                <w:szCs w:val="22"/>
                <w:lang w:val="hr-HR"/>
              </w:rPr>
              <w:t>2%</w:t>
            </w:r>
          </w:p>
        </w:tc>
        <w:tc>
          <w:tcPr>
            <w:tcW w:w="764"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w:t>
            </w:r>
          </w:p>
        </w:tc>
        <w:tc>
          <w:tcPr>
            <w:tcW w:w="70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w:t>
            </w:r>
          </w:p>
        </w:tc>
        <w:tc>
          <w:tcPr>
            <w:tcW w:w="70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4%</w:t>
            </w:r>
          </w:p>
        </w:tc>
        <w:tc>
          <w:tcPr>
            <w:tcW w:w="76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4%</w:t>
            </w:r>
          </w:p>
        </w:tc>
        <w:tc>
          <w:tcPr>
            <w:tcW w:w="79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 </w:t>
            </w:r>
          </w:p>
        </w:tc>
        <w:tc>
          <w:tcPr>
            <w:tcW w:w="7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 </w:t>
            </w:r>
          </w:p>
        </w:tc>
      </w:tr>
      <w:tr w:rsidR="00C62995" w:rsidRPr="002C081F" w:rsidTr="000857D6">
        <w:trPr>
          <w:trHeight w:val="255"/>
        </w:trPr>
        <w:tc>
          <w:tcPr>
            <w:tcW w:w="4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Komparativna socijalna politika</w:t>
            </w:r>
          </w:p>
        </w:tc>
        <w:tc>
          <w:tcPr>
            <w:tcW w:w="66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5%</w:t>
            </w:r>
          </w:p>
        </w:tc>
        <w:tc>
          <w:tcPr>
            <w:tcW w:w="76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w:t>
            </w:r>
          </w:p>
        </w:tc>
        <w:tc>
          <w:tcPr>
            <w:tcW w:w="70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w:t>
            </w:r>
          </w:p>
        </w:tc>
        <w:tc>
          <w:tcPr>
            <w:tcW w:w="70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22%</w:t>
            </w:r>
          </w:p>
        </w:tc>
        <w:tc>
          <w:tcPr>
            <w:tcW w:w="76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w:t>
            </w:r>
          </w:p>
        </w:tc>
        <w:tc>
          <w:tcPr>
            <w:tcW w:w="79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w:t>
            </w:r>
          </w:p>
        </w:tc>
        <w:tc>
          <w:tcPr>
            <w:tcW w:w="71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w:t>
            </w:r>
          </w:p>
        </w:tc>
      </w:tr>
      <w:tr w:rsidR="00C62995" w:rsidRPr="002C081F" w:rsidTr="000857D6">
        <w:trPr>
          <w:trHeight w:val="255"/>
        </w:trPr>
        <w:tc>
          <w:tcPr>
            <w:tcW w:w="4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Socijalno planiranje</w:t>
            </w:r>
          </w:p>
        </w:tc>
        <w:tc>
          <w:tcPr>
            <w:tcW w:w="66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2%</w:t>
            </w:r>
          </w:p>
        </w:tc>
        <w:tc>
          <w:tcPr>
            <w:tcW w:w="76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w:t>
            </w:r>
          </w:p>
        </w:tc>
        <w:tc>
          <w:tcPr>
            <w:tcW w:w="709" w:type="dxa"/>
            <w:tcBorders>
              <w:top w:val="nil"/>
              <w:left w:val="nil"/>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w:t>
            </w:r>
          </w:p>
        </w:tc>
        <w:tc>
          <w:tcPr>
            <w:tcW w:w="70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w:t>
            </w:r>
          </w:p>
        </w:tc>
        <w:tc>
          <w:tcPr>
            <w:tcW w:w="76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5%</w:t>
            </w:r>
          </w:p>
        </w:tc>
        <w:tc>
          <w:tcPr>
            <w:tcW w:w="791" w:type="dxa"/>
            <w:tcBorders>
              <w:top w:val="nil"/>
              <w:left w:val="nil"/>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w:t>
            </w:r>
          </w:p>
        </w:tc>
        <w:tc>
          <w:tcPr>
            <w:tcW w:w="716" w:type="dxa"/>
            <w:tcBorders>
              <w:top w:val="nil"/>
              <w:left w:val="nil"/>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w:t>
            </w:r>
          </w:p>
        </w:tc>
      </w:tr>
      <w:tr w:rsidR="00C62995" w:rsidRPr="002C081F" w:rsidTr="000857D6">
        <w:trPr>
          <w:trHeight w:val="255"/>
        </w:trPr>
        <w:tc>
          <w:tcPr>
            <w:tcW w:w="4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Osnove upravnog prava</w:t>
            </w:r>
          </w:p>
        </w:tc>
        <w:tc>
          <w:tcPr>
            <w:tcW w:w="66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14%</w:t>
            </w:r>
          </w:p>
        </w:tc>
        <w:tc>
          <w:tcPr>
            <w:tcW w:w="76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19%</w:t>
            </w:r>
          </w:p>
        </w:tc>
        <w:tc>
          <w:tcPr>
            <w:tcW w:w="70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w:t>
            </w:r>
          </w:p>
        </w:tc>
        <w:tc>
          <w:tcPr>
            <w:tcW w:w="70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27%</w:t>
            </w:r>
          </w:p>
        </w:tc>
        <w:tc>
          <w:tcPr>
            <w:tcW w:w="76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w:t>
            </w:r>
          </w:p>
        </w:tc>
        <w:tc>
          <w:tcPr>
            <w:tcW w:w="79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18%</w:t>
            </w:r>
          </w:p>
        </w:tc>
        <w:tc>
          <w:tcPr>
            <w:tcW w:w="71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21%</w:t>
            </w:r>
          </w:p>
        </w:tc>
      </w:tr>
      <w:tr w:rsidR="00C62995" w:rsidRPr="002C081F" w:rsidTr="000857D6">
        <w:trPr>
          <w:trHeight w:val="255"/>
        </w:trPr>
        <w:tc>
          <w:tcPr>
            <w:tcW w:w="4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Organizacija uprave i socijalnih službi</w:t>
            </w:r>
          </w:p>
        </w:tc>
        <w:tc>
          <w:tcPr>
            <w:tcW w:w="66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4%</w:t>
            </w:r>
          </w:p>
        </w:tc>
        <w:tc>
          <w:tcPr>
            <w:tcW w:w="76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w:t>
            </w:r>
          </w:p>
        </w:tc>
        <w:tc>
          <w:tcPr>
            <w:tcW w:w="709" w:type="dxa"/>
            <w:tcBorders>
              <w:top w:val="nil"/>
              <w:left w:val="nil"/>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w:t>
            </w:r>
          </w:p>
        </w:tc>
        <w:tc>
          <w:tcPr>
            <w:tcW w:w="70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18%</w:t>
            </w:r>
          </w:p>
        </w:tc>
        <w:tc>
          <w:tcPr>
            <w:tcW w:w="761" w:type="dxa"/>
            <w:tcBorders>
              <w:top w:val="nil"/>
              <w:left w:val="nil"/>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w:t>
            </w:r>
          </w:p>
        </w:tc>
        <w:tc>
          <w:tcPr>
            <w:tcW w:w="79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w:t>
            </w:r>
          </w:p>
        </w:tc>
        <w:tc>
          <w:tcPr>
            <w:tcW w:w="71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12%</w:t>
            </w:r>
          </w:p>
        </w:tc>
      </w:tr>
      <w:tr w:rsidR="00C62995" w:rsidRPr="002C081F" w:rsidTr="000857D6">
        <w:trPr>
          <w:trHeight w:val="255"/>
        </w:trPr>
        <w:tc>
          <w:tcPr>
            <w:tcW w:w="4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Obiteljska terapija</w:t>
            </w:r>
          </w:p>
        </w:tc>
        <w:tc>
          <w:tcPr>
            <w:tcW w:w="66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14%</w:t>
            </w:r>
          </w:p>
        </w:tc>
        <w:tc>
          <w:tcPr>
            <w:tcW w:w="76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21%</w:t>
            </w:r>
          </w:p>
        </w:tc>
        <w:tc>
          <w:tcPr>
            <w:tcW w:w="70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12%</w:t>
            </w:r>
          </w:p>
        </w:tc>
        <w:tc>
          <w:tcPr>
            <w:tcW w:w="70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w:t>
            </w:r>
          </w:p>
        </w:tc>
        <w:tc>
          <w:tcPr>
            <w:tcW w:w="76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18%</w:t>
            </w:r>
          </w:p>
        </w:tc>
        <w:tc>
          <w:tcPr>
            <w:tcW w:w="79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14%</w:t>
            </w:r>
          </w:p>
        </w:tc>
        <w:tc>
          <w:tcPr>
            <w:tcW w:w="71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w:t>
            </w:r>
          </w:p>
        </w:tc>
      </w:tr>
      <w:tr w:rsidR="00C62995" w:rsidRPr="002C081F" w:rsidTr="000857D6">
        <w:trPr>
          <w:trHeight w:val="255"/>
        </w:trPr>
        <w:tc>
          <w:tcPr>
            <w:tcW w:w="4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Socijalni rad u organiziranju zajednice</w:t>
            </w:r>
          </w:p>
        </w:tc>
        <w:tc>
          <w:tcPr>
            <w:tcW w:w="66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7%</w:t>
            </w:r>
          </w:p>
        </w:tc>
        <w:tc>
          <w:tcPr>
            <w:tcW w:w="76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w:t>
            </w:r>
          </w:p>
        </w:tc>
        <w:tc>
          <w:tcPr>
            <w:tcW w:w="70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5%</w:t>
            </w:r>
          </w:p>
        </w:tc>
        <w:tc>
          <w:tcPr>
            <w:tcW w:w="70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18%</w:t>
            </w:r>
          </w:p>
        </w:tc>
        <w:tc>
          <w:tcPr>
            <w:tcW w:w="76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9%</w:t>
            </w:r>
          </w:p>
        </w:tc>
        <w:tc>
          <w:tcPr>
            <w:tcW w:w="79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w:t>
            </w:r>
          </w:p>
        </w:tc>
        <w:tc>
          <w:tcPr>
            <w:tcW w:w="71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w:t>
            </w:r>
          </w:p>
        </w:tc>
      </w:tr>
      <w:tr w:rsidR="00C62995" w:rsidRPr="002C081F" w:rsidTr="000857D6">
        <w:trPr>
          <w:trHeight w:val="255"/>
        </w:trPr>
        <w:tc>
          <w:tcPr>
            <w:tcW w:w="4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Delinkvencija i socijalni rad</w:t>
            </w:r>
          </w:p>
        </w:tc>
        <w:tc>
          <w:tcPr>
            <w:tcW w:w="66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14%</w:t>
            </w:r>
          </w:p>
        </w:tc>
        <w:tc>
          <w:tcPr>
            <w:tcW w:w="76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23%</w:t>
            </w:r>
          </w:p>
        </w:tc>
        <w:tc>
          <w:tcPr>
            <w:tcW w:w="70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18%</w:t>
            </w:r>
          </w:p>
        </w:tc>
        <w:tc>
          <w:tcPr>
            <w:tcW w:w="709" w:type="dxa"/>
            <w:tcBorders>
              <w:top w:val="nil"/>
              <w:left w:val="nil"/>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w:t>
            </w:r>
          </w:p>
        </w:tc>
        <w:tc>
          <w:tcPr>
            <w:tcW w:w="76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14%</w:t>
            </w:r>
          </w:p>
        </w:tc>
        <w:tc>
          <w:tcPr>
            <w:tcW w:w="79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w:t>
            </w:r>
          </w:p>
        </w:tc>
        <w:tc>
          <w:tcPr>
            <w:tcW w:w="716" w:type="dxa"/>
            <w:tcBorders>
              <w:top w:val="nil"/>
              <w:left w:val="nil"/>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w:t>
            </w:r>
          </w:p>
        </w:tc>
      </w:tr>
      <w:tr w:rsidR="00C62995" w:rsidRPr="002C081F" w:rsidTr="000857D6">
        <w:trPr>
          <w:trHeight w:val="255"/>
        </w:trPr>
        <w:tc>
          <w:tcPr>
            <w:tcW w:w="4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Socijalni rad s invalidima</w:t>
            </w:r>
          </w:p>
        </w:tc>
        <w:tc>
          <w:tcPr>
            <w:tcW w:w="66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10%</w:t>
            </w:r>
          </w:p>
        </w:tc>
        <w:tc>
          <w:tcPr>
            <w:tcW w:w="76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w:t>
            </w:r>
          </w:p>
        </w:tc>
        <w:tc>
          <w:tcPr>
            <w:tcW w:w="70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w:t>
            </w:r>
          </w:p>
        </w:tc>
        <w:tc>
          <w:tcPr>
            <w:tcW w:w="70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w:t>
            </w:r>
          </w:p>
        </w:tc>
        <w:tc>
          <w:tcPr>
            <w:tcW w:w="76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20%</w:t>
            </w:r>
          </w:p>
        </w:tc>
        <w:tc>
          <w:tcPr>
            <w:tcW w:w="79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12%</w:t>
            </w:r>
          </w:p>
        </w:tc>
        <w:tc>
          <w:tcPr>
            <w:tcW w:w="716"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w:t>
            </w:r>
          </w:p>
        </w:tc>
      </w:tr>
      <w:tr w:rsidR="00C62995" w:rsidRPr="002C081F" w:rsidTr="000857D6">
        <w:trPr>
          <w:trHeight w:val="255"/>
        </w:trPr>
        <w:tc>
          <w:tcPr>
            <w:tcW w:w="4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Socijalna psihijatrija</w:t>
            </w:r>
          </w:p>
        </w:tc>
        <w:tc>
          <w:tcPr>
            <w:tcW w:w="66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14%</w:t>
            </w:r>
          </w:p>
        </w:tc>
        <w:tc>
          <w:tcPr>
            <w:tcW w:w="76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11%</w:t>
            </w:r>
          </w:p>
        </w:tc>
        <w:tc>
          <w:tcPr>
            <w:tcW w:w="70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27%</w:t>
            </w:r>
          </w:p>
        </w:tc>
        <w:tc>
          <w:tcPr>
            <w:tcW w:w="70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14%</w:t>
            </w:r>
          </w:p>
        </w:tc>
        <w:tc>
          <w:tcPr>
            <w:tcW w:w="76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5%</w:t>
            </w:r>
          </w:p>
        </w:tc>
        <w:tc>
          <w:tcPr>
            <w:tcW w:w="79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18%</w:t>
            </w:r>
          </w:p>
        </w:tc>
        <w:tc>
          <w:tcPr>
            <w:tcW w:w="716" w:type="dxa"/>
            <w:tcBorders>
              <w:top w:val="nil"/>
              <w:left w:val="nil"/>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w:t>
            </w:r>
          </w:p>
        </w:tc>
      </w:tr>
      <w:tr w:rsidR="00C62995" w:rsidRPr="002C081F" w:rsidTr="000857D6">
        <w:trPr>
          <w:trHeight w:val="255"/>
        </w:trPr>
        <w:tc>
          <w:tcPr>
            <w:tcW w:w="4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Socijalni rad s ovisnicima</w:t>
            </w:r>
          </w:p>
        </w:tc>
        <w:tc>
          <w:tcPr>
            <w:tcW w:w="66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3%</w:t>
            </w:r>
          </w:p>
        </w:tc>
        <w:tc>
          <w:tcPr>
            <w:tcW w:w="76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w:t>
            </w:r>
          </w:p>
        </w:tc>
        <w:tc>
          <w:tcPr>
            <w:tcW w:w="70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w:t>
            </w:r>
          </w:p>
        </w:tc>
        <w:tc>
          <w:tcPr>
            <w:tcW w:w="70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w:t>
            </w:r>
          </w:p>
        </w:tc>
        <w:tc>
          <w:tcPr>
            <w:tcW w:w="76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5%</w:t>
            </w:r>
          </w:p>
        </w:tc>
        <w:tc>
          <w:tcPr>
            <w:tcW w:w="79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w:t>
            </w:r>
          </w:p>
        </w:tc>
        <w:tc>
          <w:tcPr>
            <w:tcW w:w="716" w:type="dxa"/>
            <w:tcBorders>
              <w:top w:val="nil"/>
              <w:left w:val="nil"/>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w:t>
            </w:r>
          </w:p>
        </w:tc>
      </w:tr>
      <w:tr w:rsidR="00C62995" w:rsidRPr="002C081F" w:rsidTr="000857D6">
        <w:trPr>
          <w:trHeight w:val="255"/>
        </w:trPr>
        <w:tc>
          <w:tcPr>
            <w:tcW w:w="4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Socijalna politika Hrvatske</w:t>
            </w:r>
          </w:p>
        </w:tc>
        <w:tc>
          <w:tcPr>
            <w:tcW w:w="66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8%</w:t>
            </w:r>
          </w:p>
        </w:tc>
        <w:tc>
          <w:tcPr>
            <w:tcW w:w="76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w:t>
            </w:r>
          </w:p>
        </w:tc>
        <w:tc>
          <w:tcPr>
            <w:tcW w:w="70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w:t>
            </w:r>
          </w:p>
        </w:tc>
        <w:tc>
          <w:tcPr>
            <w:tcW w:w="70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24%</w:t>
            </w:r>
          </w:p>
        </w:tc>
        <w:tc>
          <w:tcPr>
            <w:tcW w:w="76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13%</w:t>
            </w:r>
          </w:p>
        </w:tc>
        <w:tc>
          <w:tcPr>
            <w:tcW w:w="79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w:t>
            </w:r>
          </w:p>
        </w:tc>
        <w:tc>
          <w:tcPr>
            <w:tcW w:w="716" w:type="dxa"/>
            <w:tcBorders>
              <w:top w:val="nil"/>
              <w:left w:val="nil"/>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w:t>
            </w:r>
          </w:p>
        </w:tc>
      </w:tr>
      <w:tr w:rsidR="00C62995" w:rsidRPr="002C081F" w:rsidTr="000857D6">
        <w:trPr>
          <w:trHeight w:val="255"/>
        </w:trPr>
        <w:tc>
          <w:tcPr>
            <w:tcW w:w="4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Socijalna medicina</w:t>
            </w:r>
          </w:p>
        </w:tc>
        <w:tc>
          <w:tcPr>
            <w:tcW w:w="66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1%</w:t>
            </w:r>
          </w:p>
        </w:tc>
        <w:tc>
          <w:tcPr>
            <w:tcW w:w="764" w:type="dxa"/>
            <w:tcBorders>
              <w:top w:val="nil"/>
              <w:left w:val="nil"/>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w:t>
            </w:r>
          </w:p>
        </w:tc>
        <w:tc>
          <w:tcPr>
            <w:tcW w:w="70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w:t>
            </w:r>
          </w:p>
        </w:tc>
        <w:tc>
          <w:tcPr>
            <w:tcW w:w="70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w:t>
            </w:r>
          </w:p>
        </w:tc>
        <w:tc>
          <w:tcPr>
            <w:tcW w:w="761" w:type="dxa"/>
            <w:tcBorders>
              <w:top w:val="nil"/>
              <w:left w:val="nil"/>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w:t>
            </w:r>
          </w:p>
        </w:tc>
        <w:tc>
          <w:tcPr>
            <w:tcW w:w="79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w:t>
            </w:r>
          </w:p>
        </w:tc>
        <w:tc>
          <w:tcPr>
            <w:tcW w:w="716" w:type="dxa"/>
            <w:tcBorders>
              <w:top w:val="nil"/>
              <w:left w:val="nil"/>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w:t>
            </w:r>
          </w:p>
        </w:tc>
      </w:tr>
      <w:tr w:rsidR="00C62995" w:rsidRPr="002C081F" w:rsidTr="000857D6">
        <w:trPr>
          <w:trHeight w:val="255"/>
        </w:trPr>
        <w:tc>
          <w:tcPr>
            <w:tcW w:w="4402"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Socijalna demografija</w:t>
            </w:r>
          </w:p>
        </w:tc>
        <w:tc>
          <w:tcPr>
            <w:tcW w:w="661"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0%</w:t>
            </w:r>
          </w:p>
        </w:tc>
        <w:tc>
          <w:tcPr>
            <w:tcW w:w="764" w:type="dxa"/>
            <w:tcBorders>
              <w:top w:val="nil"/>
              <w:left w:val="nil"/>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w:t>
            </w:r>
          </w:p>
        </w:tc>
        <w:tc>
          <w:tcPr>
            <w:tcW w:w="709" w:type="dxa"/>
            <w:tcBorders>
              <w:top w:val="nil"/>
              <w:left w:val="nil"/>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w:t>
            </w:r>
          </w:p>
        </w:tc>
        <w:tc>
          <w:tcPr>
            <w:tcW w:w="709" w:type="dxa"/>
            <w:tcBorders>
              <w:top w:val="nil"/>
              <w:left w:val="nil"/>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w:t>
            </w:r>
          </w:p>
        </w:tc>
        <w:tc>
          <w:tcPr>
            <w:tcW w:w="761" w:type="dxa"/>
            <w:tcBorders>
              <w:top w:val="nil"/>
              <w:left w:val="nil"/>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w:t>
            </w:r>
          </w:p>
        </w:tc>
        <w:tc>
          <w:tcPr>
            <w:tcW w:w="791" w:type="dxa"/>
            <w:tcBorders>
              <w:top w:val="nil"/>
              <w:left w:val="nil"/>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w:t>
            </w:r>
          </w:p>
        </w:tc>
        <w:tc>
          <w:tcPr>
            <w:tcW w:w="716" w:type="dxa"/>
            <w:tcBorders>
              <w:top w:val="nil"/>
              <w:left w:val="nil"/>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w:t>
            </w:r>
          </w:p>
        </w:tc>
      </w:tr>
    </w:tbl>
    <w:p w:rsidR="00C62995" w:rsidRPr="002C081F" w:rsidRDefault="00C62995" w:rsidP="00361532">
      <w:pPr>
        <w:tabs>
          <w:tab w:val="left" w:pos="1120"/>
        </w:tabs>
        <w:rPr>
          <w:lang w:val="hr-HR"/>
        </w:rPr>
      </w:pPr>
    </w:p>
    <w:p w:rsidR="00C62995" w:rsidRPr="002C081F" w:rsidRDefault="00EC2213" w:rsidP="004846D4">
      <w:pPr>
        <w:tabs>
          <w:tab w:val="left" w:pos="1120"/>
        </w:tabs>
        <w:spacing w:line="360" w:lineRule="auto"/>
        <w:jc w:val="both"/>
        <w:rPr>
          <w:lang w:val="hr-HR"/>
        </w:rPr>
      </w:pPr>
      <w:r>
        <w:rPr>
          <w:lang w:val="hr-HR"/>
        </w:rPr>
        <w:t>Potrebno je</w:t>
      </w:r>
      <w:r w:rsidRPr="002C081F">
        <w:rPr>
          <w:lang w:val="hr-HR"/>
        </w:rPr>
        <w:t xml:space="preserve"> </w:t>
      </w:r>
      <w:r>
        <w:rPr>
          <w:lang w:val="hr-HR"/>
        </w:rPr>
        <w:t>istaknuti</w:t>
      </w:r>
      <w:r w:rsidRPr="002C081F">
        <w:rPr>
          <w:lang w:val="hr-HR"/>
        </w:rPr>
        <w:t xml:space="preserve"> </w:t>
      </w:r>
      <w:r w:rsidR="00C62995" w:rsidRPr="002C081F">
        <w:rPr>
          <w:lang w:val="hr-HR"/>
        </w:rPr>
        <w:t xml:space="preserve">kako je čak 15 obaveznih </w:t>
      </w:r>
      <w:r>
        <w:rPr>
          <w:lang w:val="hr-HR"/>
        </w:rPr>
        <w:t>kolegija</w:t>
      </w:r>
      <w:r w:rsidRPr="002C081F">
        <w:rPr>
          <w:lang w:val="hr-HR"/>
        </w:rPr>
        <w:t xml:space="preserve"> </w:t>
      </w:r>
      <w:r w:rsidR="00C62995" w:rsidRPr="002C081F">
        <w:rPr>
          <w:lang w:val="hr-HR"/>
        </w:rPr>
        <w:t xml:space="preserve">među tri najvažnija za trenutni posao uvrstilo 3% ili manje </w:t>
      </w:r>
      <w:r w:rsidR="00EB68F5">
        <w:rPr>
          <w:lang w:val="hr-HR"/>
        </w:rPr>
        <w:t>sudionika</w:t>
      </w:r>
      <w:r w:rsidR="00C62995" w:rsidRPr="002C081F">
        <w:rPr>
          <w:lang w:val="hr-HR"/>
        </w:rPr>
        <w:t xml:space="preserve">. </w:t>
      </w:r>
    </w:p>
    <w:p w:rsidR="000222CA" w:rsidRDefault="000222CA" w:rsidP="004846D4">
      <w:pPr>
        <w:tabs>
          <w:tab w:val="left" w:pos="1120"/>
        </w:tabs>
        <w:spacing w:line="360" w:lineRule="auto"/>
        <w:jc w:val="both"/>
        <w:rPr>
          <w:lang w:val="hr-HR"/>
        </w:rPr>
      </w:pPr>
    </w:p>
    <w:p w:rsidR="00C62995" w:rsidRPr="003B0ECC" w:rsidRDefault="00C62995" w:rsidP="004846D4">
      <w:pPr>
        <w:tabs>
          <w:tab w:val="left" w:pos="1120"/>
        </w:tabs>
        <w:spacing w:line="360" w:lineRule="auto"/>
        <w:jc w:val="both"/>
        <w:rPr>
          <w:lang w:val="hr-HR"/>
        </w:rPr>
      </w:pPr>
      <w:r w:rsidRPr="003B0ECC">
        <w:rPr>
          <w:lang w:val="hr-HR"/>
        </w:rPr>
        <w:lastRenderedPageBreak/>
        <w:t xml:space="preserve">Ovdje </w:t>
      </w:r>
      <w:r w:rsidR="00EC2213" w:rsidRPr="003B0ECC">
        <w:rPr>
          <w:lang w:val="hr-HR"/>
        </w:rPr>
        <w:t xml:space="preserve">treba </w:t>
      </w:r>
      <w:r w:rsidRPr="003B0ECC">
        <w:rPr>
          <w:lang w:val="hr-HR"/>
        </w:rPr>
        <w:t xml:space="preserve">uočiti </w:t>
      </w:r>
      <w:r w:rsidR="00EC2213" w:rsidRPr="003B0ECC">
        <w:rPr>
          <w:lang w:val="hr-HR"/>
        </w:rPr>
        <w:t xml:space="preserve">i </w:t>
      </w:r>
      <w:r w:rsidRPr="003B0ECC">
        <w:rPr>
          <w:lang w:val="hr-HR"/>
        </w:rPr>
        <w:t xml:space="preserve">donekle različite obrasce s obzirom na djelatnost u kojoj su se socijalni radnici </w:t>
      </w:r>
      <w:r w:rsidR="00BD659D" w:rsidRPr="003B0ECC">
        <w:rPr>
          <w:lang w:val="hr-HR"/>
        </w:rPr>
        <w:t>zaposlili</w:t>
      </w:r>
      <w:r w:rsidRPr="003B0ECC">
        <w:rPr>
          <w:lang w:val="hr-HR"/>
        </w:rPr>
        <w:t xml:space="preserve">. Tako su </w:t>
      </w:r>
      <w:r w:rsidR="00EC2213" w:rsidRPr="003B0ECC">
        <w:rPr>
          <w:lang w:val="hr-HR"/>
        </w:rPr>
        <w:t>U</w:t>
      </w:r>
      <w:r w:rsidRPr="003B0ECC">
        <w:rPr>
          <w:lang w:val="hr-HR"/>
        </w:rPr>
        <w:t xml:space="preserve">pravno pravo i kolegiji iz područja socijalne politike nešto češće </w:t>
      </w:r>
      <w:r w:rsidR="00EC2213" w:rsidRPr="003B0ECC">
        <w:rPr>
          <w:lang w:val="hr-HR"/>
        </w:rPr>
        <w:t xml:space="preserve">prepoznati </w:t>
      </w:r>
      <w:r w:rsidRPr="003B0ECC">
        <w:rPr>
          <w:lang w:val="hr-HR"/>
        </w:rPr>
        <w:t xml:space="preserve">kao </w:t>
      </w:r>
      <w:r w:rsidR="00EC2213" w:rsidRPr="003B0ECC">
        <w:rPr>
          <w:lang w:val="hr-HR"/>
        </w:rPr>
        <w:t>važni</w:t>
      </w:r>
      <w:r w:rsidRPr="003B0ECC">
        <w:rPr>
          <w:lang w:val="hr-HR"/>
        </w:rPr>
        <w:t xml:space="preserve"> kod </w:t>
      </w:r>
      <w:r w:rsidR="001C446F" w:rsidRPr="003B0ECC">
        <w:rPr>
          <w:lang w:val="hr-HR"/>
        </w:rPr>
        <w:t>socijalnih radnika</w:t>
      </w:r>
      <w:r w:rsidRPr="003B0ECC">
        <w:rPr>
          <w:lang w:val="hr-HR"/>
        </w:rPr>
        <w:t xml:space="preserve"> zaposlenih u državnoj i lokalnoj upravi, a </w:t>
      </w:r>
      <w:r w:rsidR="00EC2213" w:rsidRPr="003B0ECC">
        <w:rPr>
          <w:lang w:val="hr-HR"/>
        </w:rPr>
        <w:t>S</w:t>
      </w:r>
      <w:r w:rsidRPr="003B0ECC">
        <w:rPr>
          <w:lang w:val="hr-HR"/>
        </w:rPr>
        <w:t xml:space="preserve">ocijalna gerontologija i </w:t>
      </w:r>
      <w:r w:rsidR="00EC2213" w:rsidRPr="003B0ECC">
        <w:rPr>
          <w:lang w:val="hr-HR"/>
        </w:rPr>
        <w:t>S</w:t>
      </w:r>
      <w:r w:rsidRPr="003B0ECC">
        <w:rPr>
          <w:lang w:val="hr-HR"/>
        </w:rPr>
        <w:t>ocijalna psihijatrija među zaposlenicima domova.</w:t>
      </w:r>
    </w:p>
    <w:p w:rsidR="00C62995" w:rsidRPr="002C081F" w:rsidRDefault="00C62995" w:rsidP="00EE3E59">
      <w:pPr>
        <w:tabs>
          <w:tab w:val="left" w:pos="1120"/>
        </w:tabs>
        <w:jc w:val="both"/>
        <w:rPr>
          <w:lang w:val="hr-HR"/>
        </w:rPr>
      </w:pPr>
    </w:p>
    <w:p w:rsidR="00B2329E" w:rsidRDefault="00C62995" w:rsidP="00B2329E">
      <w:pPr>
        <w:tabs>
          <w:tab w:val="left" w:pos="1120"/>
        </w:tabs>
        <w:spacing w:line="360" w:lineRule="auto"/>
        <w:jc w:val="both"/>
        <w:rPr>
          <w:lang w:val="hr-HR"/>
        </w:rPr>
      </w:pPr>
      <w:r w:rsidRPr="002C081F">
        <w:rPr>
          <w:lang w:val="hr-HR"/>
        </w:rPr>
        <w:t xml:space="preserve">Istraživanjem </w:t>
      </w:r>
      <w:r w:rsidR="00415DFB">
        <w:rPr>
          <w:lang w:val="hr-HR"/>
        </w:rPr>
        <w:t xml:space="preserve">se ispitivala </w:t>
      </w:r>
      <w:r w:rsidRPr="002C081F">
        <w:rPr>
          <w:lang w:val="hr-HR"/>
        </w:rPr>
        <w:t xml:space="preserve">i percepcija adekvatnosti studija socijalnog rada kao temelja za </w:t>
      </w:r>
      <w:r w:rsidR="00BD659D" w:rsidRPr="002C081F">
        <w:rPr>
          <w:lang w:val="hr-HR"/>
        </w:rPr>
        <w:t>daljnji</w:t>
      </w:r>
      <w:r w:rsidRPr="002C081F">
        <w:rPr>
          <w:lang w:val="hr-HR"/>
        </w:rPr>
        <w:t xml:space="preserve"> osobni i profesionalni razvoj. Sudionici istraživanja studij u pravilu ocjenjuju kao vrlo dobar temelj osobnog razvoja i iznad neutralne vrijednosti kao temelj za usvajanje novih znanja i obavljanje trenutnog posla. Međutim, ne smatraju ga dobrim temeljem za nalaženje </w:t>
      </w:r>
      <w:r w:rsidRPr="0050631C">
        <w:rPr>
          <w:lang w:val="hr-HR"/>
        </w:rPr>
        <w:t>posla</w:t>
      </w:r>
      <w:r w:rsidRPr="00537F0F">
        <w:rPr>
          <w:lang w:val="hr-HR"/>
        </w:rPr>
        <w:t xml:space="preserve">, te </w:t>
      </w:r>
      <w:r w:rsidR="000222CA" w:rsidRPr="00537F0F">
        <w:rPr>
          <w:lang w:val="hr-HR"/>
        </w:rPr>
        <w:t xml:space="preserve">ga percipiraju </w:t>
      </w:r>
      <w:r w:rsidRPr="00537F0F">
        <w:rPr>
          <w:lang w:val="hr-HR"/>
        </w:rPr>
        <w:t>vrlo slab</w:t>
      </w:r>
      <w:r w:rsidR="001C446F">
        <w:rPr>
          <w:lang w:val="hr-HR"/>
        </w:rPr>
        <w:t>im</w:t>
      </w:r>
      <w:r w:rsidRPr="00537F0F">
        <w:rPr>
          <w:lang w:val="hr-HR"/>
        </w:rPr>
        <w:t xml:space="preserve"> temelj</w:t>
      </w:r>
      <w:r w:rsidR="001C446F">
        <w:rPr>
          <w:lang w:val="hr-HR"/>
        </w:rPr>
        <w:t>em</w:t>
      </w:r>
      <w:r w:rsidRPr="0050631C">
        <w:rPr>
          <w:lang w:val="hr-HR"/>
        </w:rPr>
        <w:t xml:space="preserve"> za razvoj </w:t>
      </w:r>
      <w:r w:rsidR="00BD659D" w:rsidRPr="0050631C">
        <w:rPr>
          <w:lang w:val="hr-HR"/>
        </w:rPr>
        <w:t>poduzetni</w:t>
      </w:r>
      <w:r w:rsidR="00BD659D" w:rsidRPr="002C081F">
        <w:rPr>
          <w:lang w:val="hr-HR"/>
        </w:rPr>
        <w:t>čkih</w:t>
      </w:r>
      <w:r w:rsidRPr="002C081F">
        <w:rPr>
          <w:lang w:val="hr-HR"/>
        </w:rPr>
        <w:t xml:space="preserve"> vještina (što je vidljivo i iz skromnog broja samozaposlenih u ovoj fazi karijere). Ovdje su procjene s obzirom na sektore djelatnosti prilično </w:t>
      </w:r>
      <w:r w:rsidR="00B654C8">
        <w:rPr>
          <w:lang w:val="hr-HR"/>
        </w:rPr>
        <w:t>slične</w:t>
      </w:r>
      <w:r w:rsidRPr="002C081F">
        <w:rPr>
          <w:lang w:val="hr-HR"/>
        </w:rPr>
        <w:t>, barem kad su u pitanju djelatnosti u okviru struke socijalnog rada.</w:t>
      </w:r>
    </w:p>
    <w:p w:rsidR="00266F25" w:rsidRDefault="00266F25" w:rsidP="00B2329E">
      <w:pPr>
        <w:tabs>
          <w:tab w:val="left" w:pos="1120"/>
        </w:tabs>
        <w:jc w:val="both"/>
        <w:rPr>
          <w:b/>
          <w:lang w:val="hr-HR"/>
        </w:rPr>
      </w:pPr>
    </w:p>
    <w:p w:rsidR="00DD4596" w:rsidRDefault="00DD4596" w:rsidP="00B2329E">
      <w:pPr>
        <w:tabs>
          <w:tab w:val="left" w:pos="1120"/>
        </w:tabs>
        <w:jc w:val="both"/>
        <w:rPr>
          <w:b/>
          <w:sz w:val="22"/>
          <w:lang w:val="hr-HR"/>
        </w:rPr>
      </w:pPr>
    </w:p>
    <w:p w:rsidR="00C62995" w:rsidRPr="000222CA" w:rsidRDefault="00415DFB" w:rsidP="00C81B0C">
      <w:pPr>
        <w:keepNext/>
        <w:keepLines/>
        <w:tabs>
          <w:tab w:val="left" w:pos="1120"/>
        </w:tabs>
        <w:jc w:val="both"/>
        <w:rPr>
          <w:sz w:val="22"/>
          <w:lang w:val="hr-HR"/>
        </w:rPr>
      </w:pPr>
      <w:r w:rsidRPr="000222CA">
        <w:rPr>
          <w:b/>
          <w:sz w:val="22"/>
          <w:lang w:val="hr-HR"/>
        </w:rPr>
        <w:t xml:space="preserve">Tablica </w:t>
      </w:r>
      <w:r w:rsidR="00ED1FE6" w:rsidRPr="000222CA">
        <w:rPr>
          <w:b/>
          <w:sz w:val="22"/>
          <w:lang w:val="hr-HR"/>
        </w:rPr>
        <w:t>5</w:t>
      </w:r>
      <w:r w:rsidR="002C6E41" w:rsidRPr="000222CA">
        <w:rPr>
          <w:b/>
          <w:sz w:val="22"/>
          <w:lang w:val="hr-HR"/>
        </w:rPr>
        <w:t>1</w:t>
      </w:r>
      <w:r w:rsidR="004737B3" w:rsidRPr="000222CA">
        <w:rPr>
          <w:b/>
          <w:sz w:val="22"/>
          <w:lang w:val="hr-HR"/>
        </w:rPr>
        <w:t>.</w:t>
      </w:r>
      <w:r w:rsidR="00C62995" w:rsidRPr="000222CA">
        <w:rPr>
          <w:sz w:val="22"/>
          <w:lang w:val="hr-HR"/>
        </w:rPr>
        <w:t xml:space="preserve"> P</w:t>
      </w:r>
      <w:r w:rsidR="00426D98">
        <w:rPr>
          <w:sz w:val="22"/>
          <w:lang w:val="hr-HR"/>
        </w:rPr>
        <w:t>rocjena</w:t>
      </w:r>
      <w:r w:rsidR="00C62995" w:rsidRPr="000222CA">
        <w:rPr>
          <w:sz w:val="22"/>
          <w:lang w:val="hr-HR"/>
        </w:rPr>
        <w:t xml:space="preserve"> adekvatnosti studija socijalnog rada kao osnove za pojedine dimenzije osobnog i profesionalnog</w:t>
      </w:r>
      <w:r w:rsidR="00E71A61">
        <w:rPr>
          <w:sz w:val="22"/>
          <w:lang w:val="hr-HR"/>
        </w:rPr>
        <w:t xml:space="preserve"> </w:t>
      </w:r>
      <w:r w:rsidR="00C62995" w:rsidRPr="000222CA">
        <w:rPr>
          <w:sz w:val="22"/>
          <w:lang w:val="hr-HR"/>
        </w:rPr>
        <w:t xml:space="preserve"> razvoja, prema dje</w:t>
      </w:r>
      <w:r w:rsidR="00115541">
        <w:rPr>
          <w:sz w:val="22"/>
          <w:lang w:val="hr-HR"/>
        </w:rPr>
        <w:t>latnosti</w:t>
      </w:r>
    </w:p>
    <w:tbl>
      <w:tblPr>
        <w:tblW w:w="9468" w:type="dxa"/>
        <w:tblInd w:w="93" w:type="dxa"/>
        <w:tblLook w:val="0000" w:firstRow="0" w:lastRow="0" w:firstColumn="0" w:lastColumn="0" w:noHBand="0" w:noVBand="0"/>
      </w:tblPr>
      <w:tblGrid>
        <w:gridCol w:w="3417"/>
        <w:gridCol w:w="654"/>
        <w:gridCol w:w="720"/>
        <w:gridCol w:w="606"/>
        <w:gridCol w:w="900"/>
        <w:gridCol w:w="720"/>
        <w:gridCol w:w="720"/>
        <w:gridCol w:w="900"/>
        <w:gridCol w:w="831"/>
      </w:tblGrid>
      <w:tr w:rsidR="00C62995" w:rsidRPr="002C081F" w:rsidTr="00AA002B">
        <w:trPr>
          <w:trHeight w:val="255"/>
        </w:trPr>
        <w:tc>
          <w:tcPr>
            <w:tcW w:w="3417" w:type="dxa"/>
            <w:tcBorders>
              <w:top w:val="single" w:sz="4" w:space="0" w:color="auto"/>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w:t>
            </w:r>
          </w:p>
          <w:p w:rsidR="00C62995" w:rsidRPr="002C081F" w:rsidRDefault="00C62995" w:rsidP="00C81B0C">
            <w:pPr>
              <w:keepNext/>
              <w:keepLines/>
              <w:rPr>
                <w:sz w:val="22"/>
                <w:szCs w:val="22"/>
                <w:lang w:val="hr-HR"/>
              </w:rPr>
            </w:pPr>
          </w:p>
          <w:p w:rsidR="00C62995" w:rsidRPr="002C081F" w:rsidRDefault="00C62995" w:rsidP="00C81B0C">
            <w:pPr>
              <w:keepNext/>
              <w:keepLines/>
              <w:rPr>
                <w:sz w:val="22"/>
                <w:szCs w:val="22"/>
                <w:lang w:val="hr-HR"/>
              </w:rPr>
            </w:pPr>
          </w:p>
          <w:p w:rsidR="00C62995" w:rsidRPr="002C081F" w:rsidRDefault="00C62995" w:rsidP="00C81B0C">
            <w:pPr>
              <w:keepNext/>
              <w:keepLines/>
              <w:rPr>
                <w:sz w:val="22"/>
                <w:szCs w:val="22"/>
                <w:lang w:val="hr-HR"/>
              </w:rPr>
            </w:pPr>
          </w:p>
          <w:p w:rsidR="00C62995" w:rsidRPr="002C081F" w:rsidRDefault="00C62995" w:rsidP="00C81B0C">
            <w:pPr>
              <w:keepNext/>
              <w:keepLines/>
              <w:rPr>
                <w:sz w:val="22"/>
                <w:szCs w:val="22"/>
                <w:lang w:val="hr-HR"/>
              </w:rPr>
            </w:pPr>
          </w:p>
        </w:tc>
        <w:tc>
          <w:tcPr>
            <w:tcW w:w="654" w:type="dxa"/>
            <w:tcBorders>
              <w:top w:val="single" w:sz="4" w:space="0" w:color="auto"/>
              <w:left w:val="nil"/>
              <w:bottom w:val="single" w:sz="4" w:space="0" w:color="auto"/>
              <w:right w:val="single" w:sz="4" w:space="0" w:color="auto"/>
            </w:tcBorders>
            <w:textDirection w:val="btLr"/>
            <w:vAlign w:val="center"/>
          </w:tcPr>
          <w:p w:rsidR="00C62995" w:rsidRPr="002C081F" w:rsidRDefault="00C62995" w:rsidP="00C81B0C">
            <w:pPr>
              <w:keepNext/>
              <w:keepLines/>
              <w:ind w:left="113" w:right="113"/>
              <w:jc w:val="center"/>
              <w:rPr>
                <w:b/>
                <w:bCs/>
                <w:sz w:val="22"/>
                <w:szCs w:val="22"/>
                <w:lang w:val="hr-HR"/>
              </w:rPr>
            </w:pPr>
            <w:r w:rsidRPr="002C081F">
              <w:rPr>
                <w:b/>
                <w:bCs/>
                <w:sz w:val="22"/>
                <w:szCs w:val="22"/>
                <w:lang w:val="hr-HR"/>
              </w:rPr>
              <w:t>Ukupno</w:t>
            </w:r>
          </w:p>
        </w:tc>
        <w:tc>
          <w:tcPr>
            <w:tcW w:w="720" w:type="dxa"/>
            <w:tcBorders>
              <w:top w:val="single" w:sz="4" w:space="0" w:color="auto"/>
              <w:left w:val="single" w:sz="4" w:space="0" w:color="auto"/>
              <w:bottom w:val="single" w:sz="4" w:space="0" w:color="auto"/>
              <w:right w:val="single" w:sz="4" w:space="0" w:color="auto"/>
            </w:tcBorders>
            <w:noWrap/>
            <w:textDirection w:val="btLr"/>
            <w:vAlign w:val="center"/>
          </w:tcPr>
          <w:p w:rsidR="00C62995" w:rsidRPr="003001A1" w:rsidRDefault="00C62995" w:rsidP="00C81B0C">
            <w:pPr>
              <w:keepNext/>
              <w:keepLines/>
              <w:ind w:left="113" w:right="113"/>
              <w:jc w:val="center"/>
              <w:rPr>
                <w:b/>
                <w:sz w:val="22"/>
                <w:szCs w:val="22"/>
                <w:lang w:val="hr-HR"/>
              </w:rPr>
            </w:pPr>
            <w:r w:rsidRPr="003001A1">
              <w:rPr>
                <w:b/>
                <w:sz w:val="22"/>
                <w:szCs w:val="22"/>
                <w:lang w:val="hr-HR"/>
              </w:rPr>
              <w:t>CZSS</w:t>
            </w:r>
          </w:p>
        </w:tc>
        <w:tc>
          <w:tcPr>
            <w:tcW w:w="606" w:type="dxa"/>
            <w:tcBorders>
              <w:top w:val="single" w:sz="4" w:space="0" w:color="auto"/>
              <w:left w:val="nil"/>
              <w:bottom w:val="single" w:sz="4" w:space="0" w:color="auto"/>
              <w:right w:val="single" w:sz="4" w:space="0" w:color="auto"/>
            </w:tcBorders>
            <w:noWrap/>
            <w:textDirection w:val="btLr"/>
            <w:vAlign w:val="center"/>
          </w:tcPr>
          <w:p w:rsidR="00C62995" w:rsidRPr="003001A1" w:rsidRDefault="00C62995" w:rsidP="00C81B0C">
            <w:pPr>
              <w:keepNext/>
              <w:keepLines/>
              <w:ind w:left="113" w:right="113"/>
              <w:jc w:val="center"/>
              <w:rPr>
                <w:b/>
                <w:sz w:val="22"/>
                <w:szCs w:val="22"/>
                <w:lang w:val="hr-HR"/>
              </w:rPr>
            </w:pPr>
            <w:r w:rsidRPr="003001A1">
              <w:rPr>
                <w:b/>
                <w:sz w:val="22"/>
                <w:szCs w:val="22"/>
                <w:lang w:val="hr-HR"/>
              </w:rPr>
              <w:t>Domovi</w:t>
            </w:r>
          </w:p>
        </w:tc>
        <w:tc>
          <w:tcPr>
            <w:tcW w:w="900" w:type="dxa"/>
            <w:tcBorders>
              <w:top w:val="single" w:sz="4" w:space="0" w:color="auto"/>
              <w:left w:val="nil"/>
              <w:bottom w:val="single" w:sz="4" w:space="0" w:color="auto"/>
              <w:right w:val="single" w:sz="4" w:space="0" w:color="auto"/>
            </w:tcBorders>
            <w:noWrap/>
            <w:textDirection w:val="btLr"/>
            <w:vAlign w:val="center"/>
          </w:tcPr>
          <w:p w:rsidR="00C62995" w:rsidRPr="003001A1" w:rsidRDefault="00C62995" w:rsidP="00C81B0C">
            <w:pPr>
              <w:keepNext/>
              <w:keepLines/>
              <w:ind w:left="113" w:right="113"/>
              <w:jc w:val="center"/>
              <w:rPr>
                <w:b/>
                <w:sz w:val="22"/>
                <w:szCs w:val="22"/>
                <w:lang w:val="hr-HR"/>
              </w:rPr>
            </w:pPr>
            <w:r w:rsidRPr="003001A1">
              <w:rPr>
                <w:b/>
                <w:sz w:val="22"/>
                <w:szCs w:val="22"/>
                <w:lang w:val="hr-HR"/>
              </w:rPr>
              <w:t>Lokalna i državna uprava</w:t>
            </w:r>
          </w:p>
        </w:tc>
        <w:tc>
          <w:tcPr>
            <w:tcW w:w="720" w:type="dxa"/>
            <w:tcBorders>
              <w:top w:val="single" w:sz="4" w:space="0" w:color="auto"/>
              <w:left w:val="nil"/>
              <w:bottom w:val="single" w:sz="4" w:space="0" w:color="auto"/>
              <w:right w:val="single" w:sz="4" w:space="0" w:color="auto"/>
            </w:tcBorders>
            <w:noWrap/>
            <w:textDirection w:val="btLr"/>
            <w:vAlign w:val="center"/>
          </w:tcPr>
          <w:p w:rsidR="00C62995" w:rsidRPr="003001A1" w:rsidRDefault="00C62995" w:rsidP="00C81B0C">
            <w:pPr>
              <w:keepNext/>
              <w:keepLines/>
              <w:ind w:left="113" w:right="113"/>
              <w:jc w:val="center"/>
              <w:rPr>
                <w:b/>
                <w:sz w:val="22"/>
                <w:szCs w:val="22"/>
                <w:lang w:val="hr-HR"/>
              </w:rPr>
            </w:pPr>
            <w:r w:rsidRPr="003001A1">
              <w:rPr>
                <w:b/>
                <w:sz w:val="22"/>
                <w:szCs w:val="22"/>
                <w:lang w:val="hr-HR"/>
              </w:rPr>
              <w:t>OCD</w:t>
            </w:r>
          </w:p>
        </w:tc>
        <w:tc>
          <w:tcPr>
            <w:tcW w:w="720" w:type="dxa"/>
            <w:tcBorders>
              <w:top w:val="single" w:sz="4" w:space="0" w:color="auto"/>
              <w:left w:val="nil"/>
              <w:bottom w:val="single" w:sz="4" w:space="0" w:color="auto"/>
              <w:right w:val="single" w:sz="4" w:space="0" w:color="auto"/>
            </w:tcBorders>
            <w:noWrap/>
            <w:textDirection w:val="btLr"/>
            <w:vAlign w:val="center"/>
          </w:tcPr>
          <w:p w:rsidR="00C62995" w:rsidRPr="003001A1" w:rsidRDefault="00C62995" w:rsidP="00C81B0C">
            <w:pPr>
              <w:keepNext/>
              <w:keepLines/>
              <w:ind w:left="113" w:right="113"/>
              <w:jc w:val="center"/>
              <w:rPr>
                <w:b/>
                <w:sz w:val="22"/>
                <w:szCs w:val="22"/>
                <w:lang w:val="hr-HR"/>
              </w:rPr>
            </w:pPr>
            <w:r w:rsidRPr="003001A1">
              <w:rPr>
                <w:b/>
                <w:sz w:val="22"/>
                <w:szCs w:val="22"/>
                <w:lang w:val="hr-HR"/>
              </w:rPr>
              <w:t>Ostalo u struci</w:t>
            </w:r>
          </w:p>
        </w:tc>
        <w:tc>
          <w:tcPr>
            <w:tcW w:w="900" w:type="dxa"/>
            <w:tcBorders>
              <w:top w:val="single" w:sz="4" w:space="0" w:color="auto"/>
              <w:left w:val="nil"/>
              <w:bottom w:val="single" w:sz="4" w:space="0" w:color="auto"/>
              <w:right w:val="single" w:sz="4" w:space="0" w:color="auto"/>
            </w:tcBorders>
            <w:noWrap/>
            <w:textDirection w:val="btLr"/>
            <w:vAlign w:val="center"/>
          </w:tcPr>
          <w:p w:rsidR="00C62995" w:rsidRPr="003001A1" w:rsidRDefault="00C62995" w:rsidP="00C81B0C">
            <w:pPr>
              <w:keepNext/>
              <w:keepLines/>
              <w:ind w:left="113" w:right="113"/>
              <w:jc w:val="center"/>
              <w:rPr>
                <w:b/>
                <w:sz w:val="22"/>
                <w:szCs w:val="22"/>
                <w:lang w:val="hr-HR"/>
              </w:rPr>
            </w:pPr>
            <w:r w:rsidRPr="003001A1">
              <w:rPr>
                <w:b/>
                <w:sz w:val="22"/>
                <w:szCs w:val="22"/>
                <w:lang w:val="hr-HR"/>
              </w:rPr>
              <w:t>Ostalo izvan struke</w:t>
            </w:r>
          </w:p>
        </w:tc>
        <w:tc>
          <w:tcPr>
            <w:tcW w:w="831" w:type="dxa"/>
            <w:tcBorders>
              <w:top w:val="single" w:sz="4" w:space="0" w:color="auto"/>
              <w:left w:val="nil"/>
              <w:bottom w:val="single" w:sz="4" w:space="0" w:color="auto"/>
              <w:right w:val="single" w:sz="4" w:space="0" w:color="auto"/>
            </w:tcBorders>
            <w:noWrap/>
            <w:textDirection w:val="btLr"/>
            <w:vAlign w:val="center"/>
          </w:tcPr>
          <w:p w:rsidR="00C62995" w:rsidRPr="003001A1" w:rsidRDefault="00C62995" w:rsidP="00C81B0C">
            <w:pPr>
              <w:keepNext/>
              <w:keepLines/>
              <w:ind w:left="113" w:right="113"/>
              <w:jc w:val="center"/>
              <w:rPr>
                <w:b/>
                <w:sz w:val="22"/>
                <w:szCs w:val="22"/>
                <w:lang w:val="hr-HR"/>
              </w:rPr>
            </w:pPr>
            <w:r w:rsidRPr="003001A1">
              <w:rPr>
                <w:b/>
                <w:sz w:val="22"/>
                <w:szCs w:val="22"/>
                <w:lang w:val="hr-HR"/>
              </w:rPr>
              <w:t>Trenutno ne radi</w:t>
            </w:r>
          </w:p>
        </w:tc>
      </w:tr>
      <w:tr w:rsidR="00C62995" w:rsidRPr="002C081F" w:rsidTr="00EB68F5">
        <w:trPr>
          <w:trHeight w:val="255"/>
        </w:trPr>
        <w:tc>
          <w:tcPr>
            <w:tcW w:w="3417"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xml:space="preserve">Osobni razvoj </w:t>
            </w:r>
          </w:p>
        </w:tc>
        <w:tc>
          <w:tcPr>
            <w:tcW w:w="654" w:type="dxa"/>
            <w:tcBorders>
              <w:top w:val="nil"/>
              <w:left w:val="nil"/>
              <w:bottom w:val="single" w:sz="4" w:space="0" w:color="auto"/>
              <w:right w:val="single" w:sz="4" w:space="0" w:color="auto"/>
            </w:tcBorders>
            <w:vAlign w:val="center"/>
          </w:tcPr>
          <w:p w:rsidR="00C62995" w:rsidRPr="002C081F" w:rsidRDefault="00C62995" w:rsidP="00C81B0C">
            <w:pPr>
              <w:keepNext/>
              <w:keepLines/>
              <w:jc w:val="right"/>
              <w:rPr>
                <w:b/>
                <w:bCs/>
                <w:sz w:val="22"/>
                <w:szCs w:val="22"/>
                <w:lang w:val="hr-HR"/>
              </w:rPr>
            </w:pPr>
            <w:r w:rsidRPr="002C081F">
              <w:rPr>
                <w:b/>
                <w:bCs/>
                <w:sz w:val="22"/>
                <w:szCs w:val="22"/>
                <w:lang w:val="hr-HR"/>
              </w:rPr>
              <w:t>3,89</w:t>
            </w:r>
          </w:p>
        </w:tc>
        <w:tc>
          <w:tcPr>
            <w:tcW w:w="720" w:type="dxa"/>
            <w:tcBorders>
              <w:top w:val="nil"/>
              <w:left w:val="single" w:sz="4" w:space="0" w:color="auto"/>
              <w:bottom w:val="single" w:sz="4" w:space="0" w:color="auto"/>
              <w:right w:val="single" w:sz="4" w:space="0" w:color="auto"/>
            </w:tcBorders>
            <w:noWrap/>
            <w:vAlign w:val="center"/>
          </w:tcPr>
          <w:p w:rsidR="00C62995" w:rsidRPr="002C081F" w:rsidRDefault="00F60AB0" w:rsidP="00C81B0C">
            <w:pPr>
              <w:keepNext/>
              <w:keepLines/>
              <w:jc w:val="right"/>
              <w:rPr>
                <w:sz w:val="22"/>
                <w:szCs w:val="22"/>
                <w:lang w:val="hr-HR"/>
              </w:rPr>
            </w:pPr>
            <w:r>
              <w:rPr>
                <w:sz w:val="22"/>
                <w:szCs w:val="22"/>
                <w:lang w:val="hr-HR"/>
              </w:rPr>
              <w:t>3,8</w:t>
            </w:r>
          </w:p>
        </w:tc>
        <w:tc>
          <w:tcPr>
            <w:tcW w:w="606" w:type="dxa"/>
            <w:tcBorders>
              <w:top w:val="nil"/>
              <w:left w:val="nil"/>
              <w:bottom w:val="single" w:sz="4" w:space="0" w:color="auto"/>
              <w:right w:val="single" w:sz="4" w:space="0" w:color="auto"/>
            </w:tcBorders>
            <w:noWrap/>
            <w:vAlign w:val="center"/>
          </w:tcPr>
          <w:p w:rsidR="00C62995" w:rsidRPr="002C081F" w:rsidRDefault="00F60AB0" w:rsidP="00C81B0C">
            <w:pPr>
              <w:keepNext/>
              <w:keepLines/>
              <w:jc w:val="right"/>
              <w:rPr>
                <w:sz w:val="22"/>
                <w:szCs w:val="22"/>
                <w:lang w:val="hr-HR"/>
              </w:rPr>
            </w:pPr>
            <w:r>
              <w:rPr>
                <w:sz w:val="22"/>
                <w:szCs w:val="22"/>
                <w:lang w:val="hr-HR"/>
              </w:rPr>
              <w:t>4,0</w:t>
            </w:r>
          </w:p>
        </w:tc>
        <w:tc>
          <w:tcPr>
            <w:tcW w:w="900" w:type="dxa"/>
            <w:tcBorders>
              <w:top w:val="nil"/>
              <w:left w:val="nil"/>
              <w:bottom w:val="single" w:sz="4" w:space="0" w:color="auto"/>
              <w:right w:val="single" w:sz="4" w:space="0" w:color="auto"/>
            </w:tcBorders>
            <w:noWrap/>
            <w:vAlign w:val="center"/>
          </w:tcPr>
          <w:p w:rsidR="00C62995" w:rsidRPr="002C081F" w:rsidRDefault="00F60AB0" w:rsidP="00C81B0C">
            <w:pPr>
              <w:keepNext/>
              <w:keepLines/>
              <w:jc w:val="right"/>
              <w:rPr>
                <w:sz w:val="22"/>
                <w:szCs w:val="22"/>
                <w:lang w:val="hr-HR"/>
              </w:rPr>
            </w:pPr>
            <w:r>
              <w:rPr>
                <w:sz w:val="22"/>
                <w:szCs w:val="22"/>
                <w:lang w:val="hr-HR"/>
              </w:rPr>
              <w:t>3,8</w:t>
            </w:r>
          </w:p>
        </w:tc>
        <w:tc>
          <w:tcPr>
            <w:tcW w:w="720" w:type="dxa"/>
            <w:tcBorders>
              <w:top w:val="nil"/>
              <w:left w:val="nil"/>
              <w:bottom w:val="single" w:sz="4" w:space="0" w:color="auto"/>
              <w:right w:val="single" w:sz="4" w:space="0" w:color="auto"/>
            </w:tcBorders>
            <w:noWrap/>
            <w:vAlign w:val="center"/>
          </w:tcPr>
          <w:p w:rsidR="00C62995" w:rsidRPr="002C081F" w:rsidRDefault="00F60AB0" w:rsidP="00C81B0C">
            <w:pPr>
              <w:keepNext/>
              <w:keepLines/>
              <w:jc w:val="right"/>
              <w:rPr>
                <w:sz w:val="22"/>
                <w:szCs w:val="22"/>
                <w:lang w:val="hr-HR"/>
              </w:rPr>
            </w:pPr>
            <w:r>
              <w:rPr>
                <w:sz w:val="22"/>
                <w:szCs w:val="22"/>
                <w:lang w:val="hr-HR"/>
              </w:rPr>
              <w:t>3,8</w:t>
            </w:r>
          </w:p>
        </w:tc>
        <w:tc>
          <w:tcPr>
            <w:tcW w:w="720" w:type="dxa"/>
            <w:tcBorders>
              <w:top w:val="nil"/>
              <w:left w:val="nil"/>
              <w:bottom w:val="single" w:sz="4" w:space="0" w:color="auto"/>
              <w:right w:val="single" w:sz="4" w:space="0" w:color="auto"/>
            </w:tcBorders>
            <w:noWrap/>
            <w:vAlign w:val="center"/>
          </w:tcPr>
          <w:p w:rsidR="00C62995" w:rsidRPr="002C081F" w:rsidRDefault="00F60AB0" w:rsidP="00C81B0C">
            <w:pPr>
              <w:keepNext/>
              <w:keepLines/>
              <w:jc w:val="right"/>
              <w:rPr>
                <w:sz w:val="22"/>
                <w:szCs w:val="22"/>
                <w:lang w:val="hr-HR"/>
              </w:rPr>
            </w:pPr>
            <w:r>
              <w:rPr>
                <w:sz w:val="22"/>
                <w:szCs w:val="22"/>
                <w:lang w:val="hr-HR"/>
              </w:rPr>
              <w:t>3,9</w:t>
            </w:r>
          </w:p>
        </w:tc>
        <w:tc>
          <w:tcPr>
            <w:tcW w:w="900" w:type="dxa"/>
            <w:tcBorders>
              <w:top w:val="nil"/>
              <w:left w:val="nil"/>
              <w:bottom w:val="single" w:sz="4" w:space="0" w:color="auto"/>
              <w:right w:val="single" w:sz="4" w:space="0" w:color="auto"/>
            </w:tcBorders>
            <w:noWrap/>
            <w:vAlign w:val="center"/>
          </w:tcPr>
          <w:p w:rsidR="00C62995" w:rsidRPr="002C081F" w:rsidRDefault="00F60AB0" w:rsidP="00C81B0C">
            <w:pPr>
              <w:keepNext/>
              <w:keepLines/>
              <w:jc w:val="right"/>
              <w:rPr>
                <w:sz w:val="22"/>
                <w:szCs w:val="22"/>
                <w:lang w:val="hr-HR"/>
              </w:rPr>
            </w:pPr>
            <w:r>
              <w:rPr>
                <w:sz w:val="22"/>
                <w:szCs w:val="22"/>
                <w:lang w:val="hr-HR"/>
              </w:rPr>
              <w:t>3,6</w:t>
            </w:r>
          </w:p>
        </w:tc>
        <w:tc>
          <w:tcPr>
            <w:tcW w:w="831" w:type="dxa"/>
            <w:tcBorders>
              <w:top w:val="nil"/>
              <w:left w:val="nil"/>
              <w:bottom w:val="single" w:sz="4" w:space="0" w:color="auto"/>
              <w:right w:val="single" w:sz="4" w:space="0" w:color="auto"/>
            </w:tcBorders>
            <w:noWrap/>
            <w:vAlign w:val="center"/>
          </w:tcPr>
          <w:p w:rsidR="00C62995" w:rsidRPr="002C081F" w:rsidRDefault="00F60AB0" w:rsidP="00C81B0C">
            <w:pPr>
              <w:keepNext/>
              <w:keepLines/>
              <w:jc w:val="right"/>
              <w:rPr>
                <w:sz w:val="22"/>
                <w:szCs w:val="22"/>
                <w:lang w:val="hr-HR"/>
              </w:rPr>
            </w:pPr>
            <w:r>
              <w:rPr>
                <w:sz w:val="22"/>
                <w:szCs w:val="22"/>
                <w:lang w:val="hr-HR"/>
              </w:rPr>
              <w:t>3,8</w:t>
            </w:r>
          </w:p>
        </w:tc>
      </w:tr>
      <w:tr w:rsidR="00C62995" w:rsidRPr="002C081F" w:rsidTr="00EB68F5">
        <w:trPr>
          <w:trHeight w:val="255"/>
        </w:trPr>
        <w:tc>
          <w:tcPr>
            <w:tcW w:w="3417"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Usvajanje novih znanja na radnom mjestu</w:t>
            </w:r>
          </w:p>
        </w:tc>
        <w:tc>
          <w:tcPr>
            <w:tcW w:w="654" w:type="dxa"/>
            <w:tcBorders>
              <w:top w:val="nil"/>
              <w:left w:val="nil"/>
              <w:bottom w:val="single" w:sz="4" w:space="0" w:color="auto"/>
              <w:right w:val="single" w:sz="4" w:space="0" w:color="auto"/>
            </w:tcBorders>
            <w:vAlign w:val="center"/>
          </w:tcPr>
          <w:p w:rsidR="00C62995" w:rsidRPr="002C081F" w:rsidRDefault="00C62995" w:rsidP="00C81B0C">
            <w:pPr>
              <w:keepNext/>
              <w:keepLines/>
              <w:jc w:val="right"/>
              <w:rPr>
                <w:b/>
                <w:bCs/>
                <w:sz w:val="22"/>
                <w:szCs w:val="22"/>
                <w:lang w:val="hr-HR"/>
              </w:rPr>
            </w:pPr>
            <w:r w:rsidRPr="002C081F">
              <w:rPr>
                <w:b/>
                <w:bCs/>
                <w:sz w:val="22"/>
                <w:szCs w:val="22"/>
                <w:lang w:val="hr-HR"/>
              </w:rPr>
              <w:t>3,38</w:t>
            </w:r>
          </w:p>
        </w:tc>
        <w:tc>
          <w:tcPr>
            <w:tcW w:w="720" w:type="dxa"/>
            <w:tcBorders>
              <w:top w:val="nil"/>
              <w:left w:val="single" w:sz="4" w:space="0" w:color="auto"/>
              <w:bottom w:val="single" w:sz="4" w:space="0" w:color="auto"/>
              <w:right w:val="single" w:sz="4" w:space="0" w:color="auto"/>
            </w:tcBorders>
            <w:noWrap/>
            <w:vAlign w:val="center"/>
          </w:tcPr>
          <w:p w:rsidR="00C62995" w:rsidRPr="002C081F" w:rsidRDefault="00F60AB0" w:rsidP="00C81B0C">
            <w:pPr>
              <w:keepNext/>
              <w:keepLines/>
              <w:jc w:val="right"/>
              <w:rPr>
                <w:sz w:val="22"/>
                <w:szCs w:val="22"/>
                <w:lang w:val="hr-HR"/>
              </w:rPr>
            </w:pPr>
            <w:r>
              <w:rPr>
                <w:sz w:val="22"/>
                <w:szCs w:val="22"/>
                <w:lang w:val="hr-HR"/>
              </w:rPr>
              <w:t>3,4</w:t>
            </w:r>
          </w:p>
        </w:tc>
        <w:tc>
          <w:tcPr>
            <w:tcW w:w="606" w:type="dxa"/>
            <w:tcBorders>
              <w:top w:val="nil"/>
              <w:left w:val="nil"/>
              <w:bottom w:val="single" w:sz="4" w:space="0" w:color="auto"/>
              <w:right w:val="single" w:sz="4" w:space="0" w:color="auto"/>
            </w:tcBorders>
            <w:noWrap/>
            <w:vAlign w:val="center"/>
          </w:tcPr>
          <w:p w:rsidR="00C62995" w:rsidRPr="002C081F" w:rsidRDefault="00F60AB0" w:rsidP="00C81B0C">
            <w:pPr>
              <w:keepNext/>
              <w:keepLines/>
              <w:jc w:val="right"/>
              <w:rPr>
                <w:sz w:val="22"/>
                <w:szCs w:val="22"/>
                <w:lang w:val="hr-HR"/>
              </w:rPr>
            </w:pPr>
            <w:r>
              <w:rPr>
                <w:sz w:val="22"/>
                <w:szCs w:val="22"/>
                <w:lang w:val="hr-HR"/>
              </w:rPr>
              <w:t>3,3</w:t>
            </w:r>
          </w:p>
        </w:tc>
        <w:tc>
          <w:tcPr>
            <w:tcW w:w="900" w:type="dxa"/>
            <w:tcBorders>
              <w:top w:val="nil"/>
              <w:left w:val="nil"/>
              <w:bottom w:val="single" w:sz="4" w:space="0" w:color="auto"/>
              <w:right w:val="single" w:sz="4" w:space="0" w:color="auto"/>
            </w:tcBorders>
            <w:noWrap/>
            <w:vAlign w:val="center"/>
          </w:tcPr>
          <w:p w:rsidR="00C62995" w:rsidRPr="002C081F" w:rsidRDefault="00F60AB0" w:rsidP="00C81B0C">
            <w:pPr>
              <w:keepNext/>
              <w:keepLines/>
              <w:jc w:val="right"/>
              <w:rPr>
                <w:sz w:val="22"/>
                <w:szCs w:val="22"/>
                <w:lang w:val="hr-HR"/>
              </w:rPr>
            </w:pPr>
            <w:r>
              <w:rPr>
                <w:sz w:val="22"/>
                <w:szCs w:val="22"/>
                <w:lang w:val="hr-HR"/>
              </w:rPr>
              <w:t>3,5</w:t>
            </w:r>
          </w:p>
        </w:tc>
        <w:tc>
          <w:tcPr>
            <w:tcW w:w="720" w:type="dxa"/>
            <w:tcBorders>
              <w:top w:val="nil"/>
              <w:left w:val="nil"/>
              <w:bottom w:val="single" w:sz="4" w:space="0" w:color="auto"/>
              <w:right w:val="single" w:sz="4" w:space="0" w:color="auto"/>
            </w:tcBorders>
            <w:noWrap/>
            <w:vAlign w:val="center"/>
          </w:tcPr>
          <w:p w:rsidR="00C62995" w:rsidRPr="002C081F" w:rsidRDefault="00F60AB0" w:rsidP="00C81B0C">
            <w:pPr>
              <w:keepNext/>
              <w:keepLines/>
              <w:jc w:val="right"/>
              <w:rPr>
                <w:sz w:val="22"/>
                <w:szCs w:val="22"/>
                <w:lang w:val="hr-HR"/>
              </w:rPr>
            </w:pPr>
            <w:r>
              <w:rPr>
                <w:sz w:val="22"/>
                <w:szCs w:val="22"/>
                <w:lang w:val="hr-HR"/>
              </w:rPr>
              <w:t>3,4</w:t>
            </w:r>
          </w:p>
        </w:tc>
        <w:tc>
          <w:tcPr>
            <w:tcW w:w="720" w:type="dxa"/>
            <w:tcBorders>
              <w:top w:val="nil"/>
              <w:left w:val="nil"/>
              <w:bottom w:val="single" w:sz="4" w:space="0" w:color="auto"/>
              <w:right w:val="single" w:sz="4" w:space="0" w:color="auto"/>
            </w:tcBorders>
            <w:noWrap/>
            <w:vAlign w:val="center"/>
          </w:tcPr>
          <w:p w:rsidR="00C62995" w:rsidRPr="002C081F" w:rsidRDefault="00F60AB0" w:rsidP="00C81B0C">
            <w:pPr>
              <w:keepNext/>
              <w:keepLines/>
              <w:jc w:val="right"/>
              <w:rPr>
                <w:sz w:val="22"/>
                <w:szCs w:val="22"/>
                <w:lang w:val="hr-HR"/>
              </w:rPr>
            </w:pPr>
            <w:r>
              <w:rPr>
                <w:sz w:val="22"/>
                <w:szCs w:val="22"/>
                <w:lang w:val="hr-HR"/>
              </w:rPr>
              <w:t>3,4</w:t>
            </w:r>
          </w:p>
        </w:tc>
        <w:tc>
          <w:tcPr>
            <w:tcW w:w="900" w:type="dxa"/>
            <w:tcBorders>
              <w:top w:val="nil"/>
              <w:left w:val="nil"/>
              <w:bottom w:val="single" w:sz="4" w:space="0" w:color="auto"/>
              <w:right w:val="single" w:sz="4" w:space="0" w:color="auto"/>
            </w:tcBorders>
            <w:noWrap/>
            <w:vAlign w:val="center"/>
          </w:tcPr>
          <w:p w:rsidR="00C62995" w:rsidRPr="002C081F" w:rsidRDefault="00F60AB0" w:rsidP="00C81B0C">
            <w:pPr>
              <w:keepNext/>
              <w:keepLines/>
              <w:jc w:val="right"/>
              <w:rPr>
                <w:sz w:val="22"/>
                <w:szCs w:val="22"/>
                <w:lang w:val="hr-HR"/>
              </w:rPr>
            </w:pPr>
            <w:r>
              <w:rPr>
                <w:sz w:val="22"/>
                <w:szCs w:val="22"/>
                <w:lang w:val="hr-HR"/>
              </w:rPr>
              <w:t>2,7</w:t>
            </w:r>
          </w:p>
        </w:tc>
        <w:tc>
          <w:tcPr>
            <w:tcW w:w="831" w:type="dxa"/>
            <w:tcBorders>
              <w:top w:val="nil"/>
              <w:left w:val="nil"/>
              <w:bottom w:val="single" w:sz="4" w:space="0" w:color="auto"/>
              <w:right w:val="single" w:sz="4" w:space="0" w:color="auto"/>
            </w:tcBorders>
            <w:noWrap/>
            <w:vAlign w:val="center"/>
          </w:tcPr>
          <w:p w:rsidR="00C62995" w:rsidRPr="002C081F" w:rsidRDefault="00F60AB0" w:rsidP="00C81B0C">
            <w:pPr>
              <w:keepNext/>
              <w:keepLines/>
              <w:jc w:val="right"/>
              <w:rPr>
                <w:sz w:val="22"/>
                <w:szCs w:val="22"/>
                <w:lang w:val="hr-HR"/>
              </w:rPr>
            </w:pPr>
            <w:r>
              <w:rPr>
                <w:sz w:val="22"/>
                <w:szCs w:val="22"/>
                <w:lang w:val="hr-HR"/>
              </w:rPr>
              <w:t>3,3</w:t>
            </w:r>
          </w:p>
        </w:tc>
      </w:tr>
      <w:tr w:rsidR="00C62995" w:rsidRPr="002C081F" w:rsidTr="00EB68F5">
        <w:trPr>
          <w:trHeight w:val="255"/>
        </w:trPr>
        <w:tc>
          <w:tcPr>
            <w:tcW w:w="3417"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Obavljanje trenutnog posla</w:t>
            </w:r>
          </w:p>
        </w:tc>
        <w:tc>
          <w:tcPr>
            <w:tcW w:w="654" w:type="dxa"/>
            <w:tcBorders>
              <w:top w:val="nil"/>
              <w:left w:val="nil"/>
              <w:bottom w:val="single" w:sz="4" w:space="0" w:color="auto"/>
              <w:right w:val="single" w:sz="4" w:space="0" w:color="auto"/>
            </w:tcBorders>
            <w:vAlign w:val="center"/>
          </w:tcPr>
          <w:p w:rsidR="00C62995" w:rsidRPr="002C081F" w:rsidRDefault="00C62995" w:rsidP="00C81B0C">
            <w:pPr>
              <w:keepNext/>
              <w:keepLines/>
              <w:jc w:val="right"/>
              <w:rPr>
                <w:b/>
                <w:bCs/>
                <w:sz w:val="22"/>
                <w:szCs w:val="22"/>
                <w:lang w:val="hr-HR"/>
              </w:rPr>
            </w:pPr>
            <w:r w:rsidRPr="002C081F">
              <w:rPr>
                <w:b/>
                <w:bCs/>
                <w:sz w:val="22"/>
                <w:szCs w:val="22"/>
                <w:lang w:val="hr-HR"/>
              </w:rPr>
              <w:t>3,35</w:t>
            </w:r>
          </w:p>
        </w:tc>
        <w:tc>
          <w:tcPr>
            <w:tcW w:w="720" w:type="dxa"/>
            <w:tcBorders>
              <w:top w:val="nil"/>
              <w:left w:val="single" w:sz="4" w:space="0" w:color="auto"/>
              <w:bottom w:val="single" w:sz="4" w:space="0" w:color="auto"/>
              <w:right w:val="single" w:sz="4" w:space="0" w:color="auto"/>
            </w:tcBorders>
            <w:noWrap/>
            <w:vAlign w:val="center"/>
          </w:tcPr>
          <w:p w:rsidR="00C62995" w:rsidRPr="002C081F" w:rsidRDefault="00F60AB0" w:rsidP="00C81B0C">
            <w:pPr>
              <w:keepNext/>
              <w:keepLines/>
              <w:jc w:val="right"/>
              <w:rPr>
                <w:sz w:val="22"/>
                <w:szCs w:val="22"/>
                <w:lang w:val="hr-HR"/>
              </w:rPr>
            </w:pPr>
            <w:r>
              <w:rPr>
                <w:sz w:val="22"/>
                <w:szCs w:val="22"/>
                <w:lang w:val="hr-HR"/>
              </w:rPr>
              <w:t>3,3</w:t>
            </w:r>
          </w:p>
        </w:tc>
        <w:tc>
          <w:tcPr>
            <w:tcW w:w="606" w:type="dxa"/>
            <w:tcBorders>
              <w:top w:val="nil"/>
              <w:left w:val="nil"/>
              <w:bottom w:val="single" w:sz="4" w:space="0" w:color="auto"/>
              <w:right w:val="single" w:sz="4" w:space="0" w:color="auto"/>
            </w:tcBorders>
            <w:noWrap/>
            <w:vAlign w:val="center"/>
          </w:tcPr>
          <w:p w:rsidR="00C62995" w:rsidRPr="002C081F" w:rsidRDefault="00F60AB0" w:rsidP="00C81B0C">
            <w:pPr>
              <w:keepNext/>
              <w:keepLines/>
              <w:jc w:val="right"/>
              <w:rPr>
                <w:sz w:val="22"/>
                <w:szCs w:val="22"/>
                <w:lang w:val="hr-HR"/>
              </w:rPr>
            </w:pPr>
            <w:r>
              <w:rPr>
                <w:sz w:val="22"/>
                <w:szCs w:val="22"/>
                <w:lang w:val="hr-HR"/>
              </w:rPr>
              <w:t>3,6</w:t>
            </w:r>
          </w:p>
        </w:tc>
        <w:tc>
          <w:tcPr>
            <w:tcW w:w="900" w:type="dxa"/>
            <w:tcBorders>
              <w:top w:val="nil"/>
              <w:left w:val="nil"/>
              <w:bottom w:val="single" w:sz="4" w:space="0" w:color="auto"/>
              <w:right w:val="single" w:sz="4" w:space="0" w:color="auto"/>
            </w:tcBorders>
            <w:noWrap/>
            <w:vAlign w:val="center"/>
          </w:tcPr>
          <w:p w:rsidR="00C62995" w:rsidRPr="002C081F" w:rsidRDefault="00F60AB0" w:rsidP="00C81B0C">
            <w:pPr>
              <w:keepNext/>
              <w:keepLines/>
              <w:jc w:val="right"/>
              <w:rPr>
                <w:sz w:val="22"/>
                <w:szCs w:val="22"/>
                <w:lang w:val="hr-HR"/>
              </w:rPr>
            </w:pPr>
            <w:r>
              <w:rPr>
                <w:sz w:val="22"/>
                <w:szCs w:val="22"/>
                <w:lang w:val="hr-HR"/>
              </w:rPr>
              <w:t>3,4</w:t>
            </w:r>
          </w:p>
        </w:tc>
        <w:tc>
          <w:tcPr>
            <w:tcW w:w="720" w:type="dxa"/>
            <w:tcBorders>
              <w:top w:val="nil"/>
              <w:left w:val="nil"/>
              <w:bottom w:val="single" w:sz="4" w:space="0" w:color="auto"/>
              <w:right w:val="single" w:sz="4" w:space="0" w:color="auto"/>
            </w:tcBorders>
            <w:noWrap/>
            <w:vAlign w:val="center"/>
          </w:tcPr>
          <w:p w:rsidR="00C62995" w:rsidRPr="002C081F" w:rsidRDefault="00F60AB0" w:rsidP="00C81B0C">
            <w:pPr>
              <w:keepNext/>
              <w:keepLines/>
              <w:jc w:val="right"/>
              <w:rPr>
                <w:sz w:val="22"/>
                <w:szCs w:val="22"/>
                <w:lang w:val="hr-HR"/>
              </w:rPr>
            </w:pPr>
            <w:r>
              <w:rPr>
                <w:sz w:val="22"/>
                <w:szCs w:val="22"/>
                <w:lang w:val="hr-HR"/>
              </w:rPr>
              <w:t>3,7</w:t>
            </w:r>
          </w:p>
        </w:tc>
        <w:tc>
          <w:tcPr>
            <w:tcW w:w="720" w:type="dxa"/>
            <w:tcBorders>
              <w:top w:val="nil"/>
              <w:left w:val="nil"/>
              <w:bottom w:val="single" w:sz="4" w:space="0" w:color="auto"/>
              <w:right w:val="single" w:sz="4" w:space="0" w:color="auto"/>
            </w:tcBorders>
            <w:noWrap/>
            <w:vAlign w:val="center"/>
          </w:tcPr>
          <w:p w:rsidR="00C62995" w:rsidRPr="002C081F" w:rsidRDefault="00F60AB0" w:rsidP="00C81B0C">
            <w:pPr>
              <w:keepNext/>
              <w:keepLines/>
              <w:jc w:val="right"/>
              <w:rPr>
                <w:sz w:val="22"/>
                <w:szCs w:val="22"/>
                <w:lang w:val="hr-HR"/>
              </w:rPr>
            </w:pPr>
            <w:r>
              <w:rPr>
                <w:sz w:val="22"/>
                <w:szCs w:val="22"/>
                <w:lang w:val="hr-HR"/>
              </w:rPr>
              <w:t>3,4</w:t>
            </w:r>
          </w:p>
        </w:tc>
        <w:tc>
          <w:tcPr>
            <w:tcW w:w="900" w:type="dxa"/>
            <w:tcBorders>
              <w:top w:val="nil"/>
              <w:left w:val="nil"/>
              <w:bottom w:val="single" w:sz="4" w:space="0" w:color="auto"/>
              <w:right w:val="single" w:sz="4" w:space="0" w:color="auto"/>
            </w:tcBorders>
            <w:noWrap/>
            <w:vAlign w:val="center"/>
          </w:tcPr>
          <w:p w:rsidR="00C62995" w:rsidRPr="002C081F" w:rsidRDefault="00F60AB0" w:rsidP="00C81B0C">
            <w:pPr>
              <w:keepNext/>
              <w:keepLines/>
              <w:jc w:val="right"/>
              <w:rPr>
                <w:sz w:val="22"/>
                <w:szCs w:val="22"/>
                <w:lang w:val="hr-HR"/>
              </w:rPr>
            </w:pPr>
            <w:r>
              <w:rPr>
                <w:sz w:val="22"/>
                <w:szCs w:val="22"/>
                <w:lang w:val="hr-HR"/>
              </w:rPr>
              <w:t>2,3</w:t>
            </w:r>
          </w:p>
        </w:tc>
        <w:tc>
          <w:tcPr>
            <w:tcW w:w="831" w:type="dxa"/>
            <w:tcBorders>
              <w:top w:val="nil"/>
              <w:left w:val="nil"/>
              <w:bottom w:val="single" w:sz="4" w:space="0" w:color="auto"/>
              <w:right w:val="single" w:sz="4" w:space="0" w:color="auto"/>
            </w:tcBorders>
            <w:noWrap/>
            <w:vAlign w:val="center"/>
          </w:tcPr>
          <w:p w:rsidR="00C62995" w:rsidRPr="002C081F" w:rsidRDefault="00F60AB0" w:rsidP="00C81B0C">
            <w:pPr>
              <w:keepNext/>
              <w:keepLines/>
              <w:jc w:val="right"/>
              <w:rPr>
                <w:sz w:val="22"/>
                <w:szCs w:val="22"/>
                <w:lang w:val="hr-HR"/>
              </w:rPr>
            </w:pPr>
            <w:r>
              <w:rPr>
                <w:sz w:val="22"/>
                <w:szCs w:val="22"/>
                <w:lang w:val="hr-HR"/>
              </w:rPr>
              <w:t>2,9</w:t>
            </w:r>
          </w:p>
        </w:tc>
      </w:tr>
      <w:tr w:rsidR="00C62995" w:rsidRPr="002C081F" w:rsidTr="00EB68F5">
        <w:trPr>
          <w:trHeight w:val="255"/>
        </w:trPr>
        <w:tc>
          <w:tcPr>
            <w:tcW w:w="3417"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Razvoj karijere u narednim godinama</w:t>
            </w:r>
          </w:p>
        </w:tc>
        <w:tc>
          <w:tcPr>
            <w:tcW w:w="654" w:type="dxa"/>
            <w:tcBorders>
              <w:top w:val="nil"/>
              <w:left w:val="nil"/>
              <w:bottom w:val="single" w:sz="4" w:space="0" w:color="auto"/>
              <w:right w:val="single" w:sz="4" w:space="0" w:color="auto"/>
            </w:tcBorders>
            <w:vAlign w:val="center"/>
          </w:tcPr>
          <w:p w:rsidR="00C62995" w:rsidRPr="002C081F" w:rsidRDefault="00C62995" w:rsidP="00C81B0C">
            <w:pPr>
              <w:keepNext/>
              <w:keepLines/>
              <w:jc w:val="right"/>
              <w:rPr>
                <w:b/>
                <w:bCs/>
                <w:sz w:val="22"/>
                <w:szCs w:val="22"/>
                <w:lang w:val="hr-HR"/>
              </w:rPr>
            </w:pPr>
            <w:r w:rsidRPr="002C081F">
              <w:rPr>
                <w:b/>
                <w:bCs/>
                <w:sz w:val="22"/>
                <w:szCs w:val="22"/>
                <w:lang w:val="hr-HR"/>
              </w:rPr>
              <w:t>2,98</w:t>
            </w:r>
          </w:p>
        </w:tc>
        <w:tc>
          <w:tcPr>
            <w:tcW w:w="720" w:type="dxa"/>
            <w:tcBorders>
              <w:top w:val="nil"/>
              <w:left w:val="single" w:sz="4" w:space="0" w:color="auto"/>
              <w:bottom w:val="single" w:sz="4" w:space="0" w:color="auto"/>
              <w:right w:val="single" w:sz="4" w:space="0" w:color="auto"/>
            </w:tcBorders>
            <w:noWrap/>
            <w:vAlign w:val="center"/>
          </w:tcPr>
          <w:p w:rsidR="00C62995" w:rsidRPr="002C081F" w:rsidRDefault="00F60AB0" w:rsidP="00C81B0C">
            <w:pPr>
              <w:keepNext/>
              <w:keepLines/>
              <w:jc w:val="right"/>
              <w:rPr>
                <w:sz w:val="22"/>
                <w:szCs w:val="22"/>
                <w:lang w:val="hr-HR"/>
              </w:rPr>
            </w:pPr>
            <w:r>
              <w:rPr>
                <w:sz w:val="22"/>
                <w:szCs w:val="22"/>
                <w:lang w:val="hr-HR"/>
              </w:rPr>
              <w:t>2,9</w:t>
            </w:r>
          </w:p>
        </w:tc>
        <w:tc>
          <w:tcPr>
            <w:tcW w:w="606" w:type="dxa"/>
            <w:tcBorders>
              <w:top w:val="nil"/>
              <w:left w:val="nil"/>
              <w:bottom w:val="single" w:sz="4" w:space="0" w:color="auto"/>
              <w:right w:val="single" w:sz="4" w:space="0" w:color="auto"/>
            </w:tcBorders>
            <w:noWrap/>
            <w:vAlign w:val="center"/>
          </w:tcPr>
          <w:p w:rsidR="00C62995" w:rsidRPr="002C081F" w:rsidRDefault="00F60AB0" w:rsidP="00C81B0C">
            <w:pPr>
              <w:keepNext/>
              <w:keepLines/>
              <w:jc w:val="right"/>
              <w:rPr>
                <w:sz w:val="22"/>
                <w:szCs w:val="22"/>
                <w:lang w:val="hr-HR"/>
              </w:rPr>
            </w:pPr>
            <w:r>
              <w:rPr>
                <w:sz w:val="22"/>
                <w:szCs w:val="22"/>
                <w:lang w:val="hr-HR"/>
              </w:rPr>
              <w:t>3,2</w:t>
            </w:r>
          </w:p>
        </w:tc>
        <w:tc>
          <w:tcPr>
            <w:tcW w:w="900" w:type="dxa"/>
            <w:tcBorders>
              <w:top w:val="nil"/>
              <w:left w:val="nil"/>
              <w:bottom w:val="single" w:sz="4" w:space="0" w:color="auto"/>
              <w:right w:val="single" w:sz="4" w:space="0" w:color="auto"/>
            </w:tcBorders>
            <w:noWrap/>
            <w:vAlign w:val="center"/>
          </w:tcPr>
          <w:p w:rsidR="00C62995" w:rsidRPr="002C081F" w:rsidRDefault="00F60AB0" w:rsidP="00C81B0C">
            <w:pPr>
              <w:keepNext/>
              <w:keepLines/>
              <w:jc w:val="right"/>
              <w:rPr>
                <w:sz w:val="22"/>
                <w:szCs w:val="22"/>
                <w:lang w:val="hr-HR"/>
              </w:rPr>
            </w:pPr>
            <w:r>
              <w:rPr>
                <w:sz w:val="22"/>
                <w:szCs w:val="22"/>
                <w:lang w:val="hr-HR"/>
              </w:rPr>
              <w:t>2,9</w:t>
            </w:r>
          </w:p>
        </w:tc>
        <w:tc>
          <w:tcPr>
            <w:tcW w:w="720" w:type="dxa"/>
            <w:tcBorders>
              <w:top w:val="nil"/>
              <w:left w:val="nil"/>
              <w:bottom w:val="single" w:sz="4" w:space="0" w:color="auto"/>
              <w:right w:val="single" w:sz="4" w:space="0" w:color="auto"/>
            </w:tcBorders>
            <w:noWrap/>
            <w:vAlign w:val="center"/>
          </w:tcPr>
          <w:p w:rsidR="00C62995" w:rsidRPr="002C081F" w:rsidRDefault="00F60AB0" w:rsidP="00C81B0C">
            <w:pPr>
              <w:keepNext/>
              <w:keepLines/>
              <w:jc w:val="right"/>
              <w:rPr>
                <w:sz w:val="22"/>
                <w:szCs w:val="22"/>
                <w:lang w:val="hr-HR"/>
              </w:rPr>
            </w:pPr>
            <w:r>
              <w:rPr>
                <w:sz w:val="22"/>
                <w:szCs w:val="22"/>
                <w:lang w:val="hr-HR"/>
              </w:rPr>
              <w:t>3,0</w:t>
            </w:r>
          </w:p>
        </w:tc>
        <w:tc>
          <w:tcPr>
            <w:tcW w:w="720" w:type="dxa"/>
            <w:tcBorders>
              <w:top w:val="nil"/>
              <w:left w:val="nil"/>
              <w:bottom w:val="single" w:sz="4" w:space="0" w:color="auto"/>
              <w:right w:val="single" w:sz="4" w:space="0" w:color="auto"/>
            </w:tcBorders>
            <w:noWrap/>
            <w:vAlign w:val="center"/>
          </w:tcPr>
          <w:p w:rsidR="00C62995" w:rsidRPr="002C081F" w:rsidRDefault="00F60AB0" w:rsidP="00C81B0C">
            <w:pPr>
              <w:keepNext/>
              <w:keepLines/>
              <w:jc w:val="right"/>
              <w:rPr>
                <w:sz w:val="22"/>
                <w:szCs w:val="22"/>
                <w:lang w:val="hr-HR"/>
              </w:rPr>
            </w:pPr>
            <w:r>
              <w:rPr>
                <w:sz w:val="22"/>
                <w:szCs w:val="22"/>
                <w:lang w:val="hr-HR"/>
              </w:rPr>
              <w:t>3,0</w:t>
            </w:r>
          </w:p>
        </w:tc>
        <w:tc>
          <w:tcPr>
            <w:tcW w:w="900" w:type="dxa"/>
            <w:tcBorders>
              <w:top w:val="nil"/>
              <w:left w:val="nil"/>
              <w:bottom w:val="single" w:sz="4" w:space="0" w:color="auto"/>
              <w:right w:val="single" w:sz="4" w:space="0" w:color="auto"/>
            </w:tcBorders>
            <w:noWrap/>
            <w:vAlign w:val="center"/>
          </w:tcPr>
          <w:p w:rsidR="00C62995" w:rsidRPr="002C081F" w:rsidRDefault="00F60AB0" w:rsidP="00C81B0C">
            <w:pPr>
              <w:keepNext/>
              <w:keepLines/>
              <w:jc w:val="right"/>
              <w:rPr>
                <w:sz w:val="22"/>
                <w:szCs w:val="22"/>
                <w:lang w:val="hr-HR"/>
              </w:rPr>
            </w:pPr>
            <w:r>
              <w:rPr>
                <w:sz w:val="22"/>
                <w:szCs w:val="22"/>
                <w:lang w:val="hr-HR"/>
              </w:rPr>
              <w:t>2,3</w:t>
            </w:r>
          </w:p>
        </w:tc>
        <w:tc>
          <w:tcPr>
            <w:tcW w:w="831" w:type="dxa"/>
            <w:tcBorders>
              <w:top w:val="nil"/>
              <w:left w:val="nil"/>
              <w:bottom w:val="single" w:sz="4" w:space="0" w:color="auto"/>
              <w:right w:val="single" w:sz="4" w:space="0" w:color="auto"/>
            </w:tcBorders>
            <w:noWrap/>
            <w:vAlign w:val="center"/>
          </w:tcPr>
          <w:p w:rsidR="00C62995" w:rsidRPr="002C081F" w:rsidRDefault="00F60AB0" w:rsidP="00C81B0C">
            <w:pPr>
              <w:keepNext/>
              <w:keepLines/>
              <w:jc w:val="right"/>
              <w:rPr>
                <w:sz w:val="22"/>
                <w:szCs w:val="22"/>
                <w:lang w:val="hr-HR"/>
              </w:rPr>
            </w:pPr>
            <w:r>
              <w:rPr>
                <w:sz w:val="22"/>
                <w:szCs w:val="22"/>
                <w:lang w:val="hr-HR"/>
              </w:rPr>
              <w:t>2,8</w:t>
            </w:r>
          </w:p>
        </w:tc>
      </w:tr>
      <w:tr w:rsidR="00C62995" w:rsidRPr="002C081F" w:rsidTr="00EB68F5">
        <w:trPr>
          <w:trHeight w:val="255"/>
        </w:trPr>
        <w:tc>
          <w:tcPr>
            <w:tcW w:w="3417"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xml:space="preserve">Nalaženje posla </w:t>
            </w:r>
          </w:p>
        </w:tc>
        <w:tc>
          <w:tcPr>
            <w:tcW w:w="654" w:type="dxa"/>
            <w:tcBorders>
              <w:top w:val="nil"/>
              <w:left w:val="nil"/>
              <w:bottom w:val="single" w:sz="4" w:space="0" w:color="auto"/>
              <w:right w:val="single" w:sz="4" w:space="0" w:color="auto"/>
            </w:tcBorders>
            <w:vAlign w:val="center"/>
          </w:tcPr>
          <w:p w:rsidR="00C62995" w:rsidRPr="002C081F" w:rsidRDefault="00C62995" w:rsidP="00C81B0C">
            <w:pPr>
              <w:keepNext/>
              <w:keepLines/>
              <w:jc w:val="right"/>
              <w:rPr>
                <w:b/>
                <w:bCs/>
                <w:sz w:val="22"/>
                <w:szCs w:val="22"/>
                <w:lang w:val="hr-HR"/>
              </w:rPr>
            </w:pPr>
            <w:r w:rsidRPr="002C081F">
              <w:rPr>
                <w:b/>
                <w:bCs/>
                <w:sz w:val="22"/>
                <w:szCs w:val="22"/>
                <w:lang w:val="hr-HR"/>
              </w:rPr>
              <w:t>2,60</w:t>
            </w:r>
          </w:p>
        </w:tc>
        <w:tc>
          <w:tcPr>
            <w:tcW w:w="720" w:type="dxa"/>
            <w:tcBorders>
              <w:top w:val="nil"/>
              <w:left w:val="single" w:sz="4" w:space="0" w:color="auto"/>
              <w:bottom w:val="single" w:sz="4" w:space="0" w:color="auto"/>
              <w:right w:val="single" w:sz="4" w:space="0" w:color="auto"/>
            </w:tcBorders>
            <w:noWrap/>
            <w:vAlign w:val="center"/>
          </w:tcPr>
          <w:p w:rsidR="00C62995" w:rsidRPr="002C081F" w:rsidRDefault="00F60AB0" w:rsidP="00C81B0C">
            <w:pPr>
              <w:keepNext/>
              <w:keepLines/>
              <w:jc w:val="right"/>
              <w:rPr>
                <w:sz w:val="22"/>
                <w:szCs w:val="22"/>
                <w:lang w:val="hr-HR"/>
              </w:rPr>
            </w:pPr>
            <w:r>
              <w:rPr>
                <w:sz w:val="22"/>
                <w:szCs w:val="22"/>
                <w:lang w:val="hr-HR"/>
              </w:rPr>
              <w:t>2,7</w:t>
            </w:r>
          </w:p>
        </w:tc>
        <w:tc>
          <w:tcPr>
            <w:tcW w:w="606" w:type="dxa"/>
            <w:tcBorders>
              <w:top w:val="nil"/>
              <w:left w:val="nil"/>
              <w:bottom w:val="single" w:sz="4" w:space="0" w:color="auto"/>
              <w:right w:val="single" w:sz="4" w:space="0" w:color="auto"/>
            </w:tcBorders>
            <w:noWrap/>
            <w:vAlign w:val="center"/>
          </w:tcPr>
          <w:p w:rsidR="00C62995" w:rsidRPr="002C081F" w:rsidRDefault="00F60AB0" w:rsidP="00C81B0C">
            <w:pPr>
              <w:keepNext/>
              <w:keepLines/>
              <w:jc w:val="right"/>
              <w:rPr>
                <w:sz w:val="22"/>
                <w:szCs w:val="22"/>
                <w:lang w:val="hr-HR"/>
              </w:rPr>
            </w:pPr>
            <w:r>
              <w:rPr>
                <w:sz w:val="22"/>
                <w:szCs w:val="22"/>
                <w:lang w:val="hr-HR"/>
              </w:rPr>
              <w:t>2,8</w:t>
            </w:r>
          </w:p>
        </w:tc>
        <w:tc>
          <w:tcPr>
            <w:tcW w:w="900" w:type="dxa"/>
            <w:tcBorders>
              <w:top w:val="nil"/>
              <w:left w:val="nil"/>
              <w:bottom w:val="single" w:sz="4" w:space="0" w:color="auto"/>
              <w:right w:val="single" w:sz="4" w:space="0" w:color="auto"/>
            </w:tcBorders>
            <w:noWrap/>
            <w:vAlign w:val="center"/>
          </w:tcPr>
          <w:p w:rsidR="00C62995" w:rsidRPr="002C081F" w:rsidRDefault="00F60AB0" w:rsidP="00C81B0C">
            <w:pPr>
              <w:keepNext/>
              <w:keepLines/>
              <w:jc w:val="right"/>
              <w:rPr>
                <w:sz w:val="22"/>
                <w:szCs w:val="22"/>
                <w:lang w:val="hr-HR"/>
              </w:rPr>
            </w:pPr>
            <w:r>
              <w:rPr>
                <w:sz w:val="22"/>
                <w:szCs w:val="22"/>
                <w:lang w:val="hr-HR"/>
              </w:rPr>
              <w:t>2,6</w:t>
            </w:r>
          </w:p>
        </w:tc>
        <w:tc>
          <w:tcPr>
            <w:tcW w:w="720" w:type="dxa"/>
            <w:tcBorders>
              <w:top w:val="nil"/>
              <w:left w:val="nil"/>
              <w:bottom w:val="single" w:sz="4" w:space="0" w:color="auto"/>
              <w:right w:val="single" w:sz="4" w:space="0" w:color="auto"/>
            </w:tcBorders>
            <w:noWrap/>
            <w:vAlign w:val="center"/>
          </w:tcPr>
          <w:p w:rsidR="00C62995" w:rsidRPr="002C081F" w:rsidRDefault="00F60AB0" w:rsidP="00C81B0C">
            <w:pPr>
              <w:keepNext/>
              <w:keepLines/>
              <w:jc w:val="right"/>
              <w:rPr>
                <w:sz w:val="22"/>
                <w:szCs w:val="22"/>
                <w:lang w:val="hr-HR"/>
              </w:rPr>
            </w:pPr>
            <w:r>
              <w:rPr>
                <w:sz w:val="22"/>
                <w:szCs w:val="22"/>
                <w:lang w:val="hr-HR"/>
              </w:rPr>
              <w:t>2,4</w:t>
            </w:r>
          </w:p>
        </w:tc>
        <w:tc>
          <w:tcPr>
            <w:tcW w:w="720" w:type="dxa"/>
            <w:tcBorders>
              <w:top w:val="nil"/>
              <w:left w:val="nil"/>
              <w:bottom w:val="single" w:sz="4" w:space="0" w:color="auto"/>
              <w:right w:val="single" w:sz="4" w:space="0" w:color="auto"/>
            </w:tcBorders>
            <w:noWrap/>
            <w:vAlign w:val="center"/>
          </w:tcPr>
          <w:p w:rsidR="00C62995" w:rsidRPr="002C081F" w:rsidRDefault="00F60AB0" w:rsidP="00C81B0C">
            <w:pPr>
              <w:keepNext/>
              <w:keepLines/>
              <w:jc w:val="right"/>
              <w:rPr>
                <w:sz w:val="22"/>
                <w:szCs w:val="22"/>
                <w:lang w:val="hr-HR"/>
              </w:rPr>
            </w:pPr>
            <w:r>
              <w:rPr>
                <w:sz w:val="22"/>
                <w:szCs w:val="22"/>
                <w:lang w:val="hr-HR"/>
              </w:rPr>
              <w:t>2,5</w:t>
            </w:r>
          </w:p>
        </w:tc>
        <w:tc>
          <w:tcPr>
            <w:tcW w:w="900" w:type="dxa"/>
            <w:tcBorders>
              <w:top w:val="nil"/>
              <w:left w:val="nil"/>
              <w:bottom w:val="single" w:sz="4" w:space="0" w:color="auto"/>
              <w:right w:val="single" w:sz="4" w:space="0" w:color="auto"/>
            </w:tcBorders>
            <w:noWrap/>
            <w:vAlign w:val="center"/>
          </w:tcPr>
          <w:p w:rsidR="00C62995" w:rsidRPr="002C081F" w:rsidRDefault="00F60AB0" w:rsidP="00C81B0C">
            <w:pPr>
              <w:keepNext/>
              <w:keepLines/>
              <w:jc w:val="right"/>
              <w:rPr>
                <w:sz w:val="22"/>
                <w:szCs w:val="22"/>
                <w:lang w:val="hr-HR"/>
              </w:rPr>
            </w:pPr>
            <w:r>
              <w:rPr>
                <w:sz w:val="22"/>
                <w:szCs w:val="22"/>
                <w:lang w:val="hr-HR"/>
              </w:rPr>
              <w:t>1,8</w:t>
            </w:r>
          </w:p>
        </w:tc>
        <w:tc>
          <w:tcPr>
            <w:tcW w:w="831" w:type="dxa"/>
            <w:tcBorders>
              <w:top w:val="nil"/>
              <w:left w:val="nil"/>
              <w:bottom w:val="single" w:sz="4" w:space="0" w:color="auto"/>
              <w:right w:val="single" w:sz="4" w:space="0" w:color="auto"/>
            </w:tcBorders>
            <w:noWrap/>
            <w:vAlign w:val="center"/>
          </w:tcPr>
          <w:p w:rsidR="00C62995" w:rsidRPr="002C081F" w:rsidRDefault="00F60AB0" w:rsidP="00C81B0C">
            <w:pPr>
              <w:keepNext/>
              <w:keepLines/>
              <w:jc w:val="right"/>
              <w:rPr>
                <w:sz w:val="22"/>
                <w:szCs w:val="22"/>
                <w:lang w:val="hr-HR"/>
              </w:rPr>
            </w:pPr>
            <w:r>
              <w:rPr>
                <w:sz w:val="22"/>
                <w:szCs w:val="22"/>
                <w:lang w:val="hr-HR"/>
              </w:rPr>
              <w:t>2,3</w:t>
            </w:r>
          </w:p>
        </w:tc>
      </w:tr>
      <w:tr w:rsidR="00C62995" w:rsidRPr="002C081F" w:rsidTr="00EB68F5">
        <w:trPr>
          <w:trHeight w:val="255"/>
        </w:trPr>
        <w:tc>
          <w:tcPr>
            <w:tcW w:w="3417"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xml:space="preserve">Razvoj poduzetničkih vještina </w:t>
            </w:r>
          </w:p>
        </w:tc>
        <w:tc>
          <w:tcPr>
            <w:tcW w:w="654" w:type="dxa"/>
            <w:tcBorders>
              <w:top w:val="nil"/>
              <w:left w:val="nil"/>
              <w:bottom w:val="single" w:sz="4" w:space="0" w:color="auto"/>
              <w:right w:val="single" w:sz="4" w:space="0" w:color="auto"/>
            </w:tcBorders>
            <w:vAlign w:val="center"/>
          </w:tcPr>
          <w:p w:rsidR="00C62995" w:rsidRPr="002C081F" w:rsidRDefault="00C62995" w:rsidP="00C81B0C">
            <w:pPr>
              <w:keepNext/>
              <w:keepLines/>
              <w:jc w:val="right"/>
              <w:rPr>
                <w:b/>
                <w:bCs/>
                <w:sz w:val="22"/>
                <w:szCs w:val="22"/>
                <w:lang w:val="hr-HR"/>
              </w:rPr>
            </w:pPr>
            <w:r w:rsidRPr="002C081F">
              <w:rPr>
                <w:b/>
                <w:bCs/>
                <w:sz w:val="22"/>
                <w:szCs w:val="22"/>
                <w:lang w:val="hr-HR"/>
              </w:rPr>
              <w:t>2,37</w:t>
            </w:r>
          </w:p>
        </w:tc>
        <w:tc>
          <w:tcPr>
            <w:tcW w:w="720" w:type="dxa"/>
            <w:tcBorders>
              <w:top w:val="nil"/>
              <w:left w:val="single" w:sz="4" w:space="0" w:color="auto"/>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w:t>
            </w:r>
            <w:r w:rsidR="00F60AB0">
              <w:rPr>
                <w:sz w:val="22"/>
                <w:szCs w:val="22"/>
                <w:lang w:val="hr-HR"/>
              </w:rPr>
              <w:t>,3</w:t>
            </w:r>
          </w:p>
        </w:tc>
        <w:tc>
          <w:tcPr>
            <w:tcW w:w="606" w:type="dxa"/>
            <w:tcBorders>
              <w:top w:val="nil"/>
              <w:left w:val="nil"/>
              <w:bottom w:val="single" w:sz="4" w:space="0" w:color="auto"/>
              <w:right w:val="single" w:sz="4" w:space="0" w:color="auto"/>
            </w:tcBorders>
            <w:noWrap/>
            <w:vAlign w:val="center"/>
          </w:tcPr>
          <w:p w:rsidR="00C62995" w:rsidRPr="002C081F" w:rsidRDefault="00F60AB0" w:rsidP="00C81B0C">
            <w:pPr>
              <w:keepNext/>
              <w:keepLines/>
              <w:jc w:val="right"/>
              <w:rPr>
                <w:sz w:val="22"/>
                <w:szCs w:val="22"/>
                <w:lang w:val="hr-HR"/>
              </w:rPr>
            </w:pPr>
            <w:r>
              <w:rPr>
                <w:sz w:val="22"/>
                <w:szCs w:val="22"/>
                <w:lang w:val="hr-HR"/>
              </w:rPr>
              <w:t>2,6</w:t>
            </w:r>
          </w:p>
        </w:tc>
        <w:tc>
          <w:tcPr>
            <w:tcW w:w="900" w:type="dxa"/>
            <w:tcBorders>
              <w:top w:val="nil"/>
              <w:left w:val="nil"/>
              <w:bottom w:val="single" w:sz="4" w:space="0" w:color="auto"/>
              <w:right w:val="single" w:sz="4" w:space="0" w:color="auto"/>
            </w:tcBorders>
            <w:noWrap/>
            <w:vAlign w:val="center"/>
          </w:tcPr>
          <w:p w:rsidR="00C62995" w:rsidRPr="002C081F" w:rsidRDefault="00F60AB0" w:rsidP="00C81B0C">
            <w:pPr>
              <w:keepNext/>
              <w:keepLines/>
              <w:jc w:val="right"/>
              <w:rPr>
                <w:sz w:val="22"/>
                <w:szCs w:val="22"/>
                <w:lang w:val="hr-HR"/>
              </w:rPr>
            </w:pPr>
            <w:r>
              <w:rPr>
                <w:sz w:val="22"/>
                <w:szCs w:val="22"/>
                <w:lang w:val="hr-HR"/>
              </w:rPr>
              <w:t>2,5</w:t>
            </w:r>
          </w:p>
        </w:tc>
        <w:tc>
          <w:tcPr>
            <w:tcW w:w="720" w:type="dxa"/>
            <w:tcBorders>
              <w:top w:val="nil"/>
              <w:left w:val="nil"/>
              <w:bottom w:val="single" w:sz="4" w:space="0" w:color="auto"/>
              <w:right w:val="single" w:sz="4" w:space="0" w:color="auto"/>
            </w:tcBorders>
            <w:noWrap/>
            <w:vAlign w:val="center"/>
          </w:tcPr>
          <w:p w:rsidR="00C62995" w:rsidRPr="002C081F" w:rsidRDefault="00F60AB0" w:rsidP="00C81B0C">
            <w:pPr>
              <w:keepNext/>
              <w:keepLines/>
              <w:jc w:val="right"/>
              <w:rPr>
                <w:sz w:val="22"/>
                <w:szCs w:val="22"/>
                <w:lang w:val="hr-HR"/>
              </w:rPr>
            </w:pPr>
            <w:r>
              <w:rPr>
                <w:sz w:val="22"/>
                <w:szCs w:val="22"/>
                <w:lang w:val="hr-HR"/>
              </w:rPr>
              <w:t>2,1</w:t>
            </w:r>
          </w:p>
        </w:tc>
        <w:tc>
          <w:tcPr>
            <w:tcW w:w="720" w:type="dxa"/>
            <w:tcBorders>
              <w:top w:val="nil"/>
              <w:left w:val="nil"/>
              <w:bottom w:val="single" w:sz="4" w:space="0" w:color="auto"/>
              <w:right w:val="single" w:sz="4" w:space="0" w:color="auto"/>
            </w:tcBorders>
            <w:noWrap/>
            <w:vAlign w:val="center"/>
          </w:tcPr>
          <w:p w:rsidR="00C62995" w:rsidRPr="002C081F" w:rsidRDefault="00F60AB0" w:rsidP="00C81B0C">
            <w:pPr>
              <w:keepNext/>
              <w:keepLines/>
              <w:jc w:val="right"/>
              <w:rPr>
                <w:sz w:val="22"/>
                <w:szCs w:val="22"/>
                <w:lang w:val="hr-HR"/>
              </w:rPr>
            </w:pPr>
            <w:r>
              <w:rPr>
                <w:sz w:val="22"/>
                <w:szCs w:val="22"/>
                <w:lang w:val="hr-HR"/>
              </w:rPr>
              <w:t>2,2</w:t>
            </w:r>
          </w:p>
        </w:tc>
        <w:tc>
          <w:tcPr>
            <w:tcW w:w="900" w:type="dxa"/>
            <w:tcBorders>
              <w:top w:val="nil"/>
              <w:left w:val="nil"/>
              <w:bottom w:val="single" w:sz="4" w:space="0" w:color="auto"/>
              <w:right w:val="single" w:sz="4" w:space="0" w:color="auto"/>
            </w:tcBorders>
            <w:noWrap/>
            <w:vAlign w:val="center"/>
          </w:tcPr>
          <w:p w:rsidR="00C62995" w:rsidRPr="002C081F" w:rsidRDefault="00F60AB0" w:rsidP="00C81B0C">
            <w:pPr>
              <w:keepNext/>
              <w:keepLines/>
              <w:jc w:val="right"/>
              <w:rPr>
                <w:sz w:val="22"/>
                <w:szCs w:val="22"/>
                <w:lang w:val="hr-HR"/>
              </w:rPr>
            </w:pPr>
            <w:r>
              <w:rPr>
                <w:sz w:val="22"/>
                <w:szCs w:val="22"/>
                <w:lang w:val="hr-HR"/>
              </w:rPr>
              <w:t>2,1</w:t>
            </w:r>
          </w:p>
        </w:tc>
        <w:tc>
          <w:tcPr>
            <w:tcW w:w="83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2,2</w:t>
            </w:r>
          </w:p>
        </w:tc>
      </w:tr>
    </w:tbl>
    <w:p w:rsidR="00403493" w:rsidRDefault="00403493" w:rsidP="00C81B0C">
      <w:pPr>
        <w:rPr>
          <w:lang w:val="hr-HR"/>
        </w:rPr>
      </w:pPr>
      <w:bookmarkStart w:id="76" w:name="_Toc345090153"/>
      <w:bookmarkStart w:id="77" w:name="_Toc382402893"/>
      <w:bookmarkStart w:id="78" w:name="_Toc382428944"/>
      <w:bookmarkStart w:id="79" w:name="_Toc382464284"/>
      <w:bookmarkStart w:id="80" w:name="_Toc382465916"/>
      <w:bookmarkStart w:id="81" w:name="_Toc382469170"/>
      <w:bookmarkStart w:id="82" w:name="_Toc382470763"/>
    </w:p>
    <w:p w:rsidR="00C62995" w:rsidRPr="003F4F7B" w:rsidRDefault="00816502" w:rsidP="003F4F7B">
      <w:pPr>
        <w:pStyle w:val="Heading2"/>
        <w:keepLines/>
        <w:spacing w:after="240"/>
        <w:rPr>
          <w:rFonts w:ascii="Times New Roman" w:hAnsi="Times New Roman"/>
          <w:i w:val="0"/>
          <w:color w:val="244061"/>
          <w:lang w:val="hr-HR" w:eastAsia="hr-HR"/>
        </w:rPr>
      </w:pPr>
      <w:bookmarkStart w:id="83" w:name="_Toc410911423"/>
      <w:r w:rsidRPr="003F4F7B">
        <w:rPr>
          <w:rFonts w:ascii="Times New Roman" w:hAnsi="Times New Roman"/>
          <w:i w:val="0"/>
          <w:color w:val="244061"/>
          <w:lang w:val="hr-HR" w:eastAsia="hr-HR"/>
        </w:rPr>
        <w:t>N</w:t>
      </w:r>
      <w:r w:rsidR="00C62995" w:rsidRPr="003F4F7B">
        <w:rPr>
          <w:rFonts w:ascii="Times New Roman" w:hAnsi="Times New Roman"/>
          <w:i w:val="0"/>
          <w:color w:val="244061"/>
          <w:lang w:val="hr-HR" w:eastAsia="hr-HR"/>
        </w:rPr>
        <w:t>amjere</w:t>
      </w:r>
      <w:bookmarkEnd w:id="76"/>
      <w:r w:rsidRPr="003F4F7B">
        <w:rPr>
          <w:rFonts w:ascii="Times New Roman" w:hAnsi="Times New Roman"/>
          <w:i w:val="0"/>
          <w:color w:val="244061"/>
          <w:lang w:val="hr-HR" w:eastAsia="hr-HR"/>
        </w:rPr>
        <w:t xml:space="preserve"> daljnjeg </w:t>
      </w:r>
      <w:r w:rsidR="00772036" w:rsidRPr="003F4F7B">
        <w:rPr>
          <w:rFonts w:ascii="Times New Roman" w:hAnsi="Times New Roman"/>
          <w:i w:val="0"/>
          <w:color w:val="244061"/>
          <w:lang w:val="hr-HR" w:eastAsia="hr-HR"/>
        </w:rPr>
        <w:t xml:space="preserve">profesionalnog </w:t>
      </w:r>
      <w:r w:rsidRPr="003F4F7B">
        <w:rPr>
          <w:rFonts w:ascii="Times New Roman" w:hAnsi="Times New Roman"/>
          <w:i w:val="0"/>
          <w:color w:val="244061"/>
          <w:lang w:val="hr-HR" w:eastAsia="hr-HR"/>
        </w:rPr>
        <w:t>usavršavanja i obrazovanja</w:t>
      </w:r>
      <w:bookmarkEnd w:id="77"/>
      <w:bookmarkEnd w:id="78"/>
      <w:bookmarkEnd w:id="79"/>
      <w:bookmarkEnd w:id="80"/>
      <w:bookmarkEnd w:id="81"/>
      <w:bookmarkEnd w:id="82"/>
      <w:bookmarkEnd w:id="83"/>
    </w:p>
    <w:p w:rsidR="00C62995" w:rsidRPr="002C081F" w:rsidRDefault="003E02BD" w:rsidP="004846D4">
      <w:pPr>
        <w:tabs>
          <w:tab w:val="left" w:pos="1120"/>
        </w:tabs>
        <w:spacing w:line="360" w:lineRule="auto"/>
        <w:jc w:val="both"/>
        <w:rPr>
          <w:lang w:val="hr-HR"/>
        </w:rPr>
      </w:pPr>
      <w:r>
        <w:rPr>
          <w:lang w:val="hr-HR"/>
        </w:rPr>
        <w:t>I</w:t>
      </w:r>
      <w:r w:rsidR="00EC2213">
        <w:rPr>
          <w:lang w:val="hr-HR"/>
        </w:rPr>
        <w:t xml:space="preserve">straživanjem su obuhvaćena i pitanja koja su se odnosila </w:t>
      </w:r>
      <w:r w:rsidR="00801288">
        <w:rPr>
          <w:lang w:val="hr-HR"/>
        </w:rPr>
        <w:t>na</w:t>
      </w:r>
      <w:r w:rsidR="00C62995" w:rsidRPr="002C081F">
        <w:rPr>
          <w:lang w:val="hr-HR"/>
        </w:rPr>
        <w:t xml:space="preserve"> potreb</w:t>
      </w:r>
      <w:r w:rsidR="00801288">
        <w:rPr>
          <w:lang w:val="hr-HR"/>
        </w:rPr>
        <w:t>u</w:t>
      </w:r>
      <w:r w:rsidR="00C62995" w:rsidRPr="002C081F">
        <w:rPr>
          <w:lang w:val="hr-HR"/>
        </w:rPr>
        <w:t xml:space="preserve"> i spremnost sudionika istraživanja za pohađanjem raznih oblika dodatnog obrazova</w:t>
      </w:r>
      <w:r w:rsidR="003001A1">
        <w:rPr>
          <w:lang w:val="hr-HR"/>
        </w:rPr>
        <w:t xml:space="preserve">nja u području socijalnog rada. </w:t>
      </w:r>
      <w:r w:rsidR="00C62995" w:rsidRPr="002C081F">
        <w:rPr>
          <w:lang w:val="hr-HR"/>
        </w:rPr>
        <w:t xml:space="preserve">Ovdje prikazani rezultati sistematizirani su s obzirom na fazu karijere (odnosno broj godina protekao od </w:t>
      </w:r>
      <w:r w:rsidR="00E020A5">
        <w:rPr>
          <w:lang w:val="hr-HR"/>
        </w:rPr>
        <w:t>stjecanja diplome</w:t>
      </w:r>
      <w:r w:rsidR="00C62995" w:rsidRPr="002C081F">
        <w:rPr>
          <w:lang w:val="hr-HR"/>
        </w:rPr>
        <w:t>) te djelatnost zaposlenja, iz razloga što oba či</w:t>
      </w:r>
      <w:r w:rsidR="00415DFB">
        <w:rPr>
          <w:lang w:val="hr-HR"/>
        </w:rPr>
        <w:t>nitelja</w:t>
      </w:r>
      <w:r w:rsidR="00C62995" w:rsidRPr="002C081F">
        <w:rPr>
          <w:lang w:val="hr-HR"/>
        </w:rPr>
        <w:t xml:space="preserve"> snažno uokviruju strukturnu poziciju sudionika, a time i njihove obrazovne potrebe.</w:t>
      </w:r>
    </w:p>
    <w:p w:rsidR="00F155A4" w:rsidRDefault="00F155A4" w:rsidP="004846D4">
      <w:pPr>
        <w:tabs>
          <w:tab w:val="left" w:pos="1120"/>
        </w:tabs>
        <w:spacing w:line="360" w:lineRule="auto"/>
        <w:jc w:val="both"/>
        <w:rPr>
          <w:lang w:val="hr-HR"/>
        </w:rPr>
      </w:pPr>
    </w:p>
    <w:p w:rsidR="00C62995" w:rsidRPr="002C081F" w:rsidRDefault="00B654C8" w:rsidP="004846D4">
      <w:pPr>
        <w:tabs>
          <w:tab w:val="left" w:pos="1120"/>
        </w:tabs>
        <w:spacing w:line="360" w:lineRule="auto"/>
        <w:jc w:val="both"/>
        <w:rPr>
          <w:lang w:val="hr-HR"/>
        </w:rPr>
      </w:pPr>
      <w:r>
        <w:rPr>
          <w:lang w:val="hr-HR"/>
        </w:rPr>
        <w:lastRenderedPageBreak/>
        <w:t xml:space="preserve">Za svaku </w:t>
      </w:r>
      <w:r w:rsidR="00C62995" w:rsidRPr="002C081F">
        <w:rPr>
          <w:lang w:val="hr-HR"/>
        </w:rPr>
        <w:t xml:space="preserve">od navedenih specifičnih </w:t>
      </w:r>
      <w:r>
        <w:rPr>
          <w:lang w:val="hr-HR"/>
        </w:rPr>
        <w:t xml:space="preserve">strukovnih </w:t>
      </w:r>
      <w:r w:rsidR="00C62995" w:rsidRPr="002C081F">
        <w:rPr>
          <w:lang w:val="hr-HR"/>
        </w:rPr>
        <w:t xml:space="preserve">kompetencija, </w:t>
      </w:r>
      <w:r>
        <w:rPr>
          <w:lang w:val="hr-HR"/>
        </w:rPr>
        <w:t xml:space="preserve">oko tri </w:t>
      </w:r>
      <w:r w:rsidRPr="002C081F">
        <w:rPr>
          <w:lang w:val="hr-HR"/>
        </w:rPr>
        <w:t>četvrtine sudionika smatra</w:t>
      </w:r>
      <w:r w:rsidR="008876F3">
        <w:rPr>
          <w:lang w:val="hr-HR"/>
        </w:rPr>
        <w:t xml:space="preserve"> daljnje usavršavanje</w:t>
      </w:r>
      <w:r w:rsidRPr="002C081F">
        <w:rPr>
          <w:lang w:val="hr-HR"/>
        </w:rPr>
        <w:t xml:space="preserve"> barem donekle potrebnim</w:t>
      </w:r>
      <w:r w:rsidR="008876F3">
        <w:rPr>
          <w:lang w:val="hr-HR"/>
        </w:rPr>
        <w:t>,</w:t>
      </w:r>
      <w:r w:rsidRPr="002C081F">
        <w:rPr>
          <w:lang w:val="hr-HR"/>
        </w:rPr>
        <w:t xml:space="preserve"> </w:t>
      </w:r>
      <w:r w:rsidR="00C62995" w:rsidRPr="002C081F">
        <w:rPr>
          <w:lang w:val="hr-HR"/>
        </w:rPr>
        <w:t xml:space="preserve">pri čemu tek jedna osmina ne iskazuje potrebu za niti jednom od </w:t>
      </w:r>
      <w:r w:rsidR="00D50179">
        <w:rPr>
          <w:lang w:val="hr-HR"/>
        </w:rPr>
        <w:t>ispitivanih</w:t>
      </w:r>
      <w:r w:rsidR="00C62995" w:rsidRPr="002C081F">
        <w:rPr>
          <w:lang w:val="hr-HR"/>
        </w:rPr>
        <w:t xml:space="preserve"> kategorija.</w:t>
      </w:r>
    </w:p>
    <w:p w:rsidR="00C62995" w:rsidRPr="002C081F" w:rsidRDefault="00C62995" w:rsidP="00EE3E59">
      <w:pPr>
        <w:tabs>
          <w:tab w:val="left" w:pos="1120"/>
        </w:tabs>
        <w:jc w:val="both"/>
        <w:rPr>
          <w:lang w:val="hr-HR"/>
        </w:rPr>
      </w:pPr>
    </w:p>
    <w:p w:rsidR="00C62995" w:rsidRPr="002C081F" w:rsidRDefault="00C62995" w:rsidP="004846D4">
      <w:pPr>
        <w:tabs>
          <w:tab w:val="left" w:pos="1120"/>
        </w:tabs>
        <w:spacing w:line="360" w:lineRule="auto"/>
        <w:jc w:val="both"/>
        <w:rPr>
          <w:lang w:val="hr-HR"/>
        </w:rPr>
      </w:pPr>
      <w:r w:rsidRPr="002C081F">
        <w:rPr>
          <w:lang w:val="hr-HR"/>
        </w:rPr>
        <w:t xml:space="preserve">Međutim, s vremenom proteklim od </w:t>
      </w:r>
      <w:r w:rsidR="00DB4364">
        <w:rPr>
          <w:lang w:val="hr-HR"/>
        </w:rPr>
        <w:t>stjecanja diplome</w:t>
      </w:r>
      <w:r w:rsidRPr="002C081F">
        <w:rPr>
          <w:lang w:val="hr-HR"/>
        </w:rPr>
        <w:t xml:space="preserve"> učestalost iskazivanja potrebe za obrazovanjem se smanjuje. Ovo je suprotno pretpostavci da stručnjaci kojima je proteklo više vremena od završetka školovanja imaju veću potrebu za ažuriranjem svojih znanja, no može biti </w:t>
      </w:r>
      <w:r w:rsidR="00BD659D" w:rsidRPr="002C081F">
        <w:rPr>
          <w:lang w:val="hr-HR"/>
        </w:rPr>
        <w:t>razumljivo</w:t>
      </w:r>
      <w:r w:rsidRPr="002C081F">
        <w:rPr>
          <w:lang w:val="hr-HR"/>
        </w:rPr>
        <w:t xml:space="preserve"> u kontekstu usvajanja znanja kroz neformalno i formalno učenje na radnom mjestu, razvoj profesionalnog samopouzdanja te događaja u okviru životnog ciklusa koji smanjuju salijentnost angažmana na cjeloživotnom formalnom obrazovanju.</w:t>
      </w:r>
    </w:p>
    <w:p w:rsidR="00C62995" w:rsidRPr="002C081F" w:rsidRDefault="00C62995" w:rsidP="004846D4">
      <w:pPr>
        <w:tabs>
          <w:tab w:val="left" w:pos="1120"/>
        </w:tabs>
        <w:spacing w:line="360" w:lineRule="auto"/>
        <w:rPr>
          <w:lang w:val="hr-HR"/>
        </w:rPr>
      </w:pPr>
    </w:p>
    <w:p w:rsidR="000222CA" w:rsidRDefault="000222CA" w:rsidP="00274799">
      <w:pPr>
        <w:tabs>
          <w:tab w:val="left" w:pos="1120"/>
        </w:tabs>
        <w:jc w:val="both"/>
        <w:rPr>
          <w:b/>
          <w:lang w:val="hr-HR"/>
        </w:rPr>
      </w:pPr>
    </w:p>
    <w:p w:rsidR="00C62995" w:rsidRPr="000222CA" w:rsidRDefault="00415DFB" w:rsidP="00C81B0C">
      <w:pPr>
        <w:keepNext/>
        <w:keepLines/>
        <w:tabs>
          <w:tab w:val="left" w:pos="1120"/>
        </w:tabs>
        <w:jc w:val="both"/>
        <w:rPr>
          <w:sz w:val="22"/>
          <w:lang w:val="hr-HR"/>
        </w:rPr>
      </w:pPr>
      <w:r w:rsidRPr="000222CA">
        <w:rPr>
          <w:b/>
          <w:sz w:val="22"/>
          <w:lang w:val="hr-HR"/>
        </w:rPr>
        <w:t xml:space="preserve">Tablica </w:t>
      </w:r>
      <w:r w:rsidR="00ED1FE6" w:rsidRPr="000222CA">
        <w:rPr>
          <w:b/>
          <w:sz w:val="22"/>
          <w:lang w:val="hr-HR"/>
        </w:rPr>
        <w:t>5</w:t>
      </w:r>
      <w:r w:rsidR="002C6E41" w:rsidRPr="000222CA">
        <w:rPr>
          <w:b/>
          <w:sz w:val="22"/>
          <w:lang w:val="hr-HR"/>
        </w:rPr>
        <w:t>2</w:t>
      </w:r>
      <w:r w:rsidR="004737B3" w:rsidRPr="000222CA">
        <w:rPr>
          <w:b/>
          <w:sz w:val="22"/>
          <w:lang w:val="hr-HR"/>
        </w:rPr>
        <w:t>.</w:t>
      </w:r>
      <w:r w:rsidR="004737B3" w:rsidRPr="000222CA">
        <w:rPr>
          <w:sz w:val="22"/>
          <w:lang w:val="hr-HR"/>
        </w:rPr>
        <w:t xml:space="preserve"> </w:t>
      </w:r>
      <w:r w:rsidR="00C62995" w:rsidRPr="000222CA">
        <w:rPr>
          <w:sz w:val="22"/>
          <w:lang w:val="hr-HR"/>
        </w:rPr>
        <w:t xml:space="preserve">Potreba za obrazovanjem iz strukovnih kompetencija, udio sudionika koji su odgovorili "potrebno" ili "jako potrebno", </w:t>
      </w:r>
      <w:r w:rsidR="00115541">
        <w:rPr>
          <w:sz w:val="22"/>
          <w:lang w:val="hr-HR"/>
        </w:rPr>
        <w:t>prema godini stjecanja diplome</w:t>
      </w:r>
    </w:p>
    <w:tbl>
      <w:tblPr>
        <w:tblW w:w="9343" w:type="dxa"/>
        <w:tblInd w:w="93" w:type="dxa"/>
        <w:tblLayout w:type="fixed"/>
        <w:tblCellMar>
          <w:left w:w="28" w:type="dxa"/>
          <w:right w:w="28" w:type="dxa"/>
        </w:tblCellMar>
        <w:tblLook w:val="0000" w:firstRow="0" w:lastRow="0" w:firstColumn="0" w:lastColumn="0" w:noHBand="0" w:noVBand="0"/>
      </w:tblPr>
      <w:tblGrid>
        <w:gridCol w:w="3763"/>
        <w:gridCol w:w="900"/>
        <w:gridCol w:w="668"/>
        <w:gridCol w:w="669"/>
        <w:gridCol w:w="668"/>
        <w:gridCol w:w="669"/>
        <w:gridCol w:w="668"/>
        <w:gridCol w:w="669"/>
        <w:gridCol w:w="669"/>
      </w:tblGrid>
      <w:tr w:rsidR="00C62995" w:rsidRPr="002C081F" w:rsidTr="00E71A61">
        <w:trPr>
          <w:trHeight w:val="255"/>
        </w:trPr>
        <w:tc>
          <w:tcPr>
            <w:tcW w:w="3763" w:type="dxa"/>
            <w:tcBorders>
              <w:top w:val="single" w:sz="4" w:space="0" w:color="auto"/>
              <w:left w:val="single" w:sz="4" w:space="0" w:color="auto"/>
              <w:bottom w:val="single" w:sz="4" w:space="0" w:color="auto"/>
              <w:right w:val="single" w:sz="4" w:space="0" w:color="auto"/>
            </w:tcBorders>
            <w:noWrap/>
            <w:vAlign w:val="center"/>
          </w:tcPr>
          <w:p w:rsidR="00C62995" w:rsidRPr="00E71A61" w:rsidRDefault="00E71A61" w:rsidP="00C81B0C">
            <w:pPr>
              <w:keepNext/>
              <w:keepLines/>
              <w:spacing w:line="360" w:lineRule="auto"/>
              <w:rPr>
                <w:b/>
                <w:sz w:val="22"/>
                <w:szCs w:val="22"/>
                <w:lang w:val="hr-HR"/>
              </w:rPr>
            </w:pPr>
            <w:r w:rsidRPr="00E71A61">
              <w:rPr>
                <w:b/>
                <w:sz w:val="22"/>
                <w:szCs w:val="22"/>
                <w:lang w:val="hr-HR"/>
              </w:rPr>
              <w:t>Strukovne kompetencije</w:t>
            </w:r>
          </w:p>
        </w:tc>
        <w:tc>
          <w:tcPr>
            <w:tcW w:w="900" w:type="dxa"/>
            <w:tcBorders>
              <w:top w:val="single" w:sz="4" w:space="0" w:color="auto"/>
              <w:left w:val="nil"/>
              <w:bottom w:val="single" w:sz="4" w:space="0" w:color="auto"/>
              <w:right w:val="single" w:sz="4" w:space="0" w:color="auto"/>
            </w:tcBorders>
            <w:noWrap/>
            <w:vAlign w:val="center"/>
          </w:tcPr>
          <w:p w:rsidR="00C62995" w:rsidRPr="003001A1" w:rsidRDefault="00C62995" w:rsidP="00C81B0C">
            <w:pPr>
              <w:keepNext/>
              <w:keepLines/>
              <w:spacing w:line="360" w:lineRule="auto"/>
              <w:jc w:val="center"/>
              <w:rPr>
                <w:b/>
                <w:sz w:val="22"/>
                <w:szCs w:val="22"/>
                <w:lang w:val="hr-HR"/>
              </w:rPr>
            </w:pPr>
            <w:r w:rsidRPr="003001A1">
              <w:rPr>
                <w:b/>
                <w:sz w:val="22"/>
                <w:szCs w:val="22"/>
                <w:lang w:val="hr-HR"/>
              </w:rPr>
              <w:t>Ukupno</w:t>
            </w:r>
          </w:p>
        </w:tc>
        <w:tc>
          <w:tcPr>
            <w:tcW w:w="668" w:type="dxa"/>
            <w:tcBorders>
              <w:top w:val="single" w:sz="4" w:space="0" w:color="auto"/>
              <w:left w:val="nil"/>
              <w:bottom w:val="single" w:sz="4" w:space="0" w:color="auto"/>
              <w:right w:val="single" w:sz="4" w:space="0" w:color="auto"/>
            </w:tcBorders>
            <w:noWrap/>
            <w:vAlign w:val="center"/>
          </w:tcPr>
          <w:p w:rsidR="00C62995" w:rsidRPr="003001A1" w:rsidRDefault="00C62995" w:rsidP="00C81B0C">
            <w:pPr>
              <w:keepNext/>
              <w:keepLines/>
              <w:spacing w:line="360" w:lineRule="auto"/>
              <w:jc w:val="center"/>
              <w:rPr>
                <w:b/>
                <w:sz w:val="22"/>
                <w:szCs w:val="22"/>
                <w:lang w:val="hr-HR"/>
              </w:rPr>
            </w:pPr>
            <w:r w:rsidRPr="003001A1">
              <w:rPr>
                <w:b/>
                <w:sz w:val="22"/>
                <w:szCs w:val="22"/>
                <w:lang w:val="hr-HR"/>
              </w:rPr>
              <w:t>2004.</w:t>
            </w:r>
          </w:p>
        </w:tc>
        <w:tc>
          <w:tcPr>
            <w:tcW w:w="669" w:type="dxa"/>
            <w:tcBorders>
              <w:top w:val="single" w:sz="4" w:space="0" w:color="auto"/>
              <w:left w:val="nil"/>
              <w:bottom w:val="single" w:sz="4" w:space="0" w:color="auto"/>
              <w:right w:val="single" w:sz="4" w:space="0" w:color="auto"/>
            </w:tcBorders>
            <w:noWrap/>
            <w:vAlign w:val="center"/>
          </w:tcPr>
          <w:p w:rsidR="00C62995" w:rsidRPr="003001A1" w:rsidRDefault="00C62995" w:rsidP="00C81B0C">
            <w:pPr>
              <w:keepNext/>
              <w:keepLines/>
              <w:spacing w:line="360" w:lineRule="auto"/>
              <w:jc w:val="center"/>
              <w:rPr>
                <w:b/>
                <w:sz w:val="22"/>
                <w:szCs w:val="22"/>
                <w:lang w:val="hr-HR"/>
              </w:rPr>
            </w:pPr>
            <w:r w:rsidRPr="003001A1">
              <w:rPr>
                <w:b/>
                <w:sz w:val="22"/>
                <w:szCs w:val="22"/>
                <w:lang w:val="hr-HR"/>
              </w:rPr>
              <w:t>2005.</w:t>
            </w:r>
          </w:p>
        </w:tc>
        <w:tc>
          <w:tcPr>
            <w:tcW w:w="668" w:type="dxa"/>
            <w:tcBorders>
              <w:top w:val="single" w:sz="4" w:space="0" w:color="auto"/>
              <w:left w:val="nil"/>
              <w:bottom w:val="single" w:sz="4" w:space="0" w:color="auto"/>
              <w:right w:val="single" w:sz="4" w:space="0" w:color="auto"/>
            </w:tcBorders>
            <w:noWrap/>
            <w:vAlign w:val="center"/>
          </w:tcPr>
          <w:p w:rsidR="00C62995" w:rsidRPr="003001A1" w:rsidRDefault="00C62995" w:rsidP="00C81B0C">
            <w:pPr>
              <w:keepNext/>
              <w:keepLines/>
              <w:spacing w:line="360" w:lineRule="auto"/>
              <w:jc w:val="center"/>
              <w:rPr>
                <w:b/>
                <w:sz w:val="22"/>
                <w:szCs w:val="22"/>
                <w:lang w:val="hr-HR"/>
              </w:rPr>
            </w:pPr>
            <w:r w:rsidRPr="003001A1">
              <w:rPr>
                <w:b/>
                <w:sz w:val="22"/>
                <w:szCs w:val="22"/>
                <w:lang w:val="hr-HR"/>
              </w:rPr>
              <w:t>2006.</w:t>
            </w:r>
          </w:p>
        </w:tc>
        <w:tc>
          <w:tcPr>
            <w:tcW w:w="669" w:type="dxa"/>
            <w:tcBorders>
              <w:top w:val="single" w:sz="4" w:space="0" w:color="auto"/>
              <w:left w:val="nil"/>
              <w:bottom w:val="single" w:sz="4" w:space="0" w:color="auto"/>
              <w:right w:val="single" w:sz="4" w:space="0" w:color="auto"/>
            </w:tcBorders>
            <w:noWrap/>
            <w:vAlign w:val="center"/>
          </w:tcPr>
          <w:p w:rsidR="00C62995" w:rsidRPr="003001A1" w:rsidRDefault="00C62995" w:rsidP="00C81B0C">
            <w:pPr>
              <w:keepNext/>
              <w:keepLines/>
              <w:spacing w:line="360" w:lineRule="auto"/>
              <w:jc w:val="center"/>
              <w:rPr>
                <w:b/>
                <w:sz w:val="22"/>
                <w:szCs w:val="22"/>
                <w:lang w:val="hr-HR"/>
              </w:rPr>
            </w:pPr>
            <w:r w:rsidRPr="003001A1">
              <w:rPr>
                <w:b/>
                <w:sz w:val="22"/>
                <w:szCs w:val="22"/>
                <w:lang w:val="hr-HR"/>
              </w:rPr>
              <w:t>2007.</w:t>
            </w:r>
          </w:p>
        </w:tc>
        <w:tc>
          <w:tcPr>
            <w:tcW w:w="668" w:type="dxa"/>
            <w:tcBorders>
              <w:top w:val="single" w:sz="4" w:space="0" w:color="auto"/>
              <w:left w:val="nil"/>
              <w:bottom w:val="single" w:sz="4" w:space="0" w:color="auto"/>
              <w:right w:val="single" w:sz="4" w:space="0" w:color="auto"/>
            </w:tcBorders>
            <w:noWrap/>
            <w:vAlign w:val="center"/>
          </w:tcPr>
          <w:p w:rsidR="00C62995" w:rsidRPr="003001A1" w:rsidRDefault="00C62995" w:rsidP="00C81B0C">
            <w:pPr>
              <w:keepNext/>
              <w:keepLines/>
              <w:spacing w:line="360" w:lineRule="auto"/>
              <w:jc w:val="center"/>
              <w:rPr>
                <w:b/>
                <w:sz w:val="22"/>
                <w:szCs w:val="22"/>
                <w:lang w:val="hr-HR"/>
              </w:rPr>
            </w:pPr>
            <w:r w:rsidRPr="003001A1">
              <w:rPr>
                <w:b/>
                <w:sz w:val="22"/>
                <w:szCs w:val="22"/>
                <w:lang w:val="hr-HR"/>
              </w:rPr>
              <w:t>2008.</w:t>
            </w:r>
          </w:p>
        </w:tc>
        <w:tc>
          <w:tcPr>
            <w:tcW w:w="669" w:type="dxa"/>
            <w:tcBorders>
              <w:top w:val="single" w:sz="4" w:space="0" w:color="auto"/>
              <w:left w:val="nil"/>
              <w:bottom w:val="single" w:sz="4" w:space="0" w:color="auto"/>
              <w:right w:val="single" w:sz="4" w:space="0" w:color="auto"/>
            </w:tcBorders>
            <w:noWrap/>
            <w:vAlign w:val="center"/>
          </w:tcPr>
          <w:p w:rsidR="00C62995" w:rsidRPr="003001A1" w:rsidRDefault="00C62995" w:rsidP="00C81B0C">
            <w:pPr>
              <w:keepNext/>
              <w:keepLines/>
              <w:spacing w:line="360" w:lineRule="auto"/>
              <w:jc w:val="center"/>
              <w:rPr>
                <w:b/>
                <w:sz w:val="22"/>
                <w:szCs w:val="22"/>
                <w:lang w:val="hr-HR"/>
              </w:rPr>
            </w:pPr>
            <w:r w:rsidRPr="003001A1">
              <w:rPr>
                <w:b/>
                <w:sz w:val="22"/>
                <w:szCs w:val="22"/>
                <w:lang w:val="hr-HR"/>
              </w:rPr>
              <w:t>2009.</w:t>
            </w:r>
          </w:p>
        </w:tc>
        <w:tc>
          <w:tcPr>
            <w:tcW w:w="669" w:type="dxa"/>
            <w:tcBorders>
              <w:top w:val="single" w:sz="4" w:space="0" w:color="auto"/>
              <w:left w:val="nil"/>
              <w:bottom w:val="single" w:sz="4" w:space="0" w:color="auto"/>
              <w:right w:val="single" w:sz="4" w:space="0" w:color="auto"/>
            </w:tcBorders>
            <w:noWrap/>
            <w:vAlign w:val="center"/>
          </w:tcPr>
          <w:p w:rsidR="00C62995" w:rsidRPr="003001A1" w:rsidRDefault="00C62995" w:rsidP="00C81B0C">
            <w:pPr>
              <w:keepNext/>
              <w:keepLines/>
              <w:spacing w:line="360" w:lineRule="auto"/>
              <w:jc w:val="center"/>
              <w:rPr>
                <w:b/>
                <w:sz w:val="22"/>
                <w:szCs w:val="22"/>
                <w:lang w:val="hr-HR"/>
              </w:rPr>
            </w:pPr>
            <w:r w:rsidRPr="003001A1">
              <w:rPr>
                <w:b/>
                <w:sz w:val="22"/>
                <w:szCs w:val="22"/>
                <w:lang w:val="hr-HR"/>
              </w:rPr>
              <w:t>2010.</w:t>
            </w:r>
          </w:p>
        </w:tc>
      </w:tr>
      <w:tr w:rsidR="007603D1" w:rsidRPr="002C081F" w:rsidTr="00EB68F5">
        <w:trPr>
          <w:trHeight w:val="255"/>
        </w:trPr>
        <w:tc>
          <w:tcPr>
            <w:tcW w:w="3763" w:type="dxa"/>
            <w:tcBorders>
              <w:top w:val="nil"/>
              <w:left w:val="single" w:sz="4" w:space="0" w:color="auto"/>
              <w:bottom w:val="single" w:sz="4" w:space="0" w:color="auto"/>
              <w:right w:val="single" w:sz="4" w:space="0" w:color="auto"/>
            </w:tcBorders>
            <w:noWrap/>
            <w:vAlign w:val="bottom"/>
          </w:tcPr>
          <w:p w:rsidR="007603D1" w:rsidRPr="00C96553" w:rsidRDefault="007603D1" w:rsidP="00C81B0C">
            <w:pPr>
              <w:keepNext/>
              <w:keepLines/>
              <w:rPr>
                <w:sz w:val="22"/>
                <w:szCs w:val="20"/>
                <w:lang w:val="hr-HR"/>
              </w:rPr>
            </w:pPr>
            <w:r>
              <w:rPr>
                <w:sz w:val="22"/>
                <w:szCs w:val="20"/>
                <w:lang w:val="hr-HR"/>
              </w:rPr>
              <w:t>Primjena</w:t>
            </w:r>
            <w:r w:rsidRPr="00C96553">
              <w:rPr>
                <w:sz w:val="22"/>
                <w:szCs w:val="20"/>
                <w:lang w:val="hr-HR"/>
              </w:rPr>
              <w:t xml:space="preserve"> metoda socijalnog rada u izravnom radu s korisnicima</w:t>
            </w:r>
          </w:p>
        </w:tc>
        <w:tc>
          <w:tcPr>
            <w:tcW w:w="900"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b/>
                <w:bCs/>
                <w:sz w:val="22"/>
                <w:szCs w:val="22"/>
                <w:lang w:val="hr-HR"/>
              </w:rPr>
            </w:pPr>
            <w:r w:rsidRPr="002C081F">
              <w:rPr>
                <w:b/>
                <w:bCs/>
                <w:sz w:val="22"/>
                <w:szCs w:val="22"/>
                <w:lang w:val="hr-HR"/>
              </w:rPr>
              <w:t>71%</w:t>
            </w:r>
          </w:p>
        </w:tc>
        <w:tc>
          <w:tcPr>
            <w:tcW w:w="668"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45%</w:t>
            </w:r>
          </w:p>
        </w:tc>
        <w:tc>
          <w:tcPr>
            <w:tcW w:w="669"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62%</w:t>
            </w:r>
          </w:p>
        </w:tc>
        <w:tc>
          <w:tcPr>
            <w:tcW w:w="668"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71%</w:t>
            </w:r>
          </w:p>
        </w:tc>
        <w:tc>
          <w:tcPr>
            <w:tcW w:w="669"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53%</w:t>
            </w:r>
          </w:p>
        </w:tc>
        <w:tc>
          <w:tcPr>
            <w:tcW w:w="668"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81%</w:t>
            </w:r>
          </w:p>
        </w:tc>
        <w:tc>
          <w:tcPr>
            <w:tcW w:w="669"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83%</w:t>
            </w:r>
          </w:p>
        </w:tc>
        <w:tc>
          <w:tcPr>
            <w:tcW w:w="669"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84%</w:t>
            </w:r>
          </w:p>
        </w:tc>
      </w:tr>
      <w:tr w:rsidR="007603D1" w:rsidRPr="002C081F" w:rsidTr="00EB68F5">
        <w:trPr>
          <w:trHeight w:val="255"/>
        </w:trPr>
        <w:tc>
          <w:tcPr>
            <w:tcW w:w="3763" w:type="dxa"/>
            <w:tcBorders>
              <w:top w:val="nil"/>
              <w:left w:val="single" w:sz="4" w:space="0" w:color="auto"/>
              <w:bottom w:val="single" w:sz="4" w:space="0" w:color="auto"/>
              <w:right w:val="single" w:sz="4" w:space="0" w:color="auto"/>
            </w:tcBorders>
            <w:noWrap/>
            <w:vAlign w:val="bottom"/>
          </w:tcPr>
          <w:p w:rsidR="007603D1" w:rsidRPr="00C96553" w:rsidRDefault="007603D1" w:rsidP="00C81B0C">
            <w:pPr>
              <w:keepNext/>
              <w:keepLines/>
              <w:rPr>
                <w:sz w:val="22"/>
                <w:szCs w:val="20"/>
                <w:lang w:val="hr-HR"/>
              </w:rPr>
            </w:pPr>
            <w:r>
              <w:rPr>
                <w:sz w:val="22"/>
                <w:szCs w:val="20"/>
                <w:lang w:val="hr-HR"/>
              </w:rPr>
              <w:t>Planiranje</w:t>
            </w:r>
            <w:r w:rsidRPr="00C96553">
              <w:rPr>
                <w:sz w:val="22"/>
                <w:szCs w:val="20"/>
                <w:lang w:val="hr-HR"/>
              </w:rPr>
              <w:t>, prove</w:t>
            </w:r>
            <w:r>
              <w:rPr>
                <w:sz w:val="22"/>
                <w:szCs w:val="20"/>
                <w:lang w:val="hr-HR"/>
              </w:rPr>
              <w:t>dba i evaluacija</w:t>
            </w:r>
            <w:r w:rsidRPr="00C96553">
              <w:rPr>
                <w:sz w:val="22"/>
                <w:szCs w:val="20"/>
                <w:lang w:val="hr-HR"/>
              </w:rPr>
              <w:t xml:space="preserve"> intervencija u radu s korisnicima</w:t>
            </w:r>
          </w:p>
        </w:tc>
        <w:tc>
          <w:tcPr>
            <w:tcW w:w="900"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b/>
                <w:bCs/>
                <w:sz w:val="22"/>
                <w:szCs w:val="22"/>
                <w:lang w:val="hr-HR"/>
              </w:rPr>
            </w:pPr>
            <w:r w:rsidRPr="002C081F">
              <w:rPr>
                <w:b/>
                <w:bCs/>
                <w:sz w:val="22"/>
                <w:szCs w:val="22"/>
                <w:lang w:val="hr-HR"/>
              </w:rPr>
              <w:t>77%</w:t>
            </w:r>
          </w:p>
        </w:tc>
        <w:tc>
          <w:tcPr>
            <w:tcW w:w="668"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60%</w:t>
            </w:r>
          </w:p>
        </w:tc>
        <w:tc>
          <w:tcPr>
            <w:tcW w:w="669"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76%</w:t>
            </w:r>
          </w:p>
        </w:tc>
        <w:tc>
          <w:tcPr>
            <w:tcW w:w="668"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71%</w:t>
            </w:r>
          </w:p>
        </w:tc>
        <w:tc>
          <w:tcPr>
            <w:tcW w:w="669"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76%</w:t>
            </w:r>
          </w:p>
        </w:tc>
        <w:tc>
          <w:tcPr>
            <w:tcW w:w="668"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80%</w:t>
            </w:r>
          </w:p>
        </w:tc>
        <w:tc>
          <w:tcPr>
            <w:tcW w:w="669"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85%</w:t>
            </w:r>
          </w:p>
        </w:tc>
        <w:tc>
          <w:tcPr>
            <w:tcW w:w="669"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84%</w:t>
            </w:r>
          </w:p>
        </w:tc>
      </w:tr>
      <w:tr w:rsidR="007603D1" w:rsidRPr="002C081F" w:rsidTr="00EB68F5">
        <w:trPr>
          <w:trHeight w:val="255"/>
        </w:trPr>
        <w:tc>
          <w:tcPr>
            <w:tcW w:w="3763" w:type="dxa"/>
            <w:tcBorders>
              <w:top w:val="nil"/>
              <w:left w:val="single" w:sz="4" w:space="0" w:color="auto"/>
              <w:bottom w:val="single" w:sz="4" w:space="0" w:color="auto"/>
              <w:right w:val="single" w:sz="4" w:space="0" w:color="auto"/>
            </w:tcBorders>
            <w:noWrap/>
            <w:vAlign w:val="bottom"/>
          </w:tcPr>
          <w:p w:rsidR="007603D1" w:rsidRPr="00C96553" w:rsidRDefault="007603D1" w:rsidP="00C81B0C">
            <w:pPr>
              <w:keepNext/>
              <w:keepLines/>
              <w:rPr>
                <w:sz w:val="22"/>
                <w:szCs w:val="20"/>
                <w:lang w:val="hr-HR"/>
              </w:rPr>
            </w:pPr>
            <w:r>
              <w:rPr>
                <w:sz w:val="22"/>
                <w:szCs w:val="20"/>
                <w:lang w:val="hr-HR"/>
              </w:rPr>
              <w:t>Prepoznavanje</w:t>
            </w:r>
            <w:r w:rsidRPr="00C96553">
              <w:rPr>
                <w:sz w:val="22"/>
                <w:szCs w:val="20"/>
                <w:lang w:val="hr-HR"/>
              </w:rPr>
              <w:t xml:space="preserve"> aktual</w:t>
            </w:r>
            <w:r>
              <w:rPr>
                <w:sz w:val="22"/>
                <w:szCs w:val="20"/>
                <w:lang w:val="hr-HR"/>
              </w:rPr>
              <w:t>nih društvenih rizika i primjena</w:t>
            </w:r>
            <w:r w:rsidRPr="00C96553">
              <w:rPr>
                <w:sz w:val="22"/>
                <w:szCs w:val="20"/>
                <w:lang w:val="hr-HR"/>
              </w:rPr>
              <w:t xml:space="preserve"> mjera socijalnih politika</w:t>
            </w:r>
          </w:p>
        </w:tc>
        <w:tc>
          <w:tcPr>
            <w:tcW w:w="900"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b/>
                <w:bCs/>
                <w:sz w:val="22"/>
                <w:szCs w:val="22"/>
                <w:lang w:val="hr-HR"/>
              </w:rPr>
            </w:pPr>
            <w:r w:rsidRPr="002C081F">
              <w:rPr>
                <w:b/>
                <w:bCs/>
                <w:sz w:val="22"/>
                <w:szCs w:val="22"/>
                <w:lang w:val="hr-HR"/>
              </w:rPr>
              <w:t>75%</w:t>
            </w:r>
          </w:p>
        </w:tc>
        <w:tc>
          <w:tcPr>
            <w:tcW w:w="668"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52%</w:t>
            </w:r>
          </w:p>
        </w:tc>
        <w:tc>
          <w:tcPr>
            <w:tcW w:w="669"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74%</w:t>
            </w:r>
          </w:p>
        </w:tc>
        <w:tc>
          <w:tcPr>
            <w:tcW w:w="668"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68%</w:t>
            </w:r>
          </w:p>
        </w:tc>
        <w:tc>
          <w:tcPr>
            <w:tcW w:w="669"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76%</w:t>
            </w:r>
          </w:p>
        </w:tc>
        <w:tc>
          <w:tcPr>
            <w:tcW w:w="668"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75%</w:t>
            </w:r>
          </w:p>
        </w:tc>
        <w:tc>
          <w:tcPr>
            <w:tcW w:w="669"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85%</w:t>
            </w:r>
          </w:p>
        </w:tc>
        <w:tc>
          <w:tcPr>
            <w:tcW w:w="669"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80%</w:t>
            </w:r>
          </w:p>
        </w:tc>
      </w:tr>
      <w:tr w:rsidR="007603D1" w:rsidRPr="002C081F" w:rsidTr="00EB68F5">
        <w:trPr>
          <w:trHeight w:val="255"/>
        </w:trPr>
        <w:tc>
          <w:tcPr>
            <w:tcW w:w="3763" w:type="dxa"/>
            <w:tcBorders>
              <w:top w:val="nil"/>
              <w:left w:val="single" w:sz="4" w:space="0" w:color="auto"/>
              <w:bottom w:val="single" w:sz="4" w:space="0" w:color="auto"/>
              <w:right w:val="single" w:sz="4" w:space="0" w:color="auto"/>
            </w:tcBorders>
            <w:noWrap/>
            <w:vAlign w:val="bottom"/>
          </w:tcPr>
          <w:p w:rsidR="007603D1" w:rsidRPr="00C96553" w:rsidRDefault="007603D1" w:rsidP="00C81B0C">
            <w:pPr>
              <w:keepNext/>
              <w:keepLines/>
              <w:rPr>
                <w:sz w:val="22"/>
                <w:szCs w:val="20"/>
                <w:lang w:val="hr-HR"/>
              </w:rPr>
            </w:pPr>
            <w:r>
              <w:rPr>
                <w:sz w:val="22"/>
                <w:szCs w:val="20"/>
                <w:lang w:val="hr-HR"/>
              </w:rPr>
              <w:t>Prepoznavanje i primjena</w:t>
            </w:r>
            <w:r w:rsidRPr="00C96553">
              <w:rPr>
                <w:sz w:val="22"/>
                <w:szCs w:val="20"/>
                <w:lang w:val="hr-HR"/>
              </w:rPr>
              <w:t xml:space="preserve"> </w:t>
            </w:r>
            <w:r>
              <w:rPr>
                <w:sz w:val="22"/>
                <w:szCs w:val="20"/>
                <w:lang w:val="hr-HR"/>
              </w:rPr>
              <w:t xml:space="preserve"> </w:t>
            </w:r>
            <w:r w:rsidRPr="00C96553">
              <w:rPr>
                <w:sz w:val="22"/>
                <w:szCs w:val="20"/>
                <w:lang w:val="hr-HR"/>
              </w:rPr>
              <w:t>međunarodnih  standarda socijalnog rada i komparativne socijalne politike</w:t>
            </w:r>
          </w:p>
        </w:tc>
        <w:tc>
          <w:tcPr>
            <w:tcW w:w="900"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b/>
                <w:bCs/>
                <w:sz w:val="22"/>
                <w:szCs w:val="22"/>
                <w:lang w:val="hr-HR"/>
              </w:rPr>
            </w:pPr>
            <w:r w:rsidRPr="002C081F">
              <w:rPr>
                <w:b/>
                <w:bCs/>
                <w:sz w:val="22"/>
                <w:szCs w:val="22"/>
                <w:lang w:val="hr-HR"/>
              </w:rPr>
              <w:t>70%</w:t>
            </w:r>
          </w:p>
        </w:tc>
        <w:tc>
          <w:tcPr>
            <w:tcW w:w="668"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56%</w:t>
            </w:r>
          </w:p>
        </w:tc>
        <w:tc>
          <w:tcPr>
            <w:tcW w:w="669"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70%</w:t>
            </w:r>
          </w:p>
        </w:tc>
        <w:tc>
          <w:tcPr>
            <w:tcW w:w="668"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62%</w:t>
            </w:r>
          </w:p>
        </w:tc>
        <w:tc>
          <w:tcPr>
            <w:tcW w:w="669"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67%</w:t>
            </w:r>
          </w:p>
        </w:tc>
        <w:tc>
          <w:tcPr>
            <w:tcW w:w="668"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67%</w:t>
            </w:r>
          </w:p>
        </w:tc>
        <w:tc>
          <w:tcPr>
            <w:tcW w:w="669"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83%</w:t>
            </w:r>
          </w:p>
        </w:tc>
        <w:tc>
          <w:tcPr>
            <w:tcW w:w="669"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72%</w:t>
            </w:r>
          </w:p>
        </w:tc>
      </w:tr>
      <w:tr w:rsidR="007603D1" w:rsidRPr="002C081F" w:rsidTr="00EB68F5">
        <w:trPr>
          <w:trHeight w:val="255"/>
        </w:trPr>
        <w:tc>
          <w:tcPr>
            <w:tcW w:w="3763" w:type="dxa"/>
            <w:tcBorders>
              <w:top w:val="nil"/>
              <w:left w:val="single" w:sz="4" w:space="0" w:color="auto"/>
              <w:bottom w:val="single" w:sz="4" w:space="0" w:color="auto"/>
              <w:right w:val="single" w:sz="4" w:space="0" w:color="auto"/>
            </w:tcBorders>
            <w:noWrap/>
            <w:vAlign w:val="bottom"/>
          </w:tcPr>
          <w:p w:rsidR="007603D1" w:rsidRPr="00C96553" w:rsidRDefault="007603D1" w:rsidP="00C81B0C">
            <w:pPr>
              <w:keepNext/>
              <w:keepLines/>
              <w:rPr>
                <w:sz w:val="22"/>
                <w:szCs w:val="20"/>
                <w:lang w:val="hr-HR"/>
              </w:rPr>
            </w:pPr>
            <w:r>
              <w:rPr>
                <w:sz w:val="22"/>
                <w:szCs w:val="20"/>
                <w:lang w:val="hr-HR"/>
              </w:rPr>
              <w:t>Primjena istraživačkih metoda (priprema, provedba i analiza</w:t>
            </w:r>
            <w:r w:rsidRPr="00C96553">
              <w:rPr>
                <w:sz w:val="22"/>
                <w:szCs w:val="20"/>
                <w:lang w:val="hr-HR"/>
              </w:rPr>
              <w:t xml:space="preserve"> istraživanja)</w:t>
            </w:r>
          </w:p>
        </w:tc>
        <w:tc>
          <w:tcPr>
            <w:tcW w:w="900"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b/>
                <w:bCs/>
                <w:sz w:val="22"/>
                <w:szCs w:val="22"/>
                <w:lang w:val="hr-HR"/>
              </w:rPr>
            </w:pPr>
            <w:r w:rsidRPr="002C081F">
              <w:rPr>
                <w:b/>
                <w:bCs/>
                <w:sz w:val="22"/>
                <w:szCs w:val="22"/>
                <w:lang w:val="hr-HR"/>
              </w:rPr>
              <w:t>75%</w:t>
            </w:r>
          </w:p>
        </w:tc>
        <w:tc>
          <w:tcPr>
            <w:tcW w:w="668"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68%</w:t>
            </w:r>
          </w:p>
        </w:tc>
        <w:tc>
          <w:tcPr>
            <w:tcW w:w="669"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77%</w:t>
            </w:r>
          </w:p>
        </w:tc>
        <w:tc>
          <w:tcPr>
            <w:tcW w:w="668"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65%</w:t>
            </w:r>
          </w:p>
        </w:tc>
        <w:tc>
          <w:tcPr>
            <w:tcW w:w="669"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80%</w:t>
            </w:r>
          </w:p>
        </w:tc>
        <w:tc>
          <w:tcPr>
            <w:tcW w:w="668"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72%</w:t>
            </w:r>
          </w:p>
        </w:tc>
        <w:tc>
          <w:tcPr>
            <w:tcW w:w="669"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78%</w:t>
            </w:r>
          </w:p>
        </w:tc>
        <w:tc>
          <w:tcPr>
            <w:tcW w:w="669"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80%</w:t>
            </w:r>
          </w:p>
        </w:tc>
      </w:tr>
      <w:tr w:rsidR="00C62995" w:rsidRPr="002C081F" w:rsidTr="00EB68F5">
        <w:trPr>
          <w:trHeight w:val="255"/>
        </w:trPr>
        <w:tc>
          <w:tcPr>
            <w:tcW w:w="3763"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Bilo što od navedenog</w:t>
            </w:r>
          </w:p>
        </w:tc>
        <w:tc>
          <w:tcPr>
            <w:tcW w:w="90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b/>
                <w:bCs/>
                <w:sz w:val="22"/>
                <w:szCs w:val="22"/>
                <w:lang w:val="hr-HR"/>
              </w:rPr>
            </w:pPr>
            <w:r w:rsidRPr="002C081F">
              <w:rPr>
                <w:b/>
                <w:bCs/>
                <w:sz w:val="22"/>
                <w:szCs w:val="22"/>
                <w:lang w:val="hr-HR"/>
              </w:rPr>
              <w:t>88%</w:t>
            </w:r>
          </w:p>
        </w:tc>
        <w:tc>
          <w:tcPr>
            <w:tcW w:w="668"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69%</w:t>
            </w:r>
          </w:p>
        </w:tc>
        <w:tc>
          <w:tcPr>
            <w:tcW w:w="66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87%</w:t>
            </w:r>
          </w:p>
        </w:tc>
        <w:tc>
          <w:tcPr>
            <w:tcW w:w="668"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84%</w:t>
            </w:r>
          </w:p>
        </w:tc>
        <w:tc>
          <w:tcPr>
            <w:tcW w:w="66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88%</w:t>
            </w:r>
          </w:p>
        </w:tc>
        <w:tc>
          <w:tcPr>
            <w:tcW w:w="668"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91%</w:t>
            </w:r>
          </w:p>
        </w:tc>
        <w:tc>
          <w:tcPr>
            <w:tcW w:w="66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94%</w:t>
            </w:r>
          </w:p>
        </w:tc>
        <w:tc>
          <w:tcPr>
            <w:tcW w:w="66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94%</w:t>
            </w:r>
          </w:p>
        </w:tc>
      </w:tr>
    </w:tbl>
    <w:p w:rsidR="002C6E41" w:rsidRDefault="002C6E41" w:rsidP="002A1657">
      <w:pPr>
        <w:tabs>
          <w:tab w:val="left" w:pos="1120"/>
        </w:tabs>
        <w:spacing w:line="360" w:lineRule="auto"/>
        <w:jc w:val="both"/>
        <w:rPr>
          <w:lang w:val="hr-HR"/>
        </w:rPr>
      </w:pPr>
    </w:p>
    <w:p w:rsidR="00C62995" w:rsidRPr="002C081F" w:rsidRDefault="00C62995" w:rsidP="002A1657">
      <w:pPr>
        <w:tabs>
          <w:tab w:val="left" w:pos="1120"/>
        </w:tabs>
        <w:spacing w:line="360" w:lineRule="auto"/>
        <w:jc w:val="both"/>
        <w:rPr>
          <w:lang w:val="hr-HR"/>
        </w:rPr>
      </w:pPr>
      <w:r w:rsidRPr="002C081F">
        <w:rPr>
          <w:lang w:val="hr-HR"/>
        </w:rPr>
        <w:t xml:space="preserve">Promatrano prema djelatnostima, očekivano najrjeđe potrebu za razvojem strukovnih kompetencija iskazuju </w:t>
      </w:r>
      <w:r w:rsidR="00DB4364">
        <w:rPr>
          <w:lang w:val="hr-HR"/>
        </w:rPr>
        <w:t>socijalni radnici koji</w:t>
      </w:r>
      <w:r w:rsidRPr="002C081F">
        <w:rPr>
          <w:lang w:val="hr-HR"/>
        </w:rPr>
        <w:t xml:space="preserve"> ne rade u struci, iako je udjel i među njima razmjerno visok (56% </w:t>
      </w:r>
      <w:r w:rsidR="00DB4364">
        <w:rPr>
          <w:lang w:val="hr-HR"/>
        </w:rPr>
        <w:t>njih iskazuje potrebu za</w:t>
      </w:r>
      <w:r w:rsidRPr="002C081F">
        <w:rPr>
          <w:lang w:val="hr-HR"/>
        </w:rPr>
        <w:t xml:space="preserve"> obrazovanje</w:t>
      </w:r>
      <w:r w:rsidR="00DB4364">
        <w:rPr>
          <w:lang w:val="hr-HR"/>
        </w:rPr>
        <w:t>m</w:t>
      </w:r>
      <w:r w:rsidRPr="002C081F">
        <w:rPr>
          <w:lang w:val="hr-HR"/>
        </w:rPr>
        <w:t xml:space="preserve"> iz jedne ili više kompetencija). Najčešće potrebe za razvojem bilo kojeg vida strukovnih kompetencija navode zaposleni u organizacijama civilnog društva. </w:t>
      </w:r>
      <w:r w:rsidR="00DB4364">
        <w:rPr>
          <w:lang w:val="hr-HR"/>
        </w:rPr>
        <w:t>Zaposleni u</w:t>
      </w:r>
      <w:r w:rsidRPr="002C081F">
        <w:rPr>
          <w:lang w:val="hr-HR"/>
        </w:rPr>
        <w:t xml:space="preserve"> </w:t>
      </w:r>
      <w:r w:rsidR="00801288">
        <w:rPr>
          <w:lang w:val="hr-HR"/>
        </w:rPr>
        <w:t>centrima za socijalnu skrb</w:t>
      </w:r>
      <w:r w:rsidRPr="002C081F">
        <w:rPr>
          <w:lang w:val="hr-HR"/>
        </w:rPr>
        <w:t>, domovima i tijelima d</w:t>
      </w:r>
      <w:r w:rsidR="00DB4364">
        <w:rPr>
          <w:lang w:val="hr-HR"/>
        </w:rPr>
        <w:t>ržavne i lokalne uprave iskazuju</w:t>
      </w:r>
      <w:r w:rsidRPr="002C081F">
        <w:rPr>
          <w:lang w:val="hr-HR"/>
        </w:rPr>
        <w:t xml:space="preserve"> </w:t>
      </w:r>
      <w:r w:rsidR="00DB4364">
        <w:rPr>
          <w:lang w:val="hr-HR"/>
        </w:rPr>
        <w:t>nešto nižu potrebu</w:t>
      </w:r>
      <w:r w:rsidRPr="002C081F">
        <w:rPr>
          <w:lang w:val="hr-HR"/>
        </w:rPr>
        <w:t xml:space="preserve"> za razvojem istraživačkih kompetencija, dok među zaposlenima u djelatnostima s izravnim kontaktom prema korisnicima, odnosno u centrima</w:t>
      </w:r>
      <w:r w:rsidR="00801288">
        <w:rPr>
          <w:lang w:val="hr-HR"/>
        </w:rPr>
        <w:t xml:space="preserve"> za socijalnu skrb</w:t>
      </w:r>
      <w:r w:rsidRPr="002C081F">
        <w:rPr>
          <w:lang w:val="hr-HR"/>
        </w:rPr>
        <w:t xml:space="preserve">, domovima i organizacijama civilnog društva, postoji nešto </w:t>
      </w:r>
      <w:r w:rsidR="00DB4364">
        <w:rPr>
          <w:lang w:val="hr-HR"/>
        </w:rPr>
        <w:t>izraženija</w:t>
      </w:r>
      <w:r w:rsidRPr="002C081F">
        <w:rPr>
          <w:lang w:val="hr-HR"/>
        </w:rPr>
        <w:t xml:space="preserve"> potreba za učenjem primjena metoda socijalnog rada u izravnom radu s korisnicima, odnosno planiranja, </w:t>
      </w:r>
      <w:r w:rsidRPr="002C081F">
        <w:rPr>
          <w:lang w:val="hr-HR"/>
        </w:rPr>
        <w:lastRenderedPageBreak/>
        <w:t>provedbe i evaluacije takvih intervencija. Zaposleni u tijelima državne uprave i lokalne samouprave češće iskazuju potrebu za poznavanjem međunarodnih standarda struke i komparativnih socijalnih politika.</w:t>
      </w:r>
    </w:p>
    <w:p w:rsidR="00716F05" w:rsidRDefault="00716F05" w:rsidP="003A479F">
      <w:pPr>
        <w:tabs>
          <w:tab w:val="left" w:pos="1120"/>
        </w:tabs>
        <w:rPr>
          <w:b/>
          <w:sz w:val="22"/>
          <w:lang w:val="hr-HR"/>
        </w:rPr>
      </w:pPr>
    </w:p>
    <w:p w:rsidR="00C62995" w:rsidRPr="000222CA" w:rsidRDefault="00415DFB" w:rsidP="00C81B0C">
      <w:pPr>
        <w:keepNext/>
        <w:keepLines/>
        <w:tabs>
          <w:tab w:val="left" w:pos="1120"/>
        </w:tabs>
        <w:rPr>
          <w:sz w:val="22"/>
          <w:lang w:val="hr-HR"/>
        </w:rPr>
      </w:pPr>
      <w:r w:rsidRPr="000222CA">
        <w:rPr>
          <w:b/>
          <w:sz w:val="22"/>
          <w:lang w:val="hr-HR"/>
        </w:rPr>
        <w:t xml:space="preserve">Tablica </w:t>
      </w:r>
      <w:r w:rsidR="00ED1FE6" w:rsidRPr="000222CA">
        <w:rPr>
          <w:b/>
          <w:sz w:val="22"/>
          <w:lang w:val="hr-HR"/>
        </w:rPr>
        <w:t>5</w:t>
      </w:r>
      <w:r w:rsidR="002C6E41" w:rsidRPr="000222CA">
        <w:rPr>
          <w:b/>
          <w:sz w:val="22"/>
          <w:lang w:val="hr-HR"/>
        </w:rPr>
        <w:t>3</w:t>
      </w:r>
      <w:r w:rsidR="004737B3" w:rsidRPr="000222CA">
        <w:rPr>
          <w:b/>
          <w:sz w:val="22"/>
          <w:lang w:val="hr-HR"/>
        </w:rPr>
        <w:t>.</w:t>
      </w:r>
      <w:r w:rsidR="00C62995" w:rsidRPr="000222CA">
        <w:rPr>
          <w:sz w:val="22"/>
          <w:lang w:val="hr-HR"/>
        </w:rPr>
        <w:t xml:space="preserve"> Potreba za obrazovanjem iz strukovnih kompetencija, udio sudionika koji su odgovorili "p</w:t>
      </w:r>
      <w:r w:rsidR="00DB4364">
        <w:rPr>
          <w:sz w:val="22"/>
          <w:lang w:val="hr-HR"/>
        </w:rPr>
        <w:t>otrebno" ili "jako potrebno", prema</w:t>
      </w:r>
      <w:r w:rsidR="00C62995" w:rsidRPr="000222CA">
        <w:rPr>
          <w:sz w:val="22"/>
          <w:lang w:val="hr-HR"/>
        </w:rPr>
        <w:t xml:space="preserve"> djelatnosti</w:t>
      </w:r>
    </w:p>
    <w:tbl>
      <w:tblPr>
        <w:tblW w:w="9404" w:type="dxa"/>
        <w:tblInd w:w="93" w:type="dxa"/>
        <w:tblLayout w:type="fixed"/>
        <w:tblCellMar>
          <w:left w:w="28" w:type="dxa"/>
          <w:right w:w="28" w:type="dxa"/>
        </w:tblCellMar>
        <w:tblLook w:val="0000" w:firstRow="0" w:lastRow="0" w:firstColumn="0" w:lastColumn="0" w:noHBand="0" w:noVBand="0"/>
      </w:tblPr>
      <w:tblGrid>
        <w:gridCol w:w="3904"/>
        <w:gridCol w:w="916"/>
        <w:gridCol w:w="917"/>
        <w:gridCol w:w="917"/>
        <w:gridCol w:w="916"/>
        <w:gridCol w:w="917"/>
        <w:gridCol w:w="917"/>
      </w:tblGrid>
      <w:tr w:rsidR="00C62995" w:rsidRPr="002C081F" w:rsidTr="00E71A61">
        <w:trPr>
          <w:trHeight w:val="255"/>
        </w:trPr>
        <w:tc>
          <w:tcPr>
            <w:tcW w:w="3904" w:type="dxa"/>
            <w:tcBorders>
              <w:top w:val="single" w:sz="4" w:space="0" w:color="auto"/>
              <w:left w:val="single" w:sz="4" w:space="0" w:color="auto"/>
              <w:bottom w:val="single" w:sz="4" w:space="0" w:color="auto"/>
              <w:right w:val="single" w:sz="4" w:space="0" w:color="auto"/>
            </w:tcBorders>
            <w:noWrap/>
            <w:vAlign w:val="center"/>
          </w:tcPr>
          <w:p w:rsidR="00C62995" w:rsidRPr="002C081F" w:rsidRDefault="00C62995" w:rsidP="00C81B0C">
            <w:pPr>
              <w:keepNext/>
              <w:keepLines/>
              <w:rPr>
                <w:sz w:val="22"/>
                <w:szCs w:val="22"/>
                <w:lang w:val="hr-HR"/>
              </w:rPr>
            </w:pPr>
            <w:r w:rsidRPr="002C081F">
              <w:rPr>
                <w:sz w:val="22"/>
                <w:szCs w:val="22"/>
                <w:lang w:val="hr-HR"/>
              </w:rPr>
              <w:t> </w:t>
            </w:r>
            <w:r w:rsidR="00E71A61" w:rsidRPr="00E71A61">
              <w:rPr>
                <w:b/>
                <w:sz w:val="22"/>
                <w:szCs w:val="22"/>
                <w:lang w:val="hr-HR"/>
              </w:rPr>
              <w:t>Strukovne kompetencije</w:t>
            </w:r>
          </w:p>
        </w:tc>
        <w:tc>
          <w:tcPr>
            <w:tcW w:w="916" w:type="dxa"/>
            <w:tcBorders>
              <w:top w:val="single" w:sz="4" w:space="0" w:color="auto"/>
              <w:left w:val="nil"/>
              <w:bottom w:val="single" w:sz="4" w:space="0" w:color="auto"/>
              <w:right w:val="single" w:sz="4" w:space="0" w:color="auto"/>
            </w:tcBorders>
            <w:noWrap/>
            <w:vAlign w:val="center"/>
          </w:tcPr>
          <w:p w:rsidR="00C62995" w:rsidRPr="003001A1" w:rsidRDefault="00C62995" w:rsidP="00C81B0C">
            <w:pPr>
              <w:keepNext/>
              <w:keepLines/>
              <w:jc w:val="center"/>
              <w:rPr>
                <w:b/>
                <w:sz w:val="22"/>
                <w:szCs w:val="22"/>
                <w:lang w:val="hr-HR"/>
              </w:rPr>
            </w:pPr>
            <w:r w:rsidRPr="003001A1">
              <w:rPr>
                <w:b/>
                <w:sz w:val="22"/>
                <w:szCs w:val="22"/>
                <w:lang w:val="hr-HR"/>
              </w:rPr>
              <w:t>CZSS</w:t>
            </w:r>
          </w:p>
        </w:tc>
        <w:tc>
          <w:tcPr>
            <w:tcW w:w="917" w:type="dxa"/>
            <w:tcBorders>
              <w:top w:val="single" w:sz="4" w:space="0" w:color="auto"/>
              <w:left w:val="nil"/>
              <w:bottom w:val="single" w:sz="4" w:space="0" w:color="auto"/>
              <w:right w:val="single" w:sz="4" w:space="0" w:color="auto"/>
            </w:tcBorders>
            <w:noWrap/>
            <w:vAlign w:val="center"/>
          </w:tcPr>
          <w:p w:rsidR="00C62995" w:rsidRPr="003001A1" w:rsidRDefault="00C62995" w:rsidP="00C81B0C">
            <w:pPr>
              <w:keepNext/>
              <w:keepLines/>
              <w:jc w:val="center"/>
              <w:rPr>
                <w:b/>
                <w:sz w:val="22"/>
                <w:szCs w:val="22"/>
                <w:lang w:val="hr-HR"/>
              </w:rPr>
            </w:pPr>
            <w:r w:rsidRPr="003001A1">
              <w:rPr>
                <w:b/>
                <w:sz w:val="22"/>
                <w:szCs w:val="22"/>
                <w:lang w:val="hr-HR"/>
              </w:rPr>
              <w:t>Domovi</w:t>
            </w:r>
          </w:p>
        </w:tc>
        <w:tc>
          <w:tcPr>
            <w:tcW w:w="917" w:type="dxa"/>
            <w:tcBorders>
              <w:top w:val="single" w:sz="4" w:space="0" w:color="auto"/>
              <w:left w:val="nil"/>
              <w:bottom w:val="single" w:sz="4" w:space="0" w:color="auto"/>
              <w:right w:val="single" w:sz="4" w:space="0" w:color="auto"/>
            </w:tcBorders>
            <w:noWrap/>
            <w:vAlign w:val="center"/>
          </w:tcPr>
          <w:p w:rsidR="00C62995" w:rsidRPr="003001A1" w:rsidRDefault="00C62995" w:rsidP="00C81B0C">
            <w:pPr>
              <w:keepNext/>
              <w:keepLines/>
              <w:jc w:val="center"/>
              <w:rPr>
                <w:b/>
                <w:sz w:val="22"/>
                <w:szCs w:val="22"/>
                <w:lang w:val="hr-HR"/>
              </w:rPr>
            </w:pPr>
            <w:r w:rsidRPr="003001A1">
              <w:rPr>
                <w:b/>
                <w:sz w:val="22"/>
                <w:szCs w:val="22"/>
                <w:lang w:val="hr-HR"/>
              </w:rPr>
              <w:t>Uprava</w:t>
            </w:r>
          </w:p>
        </w:tc>
        <w:tc>
          <w:tcPr>
            <w:tcW w:w="916" w:type="dxa"/>
            <w:tcBorders>
              <w:top w:val="single" w:sz="4" w:space="0" w:color="auto"/>
              <w:left w:val="nil"/>
              <w:bottom w:val="single" w:sz="4" w:space="0" w:color="auto"/>
              <w:right w:val="single" w:sz="4" w:space="0" w:color="auto"/>
            </w:tcBorders>
            <w:noWrap/>
            <w:vAlign w:val="center"/>
          </w:tcPr>
          <w:p w:rsidR="00C62995" w:rsidRPr="003001A1" w:rsidRDefault="00C62995" w:rsidP="00C81B0C">
            <w:pPr>
              <w:keepNext/>
              <w:keepLines/>
              <w:jc w:val="center"/>
              <w:rPr>
                <w:b/>
                <w:sz w:val="22"/>
                <w:szCs w:val="22"/>
                <w:lang w:val="hr-HR"/>
              </w:rPr>
            </w:pPr>
            <w:r w:rsidRPr="003001A1">
              <w:rPr>
                <w:b/>
                <w:sz w:val="22"/>
                <w:szCs w:val="22"/>
                <w:lang w:val="hr-HR"/>
              </w:rPr>
              <w:t>OCD</w:t>
            </w:r>
          </w:p>
        </w:tc>
        <w:tc>
          <w:tcPr>
            <w:tcW w:w="917" w:type="dxa"/>
            <w:tcBorders>
              <w:top w:val="single" w:sz="4" w:space="0" w:color="auto"/>
              <w:left w:val="nil"/>
              <w:bottom w:val="single" w:sz="4" w:space="0" w:color="auto"/>
              <w:right w:val="single" w:sz="4" w:space="0" w:color="auto"/>
            </w:tcBorders>
            <w:noWrap/>
            <w:vAlign w:val="center"/>
          </w:tcPr>
          <w:p w:rsidR="00C62995" w:rsidRPr="003001A1" w:rsidRDefault="00C62995" w:rsidP="00C81B0C">
            <w:pPr>
              <w:keepNext/>
              <w:keepLines/>
              <w:jc w:val="center"/>
              <w:rPr>
                <w:b/>
                <w:sz w:val="22"/>
                <w:szCs w:val="22"/>
                <w:lang w:val="hr-HR"/>
              </w:rPr>
            </w:pPr>
            <w:r w:rsidRPr="003001A1">
              <w:rPr>
                <w:b/>
                <w:sz w:val="22"/>
                <w:szCs w:val="22"/>
                <w:lang w:val="hr-HR"/>
              </w:rPr>
              <w:t>Ostalo u struci</w:t>
            </w:r>
          </w:p>
        </w:tc>
        <w:tc>
          <w:tcPr>
            <w:tcW w:w="917" w:type="dxa"/>
            <w:tcBorders>
              <w:top w:val="single" w:sz="4" w:space="0" w:color="auto"/>
              <w:left w:val="nil"/>
              <w:bottom w:val="single" w:sz="4" w:space="0" w:color="auto"/>
              <w:right w:val="single" w:sz="4" w:space="0" w:color="auto"/>
            </w:tcBorders>
            <w:noWrap/>
            <w:vAlign w:val="center"/>
          </w:tcPr>
          <w:p w:rsidR="00C62995" w:rsidRPr="003001A1" w:rsidRDefault="00C62995" w:rsidP="00C81B0C">
            <w:pPr>
              <w:keepNext/>
              <w:keepLines/>
              <w:jc w:val="center"/>
              <w:rPr>
                <w:b/>
                <w:sz w:val="22"/>
                <w:szCs w:val="22"/>
                <w:lang w:val="hr-HR"/>
              </w:rPr>
            </w:pPr>
            <w:r w:rsidRPr="003001A1">
              <w:rPr>
                <w:b/>
                <w:sz w:val="22"/>
                <w:szCs w:val="22"/>
                <w:lang w:val="hr-HR"/>
              </w:rPr>
              <w:t>Ostalo</w:t>
            </w:r>
          </w:p>
        </w:tc>
      </w:tr>
      <w:tr w:rsidR="007603D1" w:rsidRPr="002C081F" w:rsidTr="000222CA">
        <w:trPr>
          <w:trHeight w:val="255"/>
        </w:trPr>
        <w:tc>
          <w:tcPr>
            <w:tcW w:w="3904" w:type="dxa"/>
            <w:tcBorders>
              <w:top w:val="nil"/>
              <w:left w:val="single" w:sz="4" w:space="0" w:color="auto"/>
              <w:bottom w:val="single" w:sz="4" w:space="0" w:color="auto"/>
              <w:right w:val="single" w:sz="4" w:space="0" w:color="auto"/>
            </w:tcBorders>
            <w:noWrap/>
            <w:vAlign w:val="bottom"/>
          </w:tcPr>
          <w:p w:rsidR="007603D1" w:rsidRPr="00C96553" w:rsidRDefault="007603D1" w:rsidP="00C81B0C">
            <w:pPr>
              <w:keepNext/>
              <w:keepLines/>
              <w:rPr>
                <w:sz w:val="22"/>
                <w:szCs w:val="20"/>
                <w:lang w:val="hr-HR"/>
              </w:rPr>
            </w:pPr>
            <w:r>
              <w:rPr>
                <w:sz w:val="22"/>
                <w:szCs w:val="20"/>
                <w:lang w:val="hr-HR"/>
              </w:rPr>
              <w:t>Primjena</w:t>
            </w:r>
            <w:r w:rsidRPr="00C96553">
              <w:rPr>
                <w:sz w:val="22"/>
                <w:szCs w:val="20"/>
                <w:lang w:val="hr-HR"/>
              </w:rPr>
              <w:t xml:space="preserve"> metoda socijalnog rada u izravnom radu s korisnicima</w:t>
            </w:r>
          </w:p>
        </w:tc>
        <w:tc>
          <w:tcPr>
            <w:tcW w:w="916"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81%</w:t>
            </w:r>
          </w:p>
        </w:tc>
        <w:tc>
          <w:tcPr>
            <w:tcW w:w="917"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83%</w:t>
            </w:r>
          </w:p>
        </w:tc>
        <w:tc>
          <w:tcPr>
            <w:tcW w:w="917"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54%</w:t>
            </w:r>
          </w:p>
        </w:tc>
        <w:tc>
          <w:tcPr>
            <w:tcW w:w="916"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82%</w:t>
            </w:r>
          </w:p>
        </w:tc>
        <w:tc>
          <w:tcPr>
            <w:tcW w:w="917"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47%</w:t>
            </w:r>
          </w:p>
        </w:tc>
        <w:tc>
          <w:tcPr>
            <w:tcW w:w="917"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35%</w:t>
            </w:r>
          </w:p>
        </w:tc>
      </w:tr>
      <w:tr w:rsidR="007603D1" w:rsidRPr="002C081F" w:rsidTr="000222CA">
        <w:trPr>
          <w:trHeight w:val="255"/>
        </w:trPr>
        <w:tc>
          <w:tcPr>
            <w:tcW w:w="3904" w:type="dxa"/>
            <w:tcBorders>
              <w:top w:val="nil"/>
              <w:left w:val="single" w:sz="4" w:space="0" w:color="auto"/>
              <w:bottom w:val="single" w:sz="4" w:space="0" w:color="auto"/>
              <w:right w:val="single" w:sz="4" w:space="0" w:color="auto"/>
            </w:tcBorders>
            <w:noWrap/>
            <w:vAlign w:val="bottom"/>
          </w:tcPr>
          <w:p w:rsidR="007603D1" w:rsidRPr="00C96553" w:rsidRDefault="007603D1" w:rsidP="00C81B0C">
            <w:pPr>
              <w:keepNext/>
              <w:keepLines/>
              <w:rPr>
                <w:sz w:val="22"/>
                <w:szCs w:val="20"/>
                <w:lang w:val="hr-HR"/>
              </w:rPr>
            </w:pPr>
            <w:r>
              <w:rPr>
                <w:sz w:val="22"/>
                <w:szCs w:val="20"/>
                <w:lang w:val="hr-HR"/>
              </w:rPr>
              <w:t>Planiranje</w:t>
            </w:r>
            <w:r w:rsidRPr="00C96553">
              <w:rPr>
                <w:sz w:val="22"/>
                <w:szCs w:val="20"/>
                <w:lang w:val="hr-HR"/>
              </w:rPr>
              <w:t>, prove</w:t>
            </w:r>
            <w:r>
              <w:rPr>
                <w:sz w:val="22"/>
                <w:szCs w:val="20"/>
                <w:lang w:val="hr-HR"/>
              </w:rPr>
              <w:t>dba i evaluacija</w:t>
            </w:r>
            <w:r w:rsidRPr="00C96553">
              <w:rPr>
                <w:sz w:val="22"/>
                <w:szCs w:val="20"/>
                <w:lang w:val="hr-HR"/>
              </w:rPr>
              <w:t xml:space="preserve"> intervencija u radu s korisnicima</w:t>
            </w:r>
          </w:p>
        </w:tc>
        <w:tc>
          <w:tcPr>
            <w:tcW w:w="916"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83%</w:t>
            </w:r>
          </w:p>
        </w:tc>
        <w:tc>
          <w:tcPr>
            <w:tcW w:w="917"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83%</w:t>
            </w:r>
          </w:p>
        </w:tc>
        <w:tc>
          <w:tcPr>
            <w:tcW w:w="917"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63%</w:t>
            </w:r>
          </w:p>
        </w:tc>
        <w:tc>
          <w:tcPr>
            <w:tcW w:w="916"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89%</w:t>
            </w:r>
          </w:p>
        </w:tc>
        <w:tc>
          <w:tcPr>
            <w:tcW w:w="917"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70%</w:t>
            </w:r>
          </w:p>
        </w:tc>
        <w:tc>
          <w:tcPr>
            <w:tcW w:w="917"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50%</w:t>
            </w:r>
          </w:p>
        </w:tc>
      </w:tr>
      <w:tr w:rsidR="007603D1" w:rsidRPr="002C081F" w:rsidTr="000222CA">
        <w:trPr>
          <w:trHeight w:val="255"/>
        </w:trPr>
        <w:tc>
          <w:tcPr>
            <w:tcW w:w="3904" w:type="dxa"/>
            <w:tcBorders>
              <w:top w:val="nil"/>
              <w:left w:val="single" w:sz="4" w:space="0" w:color="auto"/>
              <w:bottom w:val="single" w:sz="4" w:space="0" w:color="auto"/>
              <w:right w:val="single" w:sz="4" w:space="0" w:color="auto"/>
            </w:tcBorders>
            <w:noWrap/>
            <w:vAlign w:val="bottom"/>
          </w:tcPr>
          <w:p w:rsidR="007603D1" w:rsidRPr="00C96553" w:rsidRDefault="007603D1" w:rsidP="00C81B0C">
            <w:pPr>
              <w:keepNext/>
              <w:keepLines/>
              <w:rPr>
                <w:sz w:val="22"/>
                <w:szCs w:val="20"/>
                <w:lang w:val="hr-HR"/>
              </w:rPr>
            </w:pPr>
            <w:r>
              <w:rPr>
                <w:sz w:val="22"/>
                <w:szCs w:val="20"/>
                <w:lang w:val="hr-HR"/>
              </w:rPr>
              <w:t>Prepoznavanje</w:t>
            </w:r>
            <w:r w:rsidRPr="00C96553">
              <w:rPr>
                <w:sz w:val="22"/>
                <w:szCs w:val="20"/>
                <w:lang w:val="hr-HR"/>
              </w:rPr>
              <w:t xml:space="preserve"> aktual</w:t>
            </w:r>
            <w:r>
              <w:rPr>
                <w:sz w:val="22"/>
                <w:szCs w:val="20"/>
                <w:lang w:val="hr-HR"/>
              </w:rPr>
              <w:t xml:space="preserve">nih društvenih rizika </w:t>
            </w:r>
            <w:r w:rsidR="000222CA">
              <w:rPr>
                <w:sz w:val="22"/>
                <w:szCs w:val="20"/>
                <w:lang w:val="hr-HR"/>
              </w:rPr>
              <w:t xml:space="preserve"> </w:t>
            </w:r>
            <w:r>
              <w:rPr>
                <w:sz w:val="22"/>
                <w:szCs w:val="20"/>
                <w:lang w:val="hr-HR"/>
              </w:rPr>
              <w:t>i primjena</w:t>
            </w:r>
            <w:r w:rsidRPr="00C96553">
              <w:rPr>
                <w:sz w:val="22"/>
                <w:szCs w:val="20"/>
                <w:lang w:val="hr-HR"/>
              </w:rPr>
              <w:t xml:space="preserve"> mjera socijalnih politika</w:t>
            </w:r>
          </w:p>
        </w:tc>
        <w:tc>
          <w:tcPr>
            <w:tcW w:w="916"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72%</w:t>
            </w:r>
          </w:p>
        </w:tc>
        <w:tc>
          <w:tcPr>
            <w:tcW w:w="917"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78%</w:t>
            </w:r>
          </w:p>
        </w:tc>
        <w:tc>
          <w:tcPr>
            <w:tcW w:w="917"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84%</w:t>
            </w:r>
          </w:p>
        </w:tc>
        <w:tc>
          <w:tcPr>
            <w:tcW w:w="916"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82%</w:t>
            </w:r>
          </w:p>
        </w:tc>
        <w:tc>
          <w:tcPr>
            <w:tcW w:w="917"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74%</w:t>
            </w:r>
          </w:p>
        </w:tc>
        <w:tc>
          <w:tcPr>
            <w:tcW w:w="917"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40%</w:t>
            </w:r>
          </w:p>
        </w:tc>
      </w:tr>
      <w:tr w:rsidR="007603D1" w:rsidRPr="002C081F" w:rsidTr="000222CA">
        <w:trPr>
          <w:trHeight w:val="255"/>
        </w:trPr>
        <w:tc>
          <w:tcPr>
            <w:tcW w:w="3904" w:type="dxa"/>
            <w:tcBorders>
              <w:top w:val="nil"/>
              <w:left w:val="single" w:sz="4" w:space="0" w:color="auto"/>
              <w:bottom w:val="single" w:sz="4" w:space="0" w:color="auto"/>
              <w:right w:val="single" w:sz="4" w:space="0" w:color="auto"/>
            </w:tcBorders>
            <w:noWrap/>
            <w:vAlign w:val="bottom"/>
          </w:tcPr>
          <w:p w:rsidR="007603D1" w:rsidRPr="00C96553" w:rsidRDefault="007603D1" w:rsidP="00C81B0C">
            <w:pPr>
              <w:keepNext/>
              <w:keepLines/>
              <w:rPr>
                <w:sz w:val="22"/>
                <w:szCs w:val="20"/>
                <w:lang w:val="hr-HR"/>
              </w:rPr>
            </w:pPr>
            <w:r>
              <w:rPr>
                <w:sz w:val="22"/>
                <w:szCs w:val="20"/>
                <w:lang w:val="hr-HR"/>
              </w:rPr>
              <w:t>Prepoznavanje i primjena</w:t>
            </w:r>
            <w:r w:rsidRPr="00C96553">
              <w:rPr>
                <w:sz w:val="22"/>
                <w:szCs w:val="20"/>
                <w:lang w:val="hr-HR"/>
              </w:rPr>
              <w:t xml:space="preserve"> </w:t>
            </w:r>
            <w:r>
              <w:rPr>
                <w:sz w:val="22"/>
                <w:szCs w:val="20"/>
                <w:lang w:val="hr-HR"/>
              </w:rPr>
              <w:t xml:space="preserve"> </w:t>
            </w:r>
            <w:r w:rsidRPr="00C96553">
              <w:rPr>
                <w:sz w:val="22"/>
                <w:szCs w:val="20"/>
                <w:lang w:val="hr-HR"/>
              </w:rPr>
              <w:t>međunarodnih  standarda socijalnog rada i komparativne socijalne politike</w:t>
            </w:r>
          </w:p>
        </w:tc>
        <w:tc>
          <w:tcPr>
            <w:tcW w:w="916"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70%</w:t>
            </w:r>
          </w:p>
        </w:tc>
        <w:tc>
          <w:tcPr>
            <w:tcW w:w="917"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69%</w:t>
            </w:r>
          </w:p>
        </w:tc>
        <w:tc>
          <w:tcPr>
            <w:tcW w:w="917"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78%</w:t>
            </w:r>
          </w:p>
        </w:tc>
        <w:tc>
          <w:tcPr>
            <w:tcW w:w="916"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77%</w:t>
            </w:r>
          </w:p>
        </w:tc>
        <w:tc>
          <w:tcPr>
            <w:tcW w:w="917"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68%</w:t>
            </w:r>
          </w:p>
        </w:tc>
        <w:tc>
          <w:tcPr>
            <w:tcW w:w="917"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33%</w:t>
            </w:r>
          </w:p>
        </w:tc>
      </w:tr>
      <w:tr w:rsidR="007603D1" w:rsidRPr="002C081F" w:rsidTr="000222CA">
        <w:trPr>
          <w:trHeight w:val="255"/>
        </w:trPr>
        <w:tc>
          <w:tcPr>
            <w:tcW w:w="3904" w:type="dxa"/>
            <w:tcBorders>
              <w:top w:val="nil"/>
              <w:left w:val="single" w:sz="4" w:space="0" w:color="auto"/>
              <w:bottom w:val="single" w:sz="4" w:space="0" w:color="auto"/>
              <w:right w:val="single" w:sz="4" w:space="0" w:color="auto"/>
            </w:tcBorders>
            <w:noWrap/>
            <w:vAlign w:val="bottom"/>
          </w:tcPr>
          <w:p w:rsidR="007603D1" w:rsidRPr="00C96553" w:rsidRDefault="007603D1" w:rsidP="00C81B0C">
            <w:pPr>
              <w:keepNext/>
              <w:keepLines/>
              <w:rPr>
                <w:sz w:val="22"/>
                <w:szCs w:val="20"/>
                <w:lang w:val="hr-HR"/>
              </w:rPr>
            </w:pPr>
            <w:r>
              <w:rPr>
                <w:sz w:val="22"/>
                <w:szCs w:val="20"/>
                <w:lang w:val="hr-HR"/>
              </w:rPr>
              <w:t>Primjena istraživačkih metoda (priprema, provedba i analiza</w:t>
            </w:r>
            <w:r w:rsidRPr="00C96553">
              <w:rPr>
                <w:sz w:val="22"/>
                <w:szCs w:val="20"/>
                <w:lang w:val="hr-HR"/>
              </w:rPr>
              <w:t xml:space="preserve"> istraživanja)</w:t>
            </w:r>
          </w:p>
        </w:tc>
        <w:tc>
          <w:tcPr>
            <w:tcW w:w="916"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62%</w:t>
            </w:r>
          </w:p>
        </w:tc>
        <w:tc>
          <w:tcPr>
            <w:tcW w:w="917"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80%</w:t>
            </w:r>
          </w:p>
        </w:tc>
        <w:tc>
          <w:tcPr>
            <w:tcW w:w="917"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73%</w:t>
            </w:r>
          </w:p>
        </w:tc>
        <w:tc>
          <w:tcPr>
            <w:tcW w:w="916"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91%</w:t>
            </w:r>
          </w:p>
        </w:tc>
        <w:tc>
          <w:tcPr>
            <w:tcW w:w="917"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92%</w:t>
            </w:r>
          </w:p>
        </w:tc>
        <w:tc>
          <w:tcPr>
            <w:tcW w:w="917"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55%</w:t>
            </w:r>
          </w:p>
        </w:tc>
      </w:tr>
      <w:tr w:rsidR="00C62995" w:rsidRPr="002C081F" w:rsidTr="000222CA">
        <w:trPr>
          <w:trHeight w:val="255"/>
        </w:trPr>
        <w:tc>
          <w:tcPr>
            <w:tcW w:w="3904"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Bilo što od navedenog</w:t>
            </w:r>
          </w:p>
        </w:tc>
        <w:tc>
          <w:tcPr>
            <w:tcW w:w="9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91%</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90%</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89%</w:t>
            </w:r>
          </w:p>
        </w:tc>
        <w:tc>
          <w:tcPr>
            <w:tcW w:w="9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93%</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92%</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56%</w:t>
            </w:r>
          </w:p>
        </w:tc>
      </w:tr>
    </w:tbl>
    <w:p w:rsidR="00C62995" w:rsidRPr="002C081F" w:rsidRDefault="00C62995" w:rsidP="009D1989">
      <w:pPr>
        <w:tabs>
          <w:tab w:val="left" w:pos="1120"/>
        </w:tabs>
        <w:rPr>
          <w:lang w:val="hr-HR"/>
        </w:rPr>
      </w:pPr>
    </w:p>
    <w:p w:rsidR="00C62995" w:rsidRPr="002C081F" w:rsidRDefault="00C62995" w:rsidP="004846D4">
      <w:pPr>
        <w:tabs>
          <w:tab w:val="left" w:pos="1120"/>
        </w:tabs>
        <w:spacing w:line="360" w:lineRule="auto"/>
        <w:jc w:val="both"/>
        <w:rPr>
          <w:lang w:val="hr-HR"/>
        </w:rPr>
      </w:pPr>
      <w:r w:rsidRPr="002C081F">
        <w:rPr>
          <w:lang w:val="hr-HR"/>
        </w:rPr>
        <w:t xml:space="preserve">Ukoliko se promatra udjel sudionika koji je označio razvoj pojedine kompetencije "jako potrebnim" postotci su niži, ali su nalazi konzistentni. Dvije petine sudionika istraživanja označilo je "jako potrebnim" dodatno obrazovanje iz barem jednog od navedenih područja, uz </w:t>
      </w:r>
      <w:r w:rsidR="00C21F6E">
        <w:rPr>
          <w:lang w:val="hr-HR"/>
        </w:rPr>
        <w:t>podjednako iskazan interes za sva predložena područja</w:t>
      </w:r>
      <w:r w:rsidRPr="002C081F">
        <w:rPr>
          <w:lang w:val="hr-HR"/>
        </w:rPr>
        <w:t xml:space="preserve"> (16%</w:t>
      </w:r>
      <w:r w:rsidR="00F0038D">
        <w:rPr>
          <w:lang w:val="hr-HR"/>
        </w:rPr>
        <w:t xml:space="preserve"> </w:t>
      </w:r>
      <w:r w:rsidRPr="002C081F">
        <w:rPr>
          <w:lang w:val="hr-HR"/>
        </w:rPr>
        <w:t>-</w:t>
      </w:r>
      <w:r w:rsidR="00F0038D">
        <w:rPr>
          <w:lang w:val="hr-HR"/>
        </w:rPr>
        <w:t xml:space="preserve"> </w:t>
      </w:r>
      <w:r w:rsidR="003B0ECC">
        <w:rPr>
          <w:lang w:val="hr-HR"/>
        </w:rPr>
        <w:t xml:space="preserve">21%). </w:t>
      </w:r>
      <w:r w:rsidRPr="002C081F">
        <w:rPr>
          <w:lang w:val="hr-HR"/>
        </w:rPr>
        <w:t xml:space="preserve">I dalje je vidljiv niži interes kod </w:t>
      </w:r>
      <w:r w:rsidR="005F5401">
        <w:rPr>
          <w:lang w:val="hr-HR"/>
        </w:rPr>
        <w:t xml:space="preserve">sudionika koji su </w:t>
      </w:r>
      <w:r w:rsidRPr="002C081F">
        <w:rPr>
          <w:lang w:val="hr-HR"/>
        </w:rPr>
        <w:t>studij</w:t>
      </w:r>
      <w:r w:rsidR="000A22C1">
        <w:rPr>
          <w:lang w:val="hr-HR"/>
        </w:rPr>
        <w:t xml:space="preserve"> završili ranije</w:t>
      </w:r>
      <w:r w:rsidRPr="002C081F">
        <w:rPr>
          <w:lang w:val="hr-HR"/>
        </w:rPr>
        <w:t xml:space="preserve"> te razlika između djelatnosti gdje postoji izravan rad s korisnicima i onih gdje postoji potreba prepoznavanja međunarodnih standarda i okružja društvenih rizika i socijalnih politika.</w:t>
      </w:r>
    </w:p>
    <w:p w:rsidR="00266F25" w:rsidRDefault="00266F25" w:rsidP="00115541">
      <w:pPr>
        <w:tabs>
          <w:tab w:val="left" w:pos="1120"/>
        </w:tabs>
        <w:rPr>
          <w:lang w:val="hr-HR"/>
        </w:rPr>
      </w:pPr>
    </w:p>
    <w:p w:rsidR="00C62995" w:rsidRPr="000222CA" w:rsidRDefault="00C62995" w:rsidP="00C81B0C">
      <w:pPr>
        <w:keepNext/>
        <w:keepLines/>
        <w:tabs>
          <w:tab w:val="left" w:pos="1120"/>
        </w:tabs>
        <w:rPr>
          <w:sz w:val="22"/>
          <w:lang w:val="hr-HR"/>
        </w:rPr>
      </w:pPr>
      <w:r w:rsidRPr="000222CA">
        <w:rPr>
          <w:b/>
          <w:sz w:val="22"/>
          <w:lang w:val="hr-HR"/>
        </w:rPr>
        <w:lastRenderedPageBreak/>
        <w:t xml:space="preserve">Tablica </w:t>
      </w:r>
      <w:r w:rsidR="00ED1FE6" w:rsidRPr="000222CA">
        <w:rPr>
          <w:b/>
          <w:sz w:val="22"/>
          <w:lang w:val="hr-HR"/>
        </w:rPr>
        <w:t>5</w:t>
      </w:r>
      <w:r w:rsidR="002C6E41" w:rsidRPr="000222CA">
        <w:rPr>
          <w:b/>
          <w:sz w:val="22"/>
          <w:lang w:val="hr-HR"/>
        </w:rPr>
        <w:t>4</w:t>
      </w:r>
      <w:r w:rsidR="004737B3" w:rsidRPr="000222CA">
        <w:rPr>
          <w:b/>
          <w:sz w:val="22"/>
          <w:lang w:val="hr-HR"/>
        </w:rPr>
        <w:t>.</w:t>
      </w:r>
      <w:r w:rsidRPr="000222CA">
        <w:rPr>
          <w:sz w:val="22"/>
          <w:lang w:val="hr-HR"/>
        </w:rPr>
        <w:t xml:space="preserve"> Potreba za obrazovanjem iz strukovnih kompetencija, udio sudionika koji su odgovorili "jako potrebno", p</w:t>
      </w:r>
      <w:r w:rsidR="003C497F">
        <w:rPr>
          <w:sz w:val="22"/>
          <w:lang w:val="hr-HR"/>
        </w:rPr>
        <w:t>rema</w:t>
      </w:r>
      <w:r w:rsidRPr="000222CA">
        <w:rPr>
          <w:sz w:val="22"/>
          <w:lang w:val="hr-HR"/>
        </w:rPr>
        <w:t xml:space="preserve"> </w:t>
      </w:r>
      <w:r w:rsidR="00115541">
        <w:rPr>
          <w:sz w:val="22"/>
          <w:lang w:val="hr-HR"/>
        </w:rPr>
        <w:t>godini stjecanja diplome</w:t>
      </w:r>
    </w:p>
    <w:tbl>
      <w:tblPr>
        <w:tblW w:w="9484" w:type="dxa"/>
        <w:tblInd w:w="93" w:type="dxa"/>
        <w:tblLayout w:type="fixed"/>
        <w:tblCellMar>
          <w:left w:w="28" w:type="dxa"/>
          <w:right w:w="28" w:type="dxa"/>
        </w:tblCellMar>
        <w:tblLook w:val="0000" w:firstRow="0" w:lastRow="0" w:firstColumn="0" w:lastColumn="0" w:noHBand="0" w:noVBand="0"/>
      </w:tblPr>
      <w:tblGrid>
        <w:gridCol w:w="3904"/>
        <w:gridCol w:w="900"/>
        <w:gridCol w:w="668"/>
        <w:gridCol w:w="669"/>
        <w:gridCol w:w="668"/>
        <w:gridCol w:w="669"/>
        <w:gridCol w:w="668"/>
        <w:gridCol w:w="669"/>
        <w:gridCol w:w="669"/>
      </w:tblGrid>
      <w:tr w:rsidR="00C62995" w:rsidRPr="002C081F" w:rsidTr="000222CA">
        <w:trPr>
          <w:trHeight w:val="255"/>
        </w:trPr>
        <w:tc>
          <w:tcPr>
            <w:tcW w:w="3904" w:type="dxa"/>
            <w:tcBorders>
              <w:top w:val="single" w:sz="4" w:space="0" w:color="auto"/>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w:t>
            </w:r>
            <w:r w:rsidR="00E71A61" w:rsidRPr="00E71A61">
              <w:rPr>
                <w:b/>
                <w:sz w:val="22"/>
                <w:szCs w:val="22"/>
                <w:lang w:val="hr-HR"/>
              </w:rPr>
              <w:t>Strukovne kompetencije</w:t>
            </w:r>
          </w:p>
        </w:tc>
        <w:tc>
          <w:tcPr>
            <w:tcW w:w="900" w:type="dxa"/>
            <w:tcBorders>
              <w:top w:val="single" w:sz="4" w:space="0" w:color="auto"/>
              <w:left w:val="nil"/>
              <w:bottom w:val="single" w:sz="4" w:space="0" w:color="auto"/>
              <w:right w:val="single" w:sz="4" w:space="0" w:color="auto"/>
            </w:tcBorders>
            <w:noWrap/>
            <w:vAlign w:val="bottom"/>
          </w:tcPr>
          <w:p w:rsidR="00C62995" w:rsidRPr="003001A1" w:rsidRDefault="00C62995" w:rsidP="00C81B0C">
            <w:pPr>
              <w:keepNext/>
              <w:keepLines/>
              <w:jc w:val="center"/>
              <w:rPr>
                <w:b/>
                <w:sz w:val="22"/>
                <w:szCs w:val="22"/>
                <w:lang w:val="hr-HR"/>
              </w:rPr>
            </w:pPr>
            <w:r w:rsidRPr="003001A1">
              <w:rPr>
                <w:b/>
                <w:sz w:val="22"/>
                <w:szCs w:val="22"/>
                <w:lang w:val="hr-HR"/>
              </w:rPr>
              <w:t>Ukupno</w:t>
            </w:r>
          </w:p>
        </w:tc>
        <w:tc>
          <w:tcPr>
            <w:tcW w:w="668" w:type="dxa"/>
            <w:tcBorders>
              <w:top w:val="single" w:sz="4" w:space="0" w:color="auto"/>
              <w:left w:val="nil"/>
              <w:bottom w:val="single" w:sz="4" w:space="0" w:color="auto"/>
              <w:right w:val="single" w:sz="4" w:space="0" w:color="auto"/>
            </w:tcBorders>
            <w:noWrap/>
            <w:vAlign w:val="bottom"/>
          </w:tcPr>
          <w:p w:rsidR="00C62995" w:rsidRPr="003001A1" w:rsidRDefault="001B18E9" w:rsidP="00C81B0C">
            <w:pPr>
              <w:keepNext/>
              <w:keepLines/>
              <w:jc w:val="center"/>
              <w:rPr>
                <w:b/>
                <w:sz w:val="22"/>
                <w:szCs w:val="22"/>
                <w:lang w:val="hr-HR"/>
              </w:rPr>
            </w:pPr>
            <w:r>
              <w:rPr>
                <w:b/>
                <w:sz w:val="22"/>
                <w:szCs w:val="22"/>
                <w:lang w:val="hr-HR"/>
              </w:rPr>
              <w:t>2004</w:t>
            </w:r>
            <w:r w:rsidR="00F713EF">
              <w:rPr>
                <w:b/>
                <w:sz w:val="22"/>
                <w:szCs w:val="22"/>
                <w:lang w:val="hr-HR"/>
              </w:rPr>
              <w:t>.</w:t>
            </w:r>
          </w:p>
        </w:tc>
        <w:tc>
          <w:tcPr>
            <w:tcW w:w="669" w:type="dxa"/>
            <w:tcBorders>
              <w:top w:val="single" w:sz="4" w:space="0" w:color="auto"/>
              <w:left w:val="nil"/>
              <w:bottom w:val="single" w:sz="4" w:space="0" w:color="auto"/>
              <w:right w:val="single" w:sz="4" w:space="0" w:color="auto"/>
            </w:tcBorders>
            <w:noWrap/>
            <w:vAlign w:val="bottom"/>
          </w:tcPr>
          <w:p w:rsidR="00C62995" w:rsidRPr="003001A1" w:rsidRDefault="001B18E9" w:rsidP="00C81B0C">
            <w:pPr>
              <w:keepNext/>
              <w:keepLines/>
              <w:jc w:val="center"/>
              <w:rPr>
                <w:b/>
                <w:sz w:val="22"/>
                <w:szCs w:val="22"/>
                <w:lang w:val="hr-HR"/>
              </w:rPr>
            </w:pPr>
            <w:r>
              <w:rPr>
                <w:b/>
                <w:sz w:val="22"/>
                <w:szCs w:val="22"/>
                <w:lang w:val="hr-HR"/>
              </w:rPr>
              <w:t>2005</w:t>
            </w:r>
            <w:r w:rsidR="00F713EF">
              <w:rPr>
                <w:b/>
                <w:sz w:val="22"/>
                <w:szCs w:val="22"/>
                <w:lang w:val="hr-HR"/>
              </w:rPr>
              <w:t>.</w:t>
            </w:r>
          </w:p>
        </w:tc>
        <w:tc>
          <w:tcPr>
            <w:tcW w:w="668" w:type="dxa"/>
            <w:tcBorders>
              <w:top w:val="single" w:sz="4" w:space="0" w:color="auto"/>
              <w:left w:val="nil"/>
              <w:bottom w:val="single" w:sz="4" w:space="0" w:color="auto"/>
              <w:right w:val="single" w:sz="4" w:space="0" w:color="auto"/>
            </w:tcBorders>
            <w:noWrap/>
            <w:vAlign w:val="bottom"/>
          </w:tcPr>
          <w:p w:rsidR="00C62995" w:rsidRPr="003001A1" w:rsidRDefault="001B18E9" w:rsidP="00C81B0C">
            <w:pPr>
              <w:keepNext/>
              <w:keepLines/>
              <w:jc w:val="center"/>
              <w:rPr>
                <w:b/>
                <w:sz w:val="22"/>
                <w:szCs w:val="22"/>
                <w:lang w:val="hr-HR"/>
              </w:rPr>
            </w:pPr>
            <w:r>
              <w:rPr>
                <w:b/>
                <w:sz w:val="22"/>
                <w:szCs w:val="22"/>
                <w:lang w:val="hr-HR"/>
              </w:rPr>
              <w:t>2006</w:t>
            </w:r>
            <w:r w:rsidR="00F713EF">
              <w:rPr>
                <w:b/>
                <w:sz w:val="22"/>
                <w:szCs w:val="22"/>
                <w:lang w:val="hr-HR"/>
              </w:rPr>
              <w:t>.</w:t>
            </w:r>
          </w:p>
        </w:tc>
        <w:tc>
          <w:tcPr>
            <w:tcW w:w="669" w:type="dxa"/>
            <w:tcBorders>
              <w:top w:val="single" w:sz="4" w:space="0" w:color="auto"/>
              <w:left w:val="nil"/>
              <w:bottom w:val="single" w:sz="4" w:space="0" w:color="auto"/>
              <w:right w:val="single" w:sz="4" w:space="0" w:color="auto"/>
            </w:tcBorders>
            <w:noWrap/>
            <w:vAlign w:val="bottom"/>
          </w:tcPr>
          <w:p w:rsidR="00C62995" w:rsidRPr="003001A1" w:rsidRDefault="001B18E9" w:rsidP="00C81B0C">
            <w:pPr>
              <w:keepNext/>
              <w:keepLines/>
              <w:jc w:val="center"/>
              <w:rPr>
                <w:b/>
                <w:sz w:val="22"/>
                <w:szCs w:val="22"/>
                <w:lang w:val="hr-HR"/>
              </w:rPr>
            </w:pPr>
            <w:r>
              <w:rPr>
                <w:b/>
                <w:sz w:val="22"/>
                <w:szCs w:val="22"/>
                <w:lang w:val="hr-HR"/>
              </w:rPr>
              <w:t>2007</w:t>
            </w:r>
            <w:r w:rsidR="00F713EF">
              <w:rPr>
                <w:b/>
                <w:sz w:val="22"/>
                <w:szCs w:val="22"/>
                <w:lang w:val="hr-HR"/>
              </w:rPr>
              <w:t>.</w:t>
            </w:r>
          </w:p>
        </w:tc>
        <w:tc>
          <w:tcPr>
            <w:tcW w:w="668" w:type="dxa"/>
            <w:tcBorders>
              <w:top w:val="single" w:sz="4" w:space="0" w:color="auto"/>
              <w:left w:val="nil"/>
              <w:bottom w:val="single" w:sz="4" w:space="0" w:color="auto"/>
              <w:right w:val="single" w:sz="4" w:space="0" w:color="auto"/>
            </w:tcBorders>
            <w:noWrap/>
            <w:vAlign w:val="bottom"/>
          </w:tcPr>
          <w:p w:rsidR="00C62995" w:rsidRPr="003001A1" w:rsidRDefault="001B18E9" w:rsidP="00C81B0C">
            <w:pPr>
              <w:keepNext/>
              <w:keepLines/>
              <w:jc w:val="center"/>
              <w:rPr>
                <w:b/>
                <w:sz w:val="22"/>
                <w:szCs w:val="22"/>
                <w:lang w:val="hr-HR"/>
              </w:rPr>
            </w:pPr>
            <w:r>
              <w:rPr>
                <w:b/>
                <w:sz w:val="22"/>
                <w:szCs w:val="22"/>
                <w:lang w:val="hr-HR"/>
              </w:rPr>
              <w:t>2008</w:t>
            </w:r>
            <w:r w:rsidR="00F713EF">
              <w:rPr>
                <w:b/>
                <w:sz w:val="22"/>
                <w:szCs w:val="22"/>
                <w:lang w:val="hr-HR"/>
              </w:rPr>
              <w:t>.</w:t>
            </w:r>
          </w:p>
        </w:tc>
        <w:tc>
          <w:tcPr>
            <w:tcW w:w="669" w:type="dxa"/>
            <w:tcBorders>
              <w:top w:val="single" w:sz="4" w:space="0" w:color="auto"/>
              <w:left w:val="nil"/>
              <w:bottom w:val="single" w:sz="4" w:space="0" w:color="auto"/>
              <w:right w:val="single" w:sz="4" w:space="0" w:color="auto"/>
            </w:tcBorders>
            <w:noWrap/>
            <w:vAlign w:val="bottom"/>
          </w:tcPr>
          <w:p w:rsidR="00C62995" w:rsidRPr="003001A1" w:rsidRDefault="001B18E9" w:rsidP="00C81B0C">
            <w:pPr>
              <w:keepNext/>
              <w:keepLines/>
              <w:jc w:val="center"/>
              <w:rPr>
                <w:b/>
                <w:sz w:val="22"/>
                <w:szCs w:val="22"/>
                <w:lang w:val="hr-HR"/>
              </w:rPr>
            </w:pPr>
            <w:r>
              <w:rPr>
                <w:b/>
                <w:sz w:val="22"/>
                <w:szCs w:val="22"/>
                <w:lang w:val="hr-HR"/>
              </w:rPr>
              <w:t>2009</w:t>
            </w:r>
            <w:r w:rsidR="00F713EF">
              <w:rPr>
                <w:b/>
                <w:sz w:val="22"/>
                <w:szCs w:val="22"/>
                <w:lang w:val="hr-HR"/>
              </w:rPr>
              <w:t>.</w:t>
            </w:r>
          </w:p>
        </w:tc>
        <w:tc>
          <w:tcPr>
            <w:tcW w:w="669" w:type="dxa"/>
            <w:tcBorders>
              <w:top w:val="single" w:sz="4" w:space="0" w:color="auto"/>
              <w:left w:val="nil"/>
              <w:bottom w:val="single" w:sz="4" w:space="0" w:color="auto"/>
              <w:right w:val="single" w:sz="4" w:space="0" w:color="auto"/>
            </w:tcBorders>
            <w:noWrap/>
            <w:vAlign w:val="bottom"/>
          </w:tcPr>
          <w:p w:rsidR="00C62995" w:rsidRPr="003001A1" w:rsidRDefault="001B18E9" w:rsidP="00C81B0C">
            <w:pPr>
              <w:keepNext/>
              <w:keepLines/>
              <w:jc w:val="center"/>
              <w:rPr>
                <w:b/>
                <w:sz w:val="22"/>
                <w:szCs w:val="22"/>
                <w:lang w:val="hr-HR"/>
              </w:rPr>
            </w:pPr>
            <w:r>
              <w:rPr>
                <w:b/>
                <w:sz w:val="22"/>
                <w:szCs w:val="22"/>
                <w:lang w:val="hr-HR"/>
              </w:rPr>
              <w:t>2010</w:t>
            </w:r>
            <w:r w:rsidR="00F713EF">
              <w:rPr>
                <w:b/>
                <w:sz w:val="22"/>
                <w:szCs w:val="22"/>
                <w:lang w:val="hr-HR"/>
              </w:rPr>
              <w:t>.</w:t>
            </w:r>
          </w:p>
        </w:tc>
      </w:tr>
      <w:tr w:rsidR="007603D1" w:rsidRPr="002C081F" w:rsidTr="000222CA">
        <w:trPr>
          <w:trHeight w:val="255"/>
        </w:trPr>
        <w:tc>
          <w:tcPr>
            <w:tcW w:w="3904" w:type="dxa"/>
            <w:tcBorders>
              <w:top w:val="nil"/>
              <w:left w:val="single" w:sz="4" w:space="0" w:color="auto"/>
              <w:bottom w:val="single" w:sz="4" w:space="0" w:color="auto"/>
              <w:right w:val="single" w:sz="4" w:space="0" w:color="auto"/>
            </w:tcBorders>
            <w:noWrap/>
            <w:vAlign w:val="bottom"/>
          </w:tcPr>
          <w:p w:rsidR="007603D1" w:rsidRPr="00C96553" w:rsidRDefault="007603D1" w:rsidP="00C81B0C">
            <w:pPr>
              <w:keepNext/>
              <w:keepLines/>
              <w:rPr>
                <w:sz w:val="22"/>
                <w:szCs w:val="20"/>
                <w:lang w:val="hr-HR"/>
              </w:rPr>
            </w:pPr>
            <w:r>
              <w:rPr>
                <w:sz w:val="22"/>
                <w:szCs w:val="20"/>
                <w:lang w:val="hr-HR"/>
              </w:rPr>
              <w:t>Primjena</w:t>
            </w:r>
            <w:r w:rsidRPr="00C96553">
              <w:rPr>
                <w:sz w:val="22"/>
                <w:szCs w:val="20"/>
                <w:lang w:val="hr-HR"/>
              </w:rPr>
              <w:t xml:space="preserve"> metoda socijalnog rada u izravnom radu s korisnicima</w:t>
            </w:r>
          </w:p>
        </w:tc>
        <w:tc>
          <w:tcPr>
            <w:tcW w:w="900"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b/>
                <w:bCs/>
                <w:sz w:val="22"/>
                <w:szCs w:val="22"/>
                <w:lang w:val="hr-HR"/>
              </w:rPr>
            </w:pPr>
            <w:r w:rsidRPr="002C081F">
              <w:rPr>
                <w:b/>
                <w:bCs/>
                <w:sz w:val="22"/>
                <w:szCs w:val="22"/>
                <w:lang w:val="hr-HR"/>
              </w:rPr>
              <w:t>18%</w:t>
            </w:r>
          </w:p>
        </w:tc>
        <w:tc>
          <w:tcPr>
            <w:tcW w:w="668"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6%</w:t>
            </w:r>
          </w:p>
        </w:tc>
        <w:tc>
          <w:tcPr>
            <w:tcW w:w="669"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14%</w:t>
            </w:r>
          </w:p>
        </w:tc>
        <w:tc>
          <w:tcPr>
            <w:tcW w:w="668"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16%</w:t>
            </w:r>
          </w:p>
        </w:tc>
        <w:tc>
          <w:tcPr>
            <w:tcW w:w="669"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9%</w:t>
            </w:r>
          </w:p>
        </w:tc>
        <w:tc>
          <w:tcPr>
            <w:tcW w:w="668"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17%</w:t>
            </w:r>
          </w:p>
        </w:tc>
        <w:tc>
          <w:tcPr>
            <w:tcW w:w="669"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28%</w:t>
            </w:r>
          </w:p>
        </w:tc>
        <w:tc>
          <w:tcPr>
            <w:tcW w:w="669"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23%</w:t>
            </w:r>
          </w:p>
        </w:tc>
      </w:tr>
      <w:tr w:rsidR="007603D1" w:rsidRPr="002C081F" w:rsidTr="000222CA">
        <w:trPr>
          <w:trHeight w:val="255"/>
        </w:trPr>
        <w:tc>
          <w:tcPr>
            <w:tcW w:w="3904" w:type="dxa"/>
            <w:tcBorders>
              <w:top w:val="nil"/>
              <w:left w:val="single" w:sz="4" w:space="0" w:color="auto"/>
              <w:bottom w:val="single" w:sz="4" w:space="0" w:color="auto"/>
              <w:right w:val="single" w:sz="4" w:space="0" w:color="auto"/>
            </w:tcBorders>
            <w:noWrap/>
            <w:vAlign w:val="bottom"/>
          </w:tcPr>
          <w:p w:rsidR="007603D1" w:rsidRPr="00C96553" w:rsidRDefault="007603D1" w:rsidP="00C81B0C">
            <w:pPr>
              <w:keepNext/>
              <w:keepLines/>
              <w:rPr>
                <w:sz w:val="22"/>
                <w:szCs w:val="20"/>
                <w:lang w:val="hr-HR"/>
              </w:rPr>
            </w:pPr>
            <w:r>
              <w:rPr>
                <w:sz w:val="22"/>
                <w:szCs w:val="20"/>
                <w:lang w:val="hr-HR"/>
              </w:rPr>
              <w:t>Planiranje</w:t>
            </w:r>
            <w:r w:rsidRPr="00C96553">
              <w:rPr>
                <w:sz w:val="22"/>
                <w:szCs w:val="20"/>
                <w:lang w:val="hr-HR"/>
              </w:rPr>
              <w:t>, prove</w:t>
            </w:r>
            <w:r>
              <w:rPr>
                <w:sz w:val="22"/>
                <w:szCs w:val="20"/>
                <w:lang w:val="hr-HR"/>
              </w:rPr>
              <w:t>dba i evaluacija</w:t>
            </w:r>
            <w:r w:rsidRPr="00C96553">
              <w:rPr>
                <w:sz w:val="22"/>
                <w:szCs w:val="20"/>
                <w:lang w:val="hr-HR"/>
              </w:rPr>
              <w:t xml:space="preserve"> intervencija u radu s korisnicima</w:t>
            </w:r>
          </w:p>
        </w:tc>
        <w:tc>
          <w:tcPr>
            <w:tcW w:w="900"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b/>
                <w:bCs/>
                <w:sz w:val="22"/>
                <w:szCs w:val="22"/>
                <w:lang w:val="hr-HR"/>
              </w:rPr>
            </w:pPr>
            <w:r w:rsidRPr="002C081F">
              <w:rPr>
                <w:b/>
                <w:bCs/>
                <w:sz w:val="22"/>
                <w:szCs w:val="22"/>
                <w:lang w:val="hr-HR"/>
              </w:rPr>
              <w:t>17%</w:t>
            </w:r>
          </w:p>
        </w:tc>
        <w:tc>
          <w:tcPr>
            <w:tcW w:w="668"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8%</w:t>
            </w:r>
          </w:p>
        </w:tc>
        <w:tc>
          <w:tcPr>
            <w:tcW w:w="669"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20%</w:t>
            </w:r>
          </w:p>
        </w:tc>
        <w:tc>
          <w:tcPr>
            <w:tcW w:w="668"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18%</w:t>
            </w:r>
          </w:p>
        </w:tc>
        <w:tc>
          <w:tcPr>
            <w:tcW w:w="669"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4%</w:t>
            </w:r>
          </w:p>
        </w:tc>
        <w:tc>
          <w:tcPr>
            <w:tcW w:w="668"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17%</w:t>
            </w:r>
          </w:p>
        </w:tc>
        <w:tc>
          <w:tcPr>
            <w:tcW w:w="669"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29%</w:t>
            </w:r>
          </w:p>
        </w:tc>
        <w:tc>
          <w:tcPr>
            <w:tcW w:w="669"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11%</w:t>
            </w:r>
          </w:p>
        </w:tc>
      </w:tr>
      <w:tr w:rsidR="007603D1" w:rsidRPr="002C081F" w:rsidTr="000222CA">
        <w:trPr>
          <w:trHeight w:val="255"/>
        </w:trPr>
        <w:tc>
          <w:tcPr>
            <w:tcW w:w="3904" w:type="dxa"/>
            <w:tcBorders>
              <w:top w:val="nil"/>
              <w:left w:val="single" w:sz="4" w:space="0" w:color="auto"/>
              <w:bottom w:val="single" w:sz="4" w:space="0" w:color="auto"/>
              <w:right w:val="single" w:sz="4" w:space="0" w:color="auto"/>
            </w:tcBorders>
            <w:noWrap/>
            <w:vAlign w:val="bottom"/>
          </w:tcPr>
          <w:p w:rsidR="007603D1" w:rsidRPr="00C96553" w:rsidRDefault="007603D1" w:rsidP="00C81B0C">
            <w:pPr>
              <w:keepNext/>
              <w:keepLines/>
              <w:rPr>
                <w:sz w:val="22"/>
                <w:szCs w:val="20"/>
                <w:lang w:val="hr-HR"/>
              </w:rPr>
            </w:pPr>
            <w:r>
              <w:rPr>
                <w:sz w:val="22"/>
                <w:szCs w:val="20"/>
                <w:lang w:val="hr-HR"/>
              </w:rPr>
              <w:t>Prepoznavanje</w:t>
            </w:r>
            <w:r w:rsidRPr="00C96553">
              <w:rPr>
                <w:sz w:val="22"/>
                <w:szCs w:val="20"/>
                <w:lang w:val="hr-HR"/>
              </w:rPr>
              <w:t xml:space="preserve"> aktual</w:t>
            </w:r>
            <w:r>
              <w:rPr>
                <w:sz w:val="22"/>
                <w:szCs w:val="20"/>
                <w:lang w:val="hr-HR"/>
              </w:rPr>
              <w:t>nih društvenih rizika i primjena</w:t>
            </w:r>
            <w:r w:rsidRPr="00C96553">
              <w:rPr>
                <w:sz w:val="22"/>
                <w:szCs w:val="20"/>
                <w:lang w:val="hr-HR"/>
              </w:rPr>
              <w:t xml:space="preserve"> mjera socijalnih politika</w:t>
            </w:r>
          </w:p>
        </w:tc>
        <w:tc>
          <w:tcPr>
            <w:tcW w:w="900"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b/>
                <w:bCs/>
                <w:sz w:val="22"/>
                <w:szCs w:val="22"/>
                <w:lang w:val="hr-HR"/>
              </w:rPr>
            </w:pPr>
            <w:r w:rsidRPr="002C081F">
              <w:rPr>
                <w:b/>
                <w:bCs/>
                <w:sz w:val="22"/>
                <w:szCs w:val="22"/>
                <w:lang w:val="hr-HR"/>
              </w:rPr>
              <w:t>16%</w:t>
            </w:r>
          </w:p>
        </w:tc>
        <w:tc>
          <w:tcPr>
            <w:tcW w:w="668"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13%</w:t>
            </w:r>
          </w:p>
        </w:tc>
        <w:tc>
          <w:tcPr>
            <w:tcW w:w="669"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15%</w:t>
            </w:r>
          </w:p>
        </w:tc>
        <w:tc>
          <w:tcPr>
            <w:tcW w:w="668"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12%</w:t>
            </w:r>
          </w:p>
        </w:tc>
        <w:tc>
          <w:tcPr>
            <w:tcW w:w="669"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4%</w:t>
            </w:r>
          </w:p>
        </w:tc>
        <w:tc>
          <w:tcPr>
            <w:tcW w:w="668"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16%</w:t>
            </w:r>
          </w:p>
        </w:tc>
        <w:tc>
          <w:tcPr>
            <w:tcW w:w="669"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22%</w:t>
            </w:r>
          </w:p>
        </w:tc>
        <w:tc>
          <w:tcPr>
            <w:tcW w:w="669"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25%</w:t>
            </w:r>
          </w:p>
        </w:tc>
      </w:tr>
      <w:tr w:rsidR="007603D1" w:rsidRPr="002C081F" w:rsidTr="000222CA">
        <w:trPr>
          <w:trHeight w:val="255"/>
        </w:trPr>
        <w:tc>
          <w:tcPr>
            <w:tcW w:w="3904" w:type="dxa"/>
            <w:tcBorders>
              <w:top w:val="nil"/>
              <w:left w:val="single" w:sz="4" w:space="0" w:color="auto"/>
              <w:bottom w:val="single" w:sz="4" w:space="0" w:color="auto"/>
              <w:right w:val="single" w:sz="4" w:space="0" w:color="auto"/>
            </w:tcBorders>
            <w:noWrap/>
            <w:vAlign w:val="bottom"/>
          </w:tcPr>
          <w:p w:rsidR="007603D1" w:rsidRPr="00C96553" w:rsidRDefault="007603D1" w:rsidP="00C81B0C">
            <w:pPr>
              <w:keepNext/>
              <w:keepLines/>
              <w:rPr>
                <w:sz w:val="22"/>
                <w:szCs w:val="20"/>
                <w:lang w:val="hr-HR"/>
              </w:rPr>
            </w:pPr>
            <w:r>
              <w:rPr>
                <w:sz w:val="22"/>
                <w:szCs w:val="20"/>
                <w:lang w:val="hr-HR"/>
              </w:rPr>
              <w:t>Prepoznavanje i primjena</w:t>
            </w:r>
            <w:r w:rsidRPr="00C96553">
              <w:rPr>
                <w:sz w:val="22"/>
                <w:szCs w:val="20"/>
                <w:lang w:val="hr-HR"/>
              </w:rPr>
              <w:t xml:space="preserve"> </w:t>
            </w:r>
            <w:r>
              <w:rPr>
                <w:sz w:val="22"/>
                <w:szCs w:val="20"/>
                <w:lang w:val="hr-HR"/>
              </w:rPr>
              <w:t xml:space="preserve"> </w:t>
            </w:r>
            <w:r w:rsidRPr="00C96553">
              <w:rPr>
                <w:sz w:val="22"/>
                <w:szCs w:val="20"/>
                <w:lang w:val="hr-HR"/>
              </w:rPr>
              <w:t>međunarodnih  standarda socijalnog rada i komparativne socijalne politike</w:t>
            </w:r>
          </w:p>
        </w:tc>
        <w:tc>
          <w:tcPr>
            <w:tcW w:w="900"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b/>
                <w:bCs/>
                <w:sz w:val="22"/>
                <w:szCs w:val="22"/>
                <w:lang w:val="hr-HR"/>
              </w:rPr>
            </w:pPr>
            <w:r w:rsidRPr="002C081F">
              <w:rPr>
                <w:b/>
                <w:bCs/>
                <w:sz w:val="22"/>
                <w:szCs w:val="22"/>
                <w:lang w:val="hr-HR"/>
              </w:rPr>
              <w:t>17%</w:t>
            </w:r>
          </w:p>
        </w:tc>
        <w:tc>
          <w:tcPr>
            <w:tcW w:w="668"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19%</w:t>
            </w:r>
          </w:p>
        </w:tc>
        <w:tc>
          <w:tcPr>
            <w:tcW w:w="669"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13%</w:t>
            </w:r>
          </w:p>
        </w:tc>
        <w:tc>
          <w:tcPr>
            <w:tcW w:w="668"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14%</w:t>
            </w:r>
          </w:p>
        </w:tc>
        <w:tc>
          <w:tcPr>
            <w:tcW w:w="669"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15%</w:t>
            </w:r>
          </w:p>
        </w:tc>
        <w:tc>
          <w:tcPr>
            <w:tcW w:w="668"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11%</w:t>
            </w:r>
          </w:p>
        </w:tc>
        <w:tc>
          <w:tcPr>
            <w:tcW w:w="669"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17%</w:t>
            </w:r>
          </w:p>
        </w:tc>
        <w:tc>
          <w:tcPr>
            <w:tcW w:w="669"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26%</w:t>
            </w:r>
          </w:p>
        </w:tc>
      </w:tr>
      <w:tr w:rsidR="007603D1" w:rsidRPr="002C081F" w:rsidTr="000222CA">
        <w:trPr>
          <w:trHeight w:val="255"/>
        </w:trPr>
        <w:tc>
          <w:tcPr>
            <w:tcW w:w="3904" w:type="dxa"/>
            <w:tcBorders>
              <w:top w:val="nil"/>
              <w:left w:val="single" w:sz="4" w:space="0" w:color="auto"/>
              <w:bottom w:val="single" w:sz="4" w:space="0" w:color="auto"/>
              <w:right w:val="single" w:sz="4" w:space="0" w:color="auto"/>
            </w:tcBorders>
            <w:noWrap/>
            <w:vAlign w:val="bottom"/>
          </w:tcPr>
          <w:p w:rsidR="007603D1" w:rsidRPr="00C96553" w:rsidRDefault="007603D1" w:rsidP="00C81B0C">
            <w:pPr>
              <w:keepNext/>
              <w:keepLines/>
              <w:rPr>
                <w:sz w:val="22"/>
                <w:szCs w:val="20"/>
                <w:lang w:val="hr-HR"/>
              </w:rPr>
            </w:pPr>
            <w:r>
              <w:rPr>
                <w:sz w:val="22"/>
                <w:szCs w:val="20"/>
                <w:lang w:val="hr-HR"/>
              </w:rPr>
              <w:t>Primjena istraživačkih metoda (priprema, provedba i analiza</w:t>
            </w:r>
            <w:r w:rsidRPr="00C96553">
              <w:rPr>
                <w:sz w:val="22"/>
                <w:szCs w:val="20"/>
                <w:lang w:val="hr-HR"/>
              </w:rPr>
              <w:t xml:space="preserve"> istraživanja)</w:t>
            </w:r>
          </w:p>
        </w:tc>
        <w:tc>
          <w:tcPr>
            <w:tcW w:w="900"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b/>
                <w:bCs/>
                <w:sz w:val="22"/>
                <w:szCs w:val="22"/>
                <w:lang w:val="hr-HR"/>
              </w:rPr>
            </w:pPr>
            <w:r w:rsidRPr="002C081F">
              <w:rPr>
                <w:b/>
                <w:bCs/>
                <w:sz w:val="22"/>
                <w:szCs w:val="22"/>
                <w:lang w:val="hr-HR"/>
              </w:rPr>
              <w:t>21%</w:t>
            </w:r>
          </w:p>
        </w:tc>
        <w:tc>
          <w:tcPr>
            <w:tcW w:w="668"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15%</w:t>
            </w:r>
          </w:p>
        </w:tc>
        <w:tc>
          <w:tcPr>
            <w:tcW w:w="669"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10%</w:t>
            </w:r>
          </w:p>
        </w:tc>
        <w:tc>
          <w:tcPr>
            <w:tcW w:w="668"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18%</w:t>
            </w:r>
          </w:p>
        </w:tc>
        <w:tc>
          <w:tcPr>
            <w:tcW w:w="669"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15%</w:t>
            </w:r>
          </w:p>
        </w:tc>
        <w:tc>
          <w:tcPr>
            <w:tcW w:w="668"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23%</w:t>
            </w:r>
          </w:p>
        </w:tc>
        <w:tc>
          <w:tcPr>
            <w:tcW w:w="669"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30%</w:t>
            </w:r>
          </w:p>
        </w:tc>
        <w:tc>
          <w:tcPr>
            <w:tcW w:w="669"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25%</w:t>
            </w:r>
          </w:p>
        </w:tc>
      </w:tr>
      <w:tr w:rsidR="007603D1" w:rsidRPr="002C081F" w:rsidTr="000222CA">
        <w:trPr>
          <w:trHeight w:val="255"/>
        </w:trPr>
        <w:tc>
          <w:tcPr>
            <w:tcW w:w="3904" w:type="dxa"/>
            <w:tcBorders>
              <w:top w:val="nil"/>
              <w:left w:val="single" w:sz="4" w:space="0" w:color="auto"/>
              <w:bottom w:val="single" w:sz="4" w:space="0" w:color="auto"/>
              <w:right w:val="single" w:sz="4" w:space="0" w:color="auto"/>
            </w:tcBorders>
            <w:noWrap/>
            <w:vAlign w:val="bottom"/>
          </w:tcPr>
          <w:p w:rsidR="007603D1" w:rsidRPr="002C081F" w:rsidRDefault="007603D1" w:rsidP="00C81B0C">
            <w:pPr>
              <w:keepNext/>
              <w:keepLines/>
              <w:rPr>
                <w:sz w:val="22"/>
                <w:szCs w:val="22"/>
                <w:lang w:val="hr-HR"/>
              </w:rPr>
            </w:pPr>
            <w:r w:rsidRPr="002C081F">
              <w:rPr>
                <w:sz w:val="22"/>
                <w:szCs w:val="22"/>
                <w:lang w:val="hr-HR"/>
              </w:rPr>
              <w:t>Bilo što od navedenog</w:t>
            </w:r>
          </w:p>
        </w:tc>
        <w:tc>
          <w:tcPr>
            <w:tcW w:w="900"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b/>
                <w:bCs/>
                <w:sz w:val="22"/>
                <w:szCs w:val="22"/>
                <w:lang w:val="hr-HR"/>
              </w:rPr>
            </w:pPr>
            <w:r w:rsidRPr="002C081F">
              <w:rPr>
                <w:b/>
                <w:bCs/>
                <w:sz w:val="22"/>
                <w:szCs w:val="22"/>
                <w:lang w:val="hr-HR"/>
              </w:rPr>
              <w:t>39%</w:t>
            </w:r>
          </w:p>
        </w:tc>
        <w:tc>
          <w:tcPr>
            <w:tcW w:w="668"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19%</w:t>
            </w:r>
          </w:p>
        </w:tc>
        <w:tc>
          <w:tcPr>
            <w:tcW w:w="669"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38%</w:t>
            </w:r>
          </w:p>
        </w:tc>
        <w:tc>
          <w:tcPr>
            <w:tcW w:w="668"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30%</w:t>
            </w:r>
          </w:p>
        </w:tc>
        <w:tc>
          <w:tcPr>
            <w:tcW w:w="669"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27%</w:t>
            </w:r>
          </w:p>
        </w:tc>
        <w:tc>
          <w:tcPr>
            <w:tcW w:w="668"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43%</w:t>
            </w:r>
          </w:p>
        </w:tc>
        <w:tc>
          <w:tcPr>
            <w:tcW w:w="669"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57%</w:t>
            </w:r>
          </w:p>
        </w:tc>
        <w:tc>
          <w:tcPr>
            <w:tcW w:w="669"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45%</w:t>
            </w:r>
          </w:p>
        </w:tc>
      </w:tr>
    </w:tbl>
    <w:p w:rsidR="00C62995" w:rsidRPr="002C081F" w:rsidRDefault="00C62995" w:rsidP="00DC6460">
      <w:pPr>
        <w:tabs>
          <w:tab w:val="left" w:pos="1120"/>
        </w:tabs>
        <w:rPr>
          <w:lang w:val="hr-HR"/>
        </w:rPr>
      </w:pPr>
    </w:p>
    <w:p w:rsidR="000222CA" w:rsidRDefault="000222CA" w:rsidP="00274799">
      <w:pPr>
        <w:tabs>
          <w:tab w:val="left" w:pos="1120"/>
        </w:tabs>
        <w:jc w:val="both"/>
        <w:rPr>
          <w:b/>
          <w:sz w:val="22"/>
          <w:lang w:val="hr-HR"/>
        </w:rPr>
      </w:pPr>
    </w:p>
    <w:p w:rsidR="000222CA" w:rsidRDefault="000222CA" w:rsidP="00274799">
      <w:pPr>
        <w:tabs>
          <w:tab w:val="left" w:pos="1120"/>
        </w:tabs>
        <w:jc w:val="both"/>
        <w:rPr>
          <w:b/>
          <w:sz w:val="22"/>
          <w:lang w:val="hr-HR"/>
        </w:rPr>
      </w:pPr>
    </w:p>
    <w:p w:rsidR="00C62995" w:rsidRPr="000222CA" w:rsidRDefault="00415DFB" w:rsidP="00C81B0C">
      <w:pPr>
        <w:keepNext/>
        <w:keepLines/>
        <w:tabs>
          <w:tab w:val="left" w:pos="1120"/>
        </w:tabs>
        <w:rPr>
          <w:sz w:val="22"/>
          <w:lang w:val="hr-HR"/>
        </w:rPr>
      </w:pPr>
      <w:r w:rsidRPr="000222CA">
        <w:rPr>
          <w:b/>
          <w:sz w:val="22"/>
          <w:lang w:val="hr-HR"/>
        </w:rPr>
        <w:t xml:space="preserve">Tablica </w:t>
      </w:r>
      <w:r w:rsidR="00ED1FE6" w:rsidRPr="000222CA">
        <w:rPr>
          <w:b/>
          <w:sz w:val="22"/>
          <w:lang w:val="hr-HR"/>
        </w:rPr>
        <w:t>5</w:t>
      </w:r>
      <w:r w:rsidR="002C6E41" w:rsidRPr="000222CA">
        <w:rPr>
          <w:b/>
          <w:sz w:val="22"/>
          <w:lang w:val="hr-HR"/>
        </w:rPr>
        <w:t>5</w:t>
      </w:r>
      <w:r w:rsidR="004737B3" w:rsidRPr="000222CA">
        <w:rPr>
          <w:b/>
          <w:sz w:val="22"/>
          <w:lang w:val="hr-HR"/>
        </w:rPr>
        <w:t>.</w:t>
      </w:r>
      <w:r w:rsidR="00C62995" w:rsidRPr="000222CA">
        <w:rPr>
          <w:sz w:val="22"/>
          <w:lang w:val="hr-HR"/>
        </w:rPr>
        <w:t xml:space="preserve"> Potreba za obrazovanjem iz strukovnih kompetencija, udio sudionika koji s</w:t>
      </w:r>
      <w:r w:rsidR="003C497F">
        <w:rPr>
          <w:sz w:val="22"/>
          <w:lang w:val="hr-HR"/>
        </w:rPr>
        <w:t>u odgovorili "jako potrebno", prema</w:t>
      </w:r>
      <w:r w:rsidR="00C62995" w:rsidRPr="000222CA">
        <w:rPr>
          <w:sz w:val="22"/>
          <w:lang w:val="hr-HR"/>
        </w:rPr>
        <w:t xml:space="preserve"> djelatnosti</w:t>
      </w:r>
    </w:p>
    <w:tbl>
      <w:tblPr>
        <w:tblW w:w="9404" w:type="dxa"/>
        <w:tblInd w:w="93" w:type="dxa"/>
        <w:tblLayout w:type="fixed"/>
        <w:tblCellMar>
          <w:left w:w="28" w:type="dxa"/>
          <w:right w:w="28" w:type="dxa"/>
        </w:tblCellMar>
        <w:tblLook w:val="0000" w:firstRow="0" w:lastRow="0" w:firstColumn="0" w:lastColumn="0" w:noHBand="0" w:noVBand="0"/>
      </w:tblPr>
      <w:tblGrid>
        <w:gridCol w:w="3904"/>
        <w:gridCol w:w="916"/>
        <w:gridCol w:w="917"/>
        <w:gridCol w:w="917"/>
        <w:gridCol w:w="916"/>
        <w:gridCol w:w="917"/>
        <w:gridCol w:w="917"/>
      </w:tblGrid>
      <w:tr w:rsidR="00C62995" w:rsidRPr="002C081F" w:rsidTr="00E71A61">
        <w:trPr>
          <w:trHeight w:val="255"/>
        </w:trPr>
        <w:tc>
          <w:tcPr>
            <w:tcW w:w="3904" w:type="dxa"/>
            <w:tcBorders>
              <w:top w:val="single" w:sz="4" w:space="0" w:color="auto"/>
              <w:left w:val="single" w:sz="4" w:space="0" w:color="auto"/>
              <w:bottom w:val="single" w:sz="4" w:space="0" w:color="auto"/>
              <w:right w:val="single" w:sz="4" w:space="0" w:color="auto"/>
            </w:tcBorders>
            <w:noWrap/>
            <w:vAlign w:val="center"/>
          </w:tcPr>
          <w:p w:rsidR="00C62995" w:rsidRPr="002C081F" w:rsidRDefault="00C62995" w:rsidP="00C81B0C">
            <w:pPr>
              <w:keepNext/>
              <w:keepLines/>
              <w:rPr>
                <w:sz w:val="22"/>
                <w:szCs w:val="22"/>
                <w:lang w:val="hr-HR"/>
              </w:rPr>
            </w:pPr>
            <w:r w:rsidRPr="002C081F">
              <w:rPr>
                <w:sz w:val="22"/>
                <w:szCs w:val="22"/>
                <w:lang w:val="hr-HR"/>
              </w:rPr>
              <w:t> </w:t>
            </w:r>
            <w:r w:rsidR="00E71A61" w:rsidRPr="00E71A61">
              <w:rPr>
                <w:b/>
                <w:sz w:val="22"/>
                <w:szCs w:val="22"/>
                <w:lang w:val="hr-HR"/>
              </w:rPr>
              <w:t>Strukovne kompetencije</w:t>
            </w:r>
          </w:p>
        </w:tc>
        <w:tc>
          <w:tcPr>
            <w:tcW w:w="916" w:type="dxa"/>
            <w:tcBorders>
              <w:top w:val="single" w:sz="4" w:space="0" w:color="auto"/>
              <w:left w:val="nil"/>
              <w:bottom w:val="single" w:sz="4" w:space="0" w:color="auto"/>
              <w:right w:val="single" w:sz="4" w:space="0" w:color="auto"/>
            </w:tcBorders>
            <w:noWrap/>
            <w:vAlign w:val="center"/>
          </w:tcPr>
          <w:p w:rsidR="00C62995" w:rsidRPr="003001A1" w:rsidRDefault="00C62995" w:rsidP="00C81B0C">
            <w:pPr>
              <w:keepNext/>
              <w:keepLines/>
              <w:jc w:val="center"/>
              <w:rPr>
                <w:b/>
                <w:sz w:val="22"/>
                <w:szCs w:val="22"/>
                <w:lang w:val="hr-HR"/>
              </w:rPr>
            </w:pPr>
            <w:r w:rsidRPr="003001A1">
              <w:rPr>
                <w:b/>
                <w:sz w:val="22"/>
                <w:szCs w:val="22"/>
                <w:lang w:val="hr-HR"/>
              </w:rPr>
              <w:t>CZSS</w:t>
            </w:r>
          </w:p>
        </w:tc>
        <w:tc>
          <w:tcPr>
            <w:tcW w:w="917" w:type="dxa"/>
            <w:tcBorders>
              <w:top w:val="single" w:sz="4" w:space="0" w:color="auto"/>
              <w:left w:val="nil"/>
              <w:bottom w:val="single" w:sz="4" w:space="0" w:color="auto"/>
              <w:right w:val="single" w:sz="4" w:space="0" w:color="auto"/>
            </w:tcBorders>
            <w:noWrap/>
            <w:vAlign w:val="center"/>
          </w:tcPr>
          <w:p w:rsidR="00C62995" w:rsidRPr="003001A1" w:rsidRDefault="00C62995" w:rsidP="00C81B0C">
            <w:pPr>
              <w:keepNext/>
              <w:keepLines/>
              <w:jc w:val="center"/>
              <w:rPr>
                <w:b/>
                <w:sz w:val="22"/>
                <w:szCs w:val="22"/>
                <w:lang w:val="hr-HR"/>
              </w:rPr>
            </w:pPr>
            <w:r w:rsidRPr="003001A1">
              <w:rPr>
                <w:b/>
                <w:sz w:val="22"/>
                <w:szCs w:val="22"/>
                <w:lang w:val="hr-HR"/>
              </w:rPr>
              <w:t>Domovi</w:t>
            </w:r>
          </w:p>
        </w:tc>
        <w:tc>
          <w:tcPr>
            <w:tcW w:w="917" w:type="dxa"/>
            <w:tcBorders>
              <w:top w:val="single" w:sz="4" w:space="0" w:color="auto"/>
              <w:left w:val="nil"/>
              <w:bottom w:val="single" w:sz="4" w:space="0" w:color="auto"/>
              <w:right w:val="single" w:sz="4" w:space="0" w:color="auto"/>
            </w:tcBorders>
            <w:noWrap/>
            <w:vAlign w:val="center"/>
          </w:tcPr>
          <w:p w:rsidR="00C62995" w:rsidRPr="003001A1" w:rsidRDefault="00C62995" w:rsidP="00C81B0C">
            <w:pPr>
              <w:keepNext/>
              <w:keepLines/>
              <w:jc w:val="center"/>
              <w:rPr>
                <w:b/>
                <w:sz w:val="22"/>
                <w:szCs w:val="22"/>
                <w:lang w:val="hr-HR"/>
              </w:rPr>
            </w:pPr>
            <w:r w:rsidRPr="003001A1">
              <w:rPr>
                <w:b/>
                <w:sz w:val="22"/>
                <w:szCs w:val="22"/>
                <w:lang w:val="hr-HR"/>
              </w:rPr>
              <w:t>Uprava</w:t>
            </w:r>
          </w:p>
        </w:tc>
        <w:tc>
          <w:tcPr>
            <w:tcW w:w="916" w:type="dxa"/>
            <w:tcBorders>
              <w:top w:val="single" w:sz="4" w:space="0" w:color="auto"/>
              <w:left w:val="nil"/>
              <w:bottom w:val="single" w:sz="4" w:space="0" w:color="auto"/>
              <w:right w:val="single" w:sz="4" w:space="0" w:color="auto"/>
            </w:tcBorders>
            <w:noWrap/>
            <w:vAlign w:val="center"/>
          </w:tcPr>
          <w:p w:rsidR="00C62995" w:rsidRPr="003001A1" w:rsidRDefault="00C62995" w:rsidP="00C81B0C">
            <w:pPr>
              <w:keepNext/>
              <w:keepLines/>
              <w:jc w:val="center"/>
              <w:rPr>
                <w:b/>
                <w:sz w:val="22"/>
                <w:szCs w:val="22"/>
                <w:lang w:val="hr-HR"/>
              </w:rPr>
            </w:pPr>
            <w:r w:rsidRPr="003001A1">
              <w:rPr>
                <w:b/>
                <w:sz w:val="22"/>
                <w:szCs w:val="22"/>
                <w:lang w:val="hr-HR"/>
              </w:rPr>
              <w:t>OCD</w:t>
            </w:r>
          </w:p>
        </w:tc>
        <w:tc>
          <w:tcPr>
            <w:tcW w:w="917" w:type="dxa"/>
            <w:tcBorders>
              <w:top w:val="single" w:sz="4" w:space="0" w:color="auto"/>
              <w:left w:val="nil"/>
              <w:bottom w:val="single" w:sz="4" w:space="0" w:color="auto"/>
              <w:right w:val="single" w:sz="4" w:space="0" w:color="auto"/>
            </w:tcBorders>
            <w:noWrap/>
            <w:vAlign w:val="center"/>
          </w:tcPr>
          <w:p w:rsidR="00C62995" w:rsidRPr="003001A1" w:rsidRDefault="00C62995" w:rsidP="00C81B0C">
            <w:pPr>
              <w:keepNext/>
              <w:keepLines/>
              <w:jc w:val="center"/>
              <w:rPr>
                <w:b/>
                <w:sz w:val="22"/>
                <w:szCs w:val="22"/>
                <w:lang w:val="hr-HR"/>
              </w:rPr>
            </w:pPr>
            <w:r w:rsidRPr="003001A1">
              <w:rPr>
                <w:b/>
                <w:sz w:val="22"/>
                <w:szCs w:val="22"/>
                <w:lang w:val="hr-HR"/>
              </w:rPr>
              <w:t>Ostalo u struci</w:t>
            </w:r>
          </w:p>
        </w:tc>
        <w:tc>
          <w:tcPr>
            <w:tcW w:w="917" w:type="dxa"/>
            <w:tcBorders>
              <w:top w:val="single" w:sz="4" w:space="0" w:color="auto"/>
              <w:left w:val="nil"/>
              <w:bottom w:val="single" w:sz="4" w:space="0" w:color="auto"/>
              <w:right w:val="single" w:sz="4" w:space="0" w:color="auto"/>
            </w:tcBorders>
            <w:noWrap/>
            <w:vAlign w:val="center"/>
          </w:tcPr>
          <w:p w:rsidR="00C62995" w:rsidRPr="003001A1" w:rsidRDefault="00C62995" w:rsidP="00C81B0C">
            <w:pPr>
              <w:keepNext/>
              <w:keepLines/>
              <w:jc w:val="center"/>
              <w:rPr>
                <w:b/>
                <w:sz w:val="22"/>
                <w:szCs w:val="22"/>
                <w:lang w:val="hr-HR"/>
              </w:rPr>
            </w:pPr>
            <w:r w:rsidRPr="003001A1">
              <w:rPr>
                <w:b/>
                <w:sz w:val="22"/>
                <w:szCs w:val="22"/>
                <w:lang w:val="hr-HR"/>
              </w:rPr>
              <w:t>Ostalo</w:t>
            </w:r>
          </w:p>
        </w:tc>
      </w:tr>
      <w:tr w:rsidR="007603D1" w:rsidRPr="002C081F" w:rsidTr="000222CA">
        <w:trPr>
          <w:trHeight w:val="255"/>
        </w:trPr>
        <w:tc>
          <w:tcPr>
            <w:tcW w:w="3904" w:type="dxa"/>
            <w:tcBorders>
              <w:top w:val="nil"/>
              <w:left w:val="single" w:sz="4" w:space="0" w:color="auto"/>
              <w:bottom w:val="single" w:sz="4" w:space="0" w:color="auto"/>
              <w:right w:val="single" w:sz="4" w:space="0" w:color="auto"/>
            </w:tcBorders>
            <w:noWrap/>
            <w:vAlign w:val="bottom"/>
          </w:tcPr>
          <w:p w:rsidR="007603D1" w:rsidRPr="00C96553" w:rsidRDefault="007603D1" w:rsidP="00C81B0C">
            <w:pPr>
              <w:keepNext/>
              <w:keepLines/>
              <w:rPr>
                <w:sz w:val="22"/>
                <w:szCs w:val="20"/>
                <w:lang w:val="hr-HR"/>
              </w:rPr>
            </w:pPr>
            <w:r>
              <w:rPr>
                <w:sz w:val="22"/>
                <w:szCs w:val="20"/>
                <w:lang w:val="hr-HR"/>
              </w:rPr>
              <w:t>Primjena</w:t>
            </w:r>
            <w:r w:rsidRPr="00C96553">
              <w:rPr>
                <w:sz w:val="22"/>
                <w:szCs w:val="20"/>
                <w:lang w:val="hr-HR"/>
              </w:rPr>
              <w:t xml:space="preserve"> metoda socijalnog rada u izravnom radu s korisnicima</w:t>
            </w:r>
          </w:p>
        </w:tc>
        <w:tc>
          <w:tcPr>
            <w:tcW w:w="916"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24%</w:t>
            </w:r>
          </w:p>
        </w:tc>
        <w:tc>
          <w:tcPr>
            <w:tcW w:w="917"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22%</w:t>
            </w:r>
          </w:p>
        </w:tc>
        <w:tc>
          <w:tcPr>
            <w:tcW w:w="917"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2%</w:t>
            </w:r>
          </w:p>
        </w:tc>
        <w:tc>
          <w:tcPr>
            <w:tcW w:w="916"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18%</w:t>
            </w:r>
          </w:p>
        </w:tc>
        <w:tc>
          <w:tcPr>
            <w:tcW w:w="917"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6%</w:t>
            </w:r>
          </w:p>
        </w:tc>
        <w:tc>
          <w:tcPr>
            <w:tcW w:w="917"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13%</w:t>
            </w:r>
          </w:p>
        </w:tc>
      </w:tr>
      <w:tr w:rsidR="007603D1" w:rsidRPr="002C081F" w:rsidTr="000222CA">
        <w:trPr>
          <w:trHeight w:val="255"/>
        </w:trPr>
        <w:tc>
          <w:tcPr>
            <w:tcW w:w="3904" w:type="dxa"/>
            <w:tcBorders>
              <w:top w:val="nil"/>
              <w:left w:val="single" w:sz="4" w:space="0" w:color="auto"/>
              <w:bottom w:val="single" w:sz="4" w:space="0" w:color="auto"/>
              <w:right w:val="single" w:sz="4" w:space="0" w:color="auto"/>
            </w:tcBorders>
            <w:noWrap/>
            <w:vAlign w:val="bottom"/>
          </w:tcPr>
          <w:p w:rsidR="007603D1" w:rsidRPr="00C96553" w:rsidRDefault="007603D1" w:rsidP="00C81B0C">
            <w:pPr>
              <w:keepNext/>
              <w:keepLines/>
              <w:rPr>
                <w:sz w:val="22"/>
                <w:szCs w:val="20"/>
                <w:lang w:val="hr-HR"/>
              </w:rPr>
            </w:pPr>
            <w:r>
              <w:rPr>
                <w:sz w:val="22"/>
                <w:szCs w:val="20"/>
                <w:lang w:val="hr-HR"/>
              </w:rPr>
              <w:t>Planiranje</w:t>
            </w:r>
            <w:r w:rsidRPr="00C96553">
              <w:rPr>
                <w:sz w:val="22"/>
                <w:szCs w:val="20"/>
                <w:lang w:val="hr-HR"/>
              </w:rPr>
              <w:t>, prove</w:t>
            </w:r>
            <w:r>
              <w:rPr>
                <w:sz w:val="22"/>
                <w:szCs w:val="20"/>
                <w:lang w:val="hr-HR"/>
              </w:rPr>
              <w:t>dba i evaluacija</w:t>
            </w:r>
            <w:r w:rsidRPr="00C96553">
              <w:rPr>
                <w:sz w:val="22"/>
                <w:szCs w:val="20"/>
                <w:lang w:val="hr-HR"/>
              </w:rPr>
              <w:t xml:space="preserve"> intervencija u radu s korisnicima</w:t>
            </w:r>
          </w:p>
        </w:tc>
        <w:tc>
          <w:tcPr>
            <w:tcW w:w="916"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25%</w:t>
            </w:r>
          </w:p>
        </w:tc>
        <w:tc>
          <w:tcPr>
            <w:tcW w:w="917"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16%</w:t>
            </w:r>
          </w:p>
        </w:tc>
        <w:tc>
          <w:tcPr>
            <w:tcW w:w="917"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2%</w:t>
            </w:r>
          </w:p>
        </w:tc>
        <w:tc>
          <w:tcPr>
            <w:tcW w:w="916"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24%</w:t>
            </w:r>
          </w:p>
        </w:tc>
        <w:tc>
          <w:tcPr>
            <w:tcW w:w="917"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6%</w:t>
            </w:r>
          </w:p>
        </w:tc>
        <w:tc>
          <w:tcPr>
            <w:tcW w:w="917"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13%</w:t>
            </w:r>
          </w:p>
        </w:tc>
      </w:tr>
      <w:tr w:rsidR="007603D1" w:rsidRPr="002C081F" w:rsidTr="000222CA">
        <w:trPr>
          <w:trHeight w:val="255"/>
        </w:trPr>
        <w:tc>
          <w:tcPr>
            <w:tcW w:w="3904" w:type="dxa"/>
            <w:tcBorders>
              <w:top w:val="nil"/>
              <w:left w:val="single" w:sz="4" w:space="0" w:color="auto"/>
              <w:bottom w:val="single" w:sz="4" w:space="0" w:color="auto"/>
              <w:right w:val="single" w:sz="4" w:space="0" w:color="auto"/>
            </w:tcBorders>
            <w:noWrap/>
            <w:vAlign w:val="bottom"/>
          </w:tcPr>
          <w:p w:rsidR="007603D1" w:rsidRPr="00C96553" w:rsidRDefault="007603D1" w:rsidP="00C81B0C">
            <w:pPr>
              <w:keepNext/>
              <w:keepLines/>
              <w:rPr>
                <w:sz w:val="22"/>
                <w:szCs w:val="20"/>
                <w:lang w:val="hr-HR"/>
              </w:rPr>
            </w:pPr>
            <w:r>
              <w:rPr>
                <w:sz w:val="22"/>
                <w:szCs w:val="20"/>
                <w:lang w:val="hr-HR"/>
              </w:rPr>
              <w:t>Prepoznavanje</w:t>
            </w:r>
            <w:r w:rsidRPr="00C96553">
              <w:rPr>
                <w:sz w:val="22"/>
                <w:szCs w:val="20"/>
                <w:lang w:val="hr-HR"/>
              </w:rPr>
              <w:t xml:space="preserve"> aktual</w:t>
            </w:r>
            <w:r>
              <w:rPr>
                <w:sz w:val="22"/>
                <w:szCs w:val="20"/>
                <w:lang w:val="hr-HR"/>
              </w:rPr>
              <w:t xml:space="preserve">nih društvenih rizika </w:t>
            </w:r>
            <w:r w:rsidR="000222CA">
              <w:rPr>
                <w:sz w:val="22"/>
                <w:szCs w:val="20"/>
                <w:lang w:val="hr-HR"/>
              </w:rPr>
              <w:t xml:space="preserve"> </w:t>
            </w:r>
            <w:r>
              <w:rPr>
                <w:sz w:val="22"/>
                <w:szCs w:val="20"/>
                <w:lang w:val="hr-HR"/>
              </w:rPr>
              <w:t>i primjena</w:t>
            </w:r>
            <w:r w:rsidRPr="00C96553">
              <w:rPr>
                <w:sz w:val="22"/>
                <w:szCs w:val="20"/>
                <w:lang w:val="hr-HR"/>
              </w:rPr>
              <w:t xml:space="preserve"> mjera socijalnih politika</w:t>
            </w:r>
          </w:p>
        </w:tc>
        <w:tc>
          <w:tcPr>
            <w:tcW w:w="916"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24%</w:t>
            </w:r>
          </w:p>
        </w:tc>
        <w:tc>
          <w:tcPr>
            <w:tcW w:w="917"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11%</w:t>
            </w:r>
          </w:p>
        </w:tc>
        <w:tc>
          <w:tcPr>
            <w:tcW w:w="917"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18%</w:t>
            </w:r>
          </w:p>
        </w:tc>
        <w:tc>
          <w:tcPr>
            <w:tcW w:w="916"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22%</w:t>
            </w:r>
          </w:p>
        </w:tc>
        <w:tc>
          <w:tcPr>
            <w:tcW w:w="917"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15%</w:t>
            </w:r>
          </w:p>
        </w:tc>
        <w:tc>
          <w:tcPr>
            <w:tcW w:w="917"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3%</w:t>
            </w:r>
          </w:p>
        </w:tc>
      </w:tr>
      <w:tr w:rsidR="007603D1" w:rsidRPr="002C081F" w:rsidTr="000222CA">
        <w:trPr>
          <w:trHeight w:val="255"/>
        </w:trPr>
        <w:tc>
          <w:tcPr>
            <w:tcW w:w="3904" w:type="dxa"/>
            <w:tcBorders>
              <w:top w:val="nil"/>
              <w:left w:val="single" w:sz="4" w:space="0" w:color="auto"/>
              <w:bottom w:val="single" w:sz="4" w:space="0" w:color="auto"/>
              <w:right w:val="single" w:sz="4" w:space="0" w:color="auto"/>
            </w:tcBorders>
            <w:noWrap/>
            <w:vAlign w:val="bottom"/>
          </w:tcPr>
          <w:p w:rsidR="007603D1" w:rsidRPr="00C96553" w:rsidRDefault="007603D1" w:rsidP="00C81B0C">
            <w:pPr>
              <w:keepNext/>
              <w:keepLines/>
              <w:rPr>
                <w:sz w:val="22"/>
                <w:szCs w:val="20"/>
                <w:lang w:val="hr-HR"/>
              </w:rPr>
            </w:pPr>
            <w:r>
              <w:rPr>
                <w:sz w:val="22"/>
                <w:szCs w:val="20"/>
                <w:lang w:val="hr-HR"/>
              </w:rPr>
              <w:t>Prepoznavanje i primjena</w:t>
            </w:r>
            <w:r w:rsidRPr="00C96553">
              <w:rPr>
                <w:sz w:val="22"/>
                <w:szCs w:val="20"/>
                <w:lang w:val="hr-HR"/>
              </w:rPr>
              <w:t xml:space="preserve"> </w:t>
            </w:r>
            <w:r>
              <w:rPr>
                <w:sz w:val="22"/>
                <w:szCs w:val="20"/>
                <w:lang w:val="hr-HR"/>
              </w:rPr>
              <w:t xml:space="preserve"> </w:t>
            </w:r>
            <w:r w:rsidRPr="00C96553">
              <w:rPr>
                <w:sz w:val="22"/>
                <w:szCs w:val="20"/>
                <w:lang w:val="hr-HR"/>
              </w:rPr>
              <w:t>međunarodnih  standarda socijalnog rada i komparativne socijalne politike</w:t>
            </w:r>
          </w:p>
        </w:tc>
        <w:tc>
          <w:tcPr>
            <w:tcW w:w="916"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16%</w:t>
            </w:r>
          </w:p>
        </w:tc>
        <w:tc>
          <w:tcPr>
            <w:tcW w:w="917"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17%</w:t>
            </w:r>
          </w:p>
        </w:tc>
        <w:tc>
          <w:tcPr>
            <w:tcW w:w="917"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28%</w:t>
            </w:r>
          </w:p>
        </w:tc>
        <w:tc>
          <w:tcPr>
            <w:tcW w:w="916"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25%</w:t>
            </w:r>
          </w:p>
        </w:tc>
        <w:tc>
          <w:tcPr>
            <w:tcW w:w="917"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13%</w:t>
            </w:r>
          </w:p>
        </w:tc>
        <w:tc>
          <w:tcPr>
            <w:tcW w:w="917"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0%</w:t>
            </w:r>
          </w:p>
        </w:tc>
      </w:tr>
      <w:tr w:rsidR="007603D1" w:rsidRPr="002C081F" w:rsidTr="000222CA">
        <w:trPr>
          <w:trHeight w:val="255"/>
        </w:trPr>
        <w:tc>
          <w:tcPr>
            <w:tcW w:w="3904" w:type="dxa"/>
            <w:tcBorders>
              <w:top w:val="nil"/>
              <w:left w:val="single" w:sz="4" w:space="0" w:color="auto"/>
              <w:bottom w:val="single" w:sz="4" w:space="0" w:color="auto"/>
              <w:right w:val="single" w:sz="4" w:space="0" w:color="auto"/>
            </w:tcBorders>
            <w:noWrap/>
            <w:vAlign w:val="bottom"/>
          </w:tcPr>
          <w:p w:rsidR="007603D1" w:rsidRPr="00C96553" w:rsidRDefault="007603D1" w:rsidP="00C81B0C">
            <w:pPr>
              <w:keepNext/>
              <w:keepLines/>
              <w:rPr>
                <w:sz w:val="22"/>
                <w:szCs w:val="20"/>
                <w:lang w:val="hr-HR"/>
              </w:rPr>
            </w:pPr>
            <w:r>
              <w:rPr>
                <w:sz w:val="22"/>
                <w:szCs w:val="20"/>
                <w:lang w:val="hr-HR"/>
              </w:rPr>
              <w:t>Primjena istraživačkih metoda (priprema, provedba i analiza</w:t>
            </w:r>
            <w:r w:rsidRPr="00C96553">
              <w:rPr>
                <w:sz w:val="22"/>
                <w:szCs w:val="20"/>
                <w:lang w:val="hr-HR"/>
              </w:rPr>
              <w:t xml:space="preserve"> istraživanja)</w:t>
            </w:r>
          </w:p>
        </w:tc>
        <w:tc>
          <w:tcPr>
            <w:tcW w:w="916"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17%</w:t>
            </w:r>
          </w:p>
        </w:tc>
        <w:tc>
          <w:tcPr>
            <w:tcW w:w="917"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20%</w:t>
            </w:r>
          </w:p>
        </w:tc>
        <w:tc>
          <w:tcPr>
            <w:tcW w:w="917"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19%</w:t>
            </w:r>
          </w:p>
        </w:tc>
        <w:tc>
          <w:tcPr>
            <w:tcW w:w="916"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35%</w:t>
            </w:r>
          </w:p>
        </w:tc>
        <w:tc>
          <w:tcPr>
            <w:tcW w:w="917"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31%</w:t>
            </w:r>
          </w:p>
        </w:tc>
        <w:tc>
          <w:tcPr>
            <w:tcW w:w="917"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6%</w:t>
            </w:r>
          </w:p>
        </w:tc>
      </w:tr>
      <w:tr w:rsidR="007603D1" w:rsidRPr="002C081F" w:rsidTr="000222CA">
        <w:trPr>
          <w:trHeight w:val="255"/>
        </w:trPr>
        <w:tc>
          <w:tcPr>
            <w:tcW w:w="3904" w:type="dxa"/>
            <w:tcBorders>
              <w:top w:val="nil"/>
              <w:left w:val="single" w:sz="4" w:space="0" w:color="auto"/>
              <w:bottom w:val="single" w:sz="4" w:space="0" w:color="auto"/>
              <w:right w:val="single" w:sz="4" w:space="0" w:color="auto"/>
            </w:tcBorders>
            <w:noWrap/>
            <w:vAlign w:val="bottom"/>
          </w:tcPr>
          <w:p w:rsidR="007603D1" w:rsidRPr="002C081F" w:rsidRDefault="007603D1" w:rsidP="00C81B0C">
            <w:pPr>
              <w:keepNext/>
              <w:keepLines/>
              <w:rPr>
                <w:sz w:val="22"/>
                <w:szCs w:val="22"/>
                <w:lang w:val="hr-HR"/>
              </w:rPr>
            </w:pPr>
            <w:r w:rsidRPr="002C081F">
              <w:rPr>
                <w:sz w:val="22"/>
                <w:szCs w:val="22"/>
                <w:lang w:val="hr-HR"/>
              </w:rPr>
              <w:t>Bilo što od navedenog</w:t>
            </w:r>
          </w:p>
        </w:tc>
        <w:tc>
          <w:tcPr>
            <w:tcW w:w="916"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43%</w:t>
            </w:r>
          </w:p>
        </w:tc>
        <w:tc>
          <w:tcPr>
            <w:tcW w:w="917"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44%</w:t>
            </w:r>
          </w:p>
        </w:tc>
        <w:tc>
          <w:tcPr>
            <w:tcW w:w="917"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30%</w:t>
            </w:r>
          </w:p>
        </w:tc>
        <w:tc>
          <w:tcPr>
            <w:tcW w:w="916"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53%</w:t>
            </w:r>
          </w:p>
        </w:tc>
        <w:tc>
          <w:tcPr>
            <w:tcW w:w="917"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35%</w:t>
            </w:r>
          </w:p>
        </w:tc>
        <w:tc>
          <w:tcPr>
            <w:tcW w:w="917" w:type="dxa"/>
            <w:tcBorders>
              <w:top w:val="nil"/>
              <w:left w:val="nil"/>
              <w:bottom w:val="single" w:sz="4" w:space="0" w:color="auto"/>
              <w:right w:val="single" w:sz="4" w:space="0" w:color="auto"/>
            </w:tcBorders>
            <w:noWrap/>
            <w:vAlign w:val="center"/>
          </w:tcPr>
          <w:p w:rsidR="007603D1" w:rsidRPr="002C081F" w:rsidRDefault="007603D1" w:rsidP="00C81B0C">
            <w:pPr>
              <w:keepNext/>
              <w:keepLines/>
              <w:jc w:val="right"/>
              <w:rPr>
                <w:sz w:val="22"/>
                <w:szCs w:val="22"/>
                <w:lang w:val="hr-HR"/>
              </w:rPr>
            </w:pPr>
            <w:r w:rsidRPr="002C081F">
              <w:rPr>
                <w:sz w:val="22"/>
                <w:szCs w:val="22"/>
                <w:lang w:val="hr-HR"/>
              </w:rPr>
              <w:t>17%</w:t>
            </w:r>
          </w:p>
        </w:tc>
      </w:tr>
    </w:tbl>
    <w:p w:rsidR="00C62995" w:rsidRPr="002C081F" w:rsidRDefault="00C62995" w:rsidP="009D1989">
      <w:pPr>
        <w:tabs>
          <w:tab w:val="left" w:pos="1120"/>
        </w:tabs>
        <w:rPr>
          <w:lang w:val="hr-HR"/>
        </w:rPr>
      </w:pPr>
    </w:p>
    <w:p w:rsidR="000222CA" w:rsidRDefault="000222CA" w:rsidP="004846D4">
      <w:pPr>
        <w:tabs>
          <w:tab w:val="left" w:pos="1120"/>
        </w:tabs>
        <w:spacing w:line="360" w:lineRule="auto"/>
        <w:jc w:val="both"/>
        <w:rPr>
          <w:lang w:val="hr-HR"/>
        </w:rPr>
      </w:pPr>
    </w:p>
    <w:p w:rsidR="003001A1" w:rsidRDefault="00C62995" w:rsidP="004846D4">
      <w:pPr>
        <w:tabs>
          <w:tab w:val="left" w:pos="1120"/>
        </w:tabs>
        <w:spacing w:line="360" w:lineRule="auto"/>
        <w:jc w:val="both"/>
        <w:rPr>
          <w:lang w:val="hr-HR"/>
        </w:rPr>
      </w:pPr>
      <w:r w:rsidRPr="002C081F">
        <w:rPr>
          <w:lang w:val="hr-HR"/>
        </w:rPr>
        <w:t xml:space="preserve">U slučaju da se obrazovanje </w:t>
      </w:r>
      <w:r w:rsidR="003C497F">
        <w:rPr>
          <w:lang w:val="hr-HR"/>
        </w:rPr>
        <w:t xml:space="preserve">iz područja pojedinih kompetencija </w:t>
      </w:r>
      <w:r w:rsidRPr="002C081F">
        <w:rPr>
          <w:lang w:val="hr-HR"/>
        </w:rPr>
        <w:t xml:space="preserve">ponudi pri studiju socijalnog rada, </w:t>
      </w:r>
      <w:r w:rsidR="003379D0">
        <w:rPr>
          <w:lang w:val="hr-HR"/>
        </w:rPr>
        <w:t xml:space="preserve">prema iskazu sudionika istraživanja </w:t>
      </w:r>
      <w:r w:rsidRPr="002C081F">
        <w:rPr>
          <w:lang w:val="hr-HR"/>
        </w:rPr>
        <w:t xml:space="preserve">dva izvedbena oblika </w:t>
      </w:r>
      <w:r w:rsidR="003379D0">
        <w:rPr>
          <w:lang w:val="hr-HR"/>
        </w:rPr>
        <w:t>bi za njih bila najpopularnija</w:t>
      </w:r>
      <w:r w:rsidRPr="002C081F">
        <w:rPr>
          <w:lang w:val="hr-HR"/>
        </w:rPr>
        <w:t xml:space="preserve">. Prvo, to su kraći tečajevi, radionice ili seminari, koji trenutno ne postoje, ali za takvo osposobljavanje interes iskazuje tri petine sudionika istraživanja. Drugo, tu su specijalistički poslijediplomski studiji, za koje interes iskazuje dvije petine </w:t>
      </w:r>
      <w:r w:rsidR="003379D0">
        <w:rPr>
          <w:lang w:val="hr-HR"/>
        </w:rPr>
        <w:t>socijalnih radnika</w:t>
      </w:r>
      <w:r w:rsidRPr="002C081F">
        <w:rPr>
          <w:lang w:val="hr-HR"/>
        </w:rPr>
        <w:t xml:space="preserve">. Jedna četvrtina zainteresirana je za semestralne kolegije, a osmina za doktorski poslijediplomski studij. </w:t>
      </w:r>
    </w:p>
    <w:p w:rsidR="00266F25" w:rsidRDefault="00266F25" w:rsidP="004846D4">
      <w:pPr>
        <w:tabs>
          <w:tab w:val="left" w:pos="1120"/>
        </w:tabs>
        <w:spacing w:line="360" w:lineRule="auto"/>
        <w:jc w:val="both"/>
        <w:rPr>
          <w:lang w:val="hr-HR"/>
        </w:rPr>
      </w:pPr>
    </w:p>
    <w:p w:rsidR="00C62995" w:rsidRPr="002C081F" w:rsidRDefault="00C62995" w:rsidP="004846D4">
      <w:pPr>
        <w:tabs>
          <w:tab w:val="left" w:pos="1120"/>
        </w:tabs>
        <w:spacing w:line="360" w:lineRule="auto"/>
        <w:jc w:val="both"/>
        <w:rPr>
          <w:lang w:val="hr-HR"/>
        </w:rPr>
      </w:pPr>
      <w:r w:rsidRPr="002C081F">
        <w:rPr>
          <w:lang w:val="hr-HR"/>
        </w:rPr>
        <w:lastRenderedPageBreak/>
        <w:t xml:space="preserve">Tek </w:t>
      </w:r>
      <w:r w:rsidR="003379D0">
        <w:rPr>
          <w:lang w:val="hr-HR"/>
        </w:rPr>
        <w:t xml:space="preserve">je </w:t>
      </w:r>
      <w:r w:rsidRPr="002C081F">
        <w:rPr>
          <w:lang w:val="hr-HR"/>
        </w:rPr>
        <w:t xml:space="preserve">jedna osmina </w:t>
      </w:r>
      <w:r w:rsidR="000222CA">
        <w:rPr>
          <w:lang w:val="hr-HR"/>
        </w:rPr>
        <w:t xml:space="preserve">sudionika </w:t>
      </w:r>
      <w:r w:rsidR="003379D0">
        <w:rPr>
          <w:lang w:val="hr-HR"/>
        </w:rPr>
        <w:t>iskazala</w:t>
      </w:r>
      <w:r w:rsidRPr="002C081F">
        <w:rPr>
          <w:lang w:val="hr-HR"/>
        </w:rPr>
        <w:t xml:space="preserve"> kako nema interes za usavršavanjem pri Studijskom centru socijalnog rada, a desetina sudionika istraživanja trenutno već pohađa neki poslijediplomski studij, što označava razmjerno visoku razinu participacije.</w:t>
      </w:r>
    </w:p>
    <w:p w:rsidR="00C62995" w:rsidRDefault="00C62995" w:rsidP="009D1989">
      <w:pPr>
        <w:tabs>
          <w:tab w:val="left" w:pos="1120"/>
        </w:tabs>
        <w:rPr>
          <w:lang w:val="hr-HR"/>
        </w:rPr>
      </w:pPr>
    </w:p>
    <w:p w:rsidR="001F703F" w:rsidRPr="000222CA" w:rsidRDefault="00E76E71" w:rsidP="00C81B0C">
      <w:pPr>
        <w:keepNext/>
        <w:keepLines/>
        <w:tabs>
          <w:tab w:val="left" w:pos="1120"/>
        </w:tabs>
        <w:rPr>
          <w:b/>
          <w:sz w:val="22"/>
          <w:lang w:val="hr-HR"/>
        </w:rPr>
      </w:pPr>
      <w:r>
        <w:rPr>
          <w:b/>
          <w:sz w:val="22"/>
          <w:lang w:val="hr-HR"/>
        </w:rPr>
        <w:t>Slika 17</w:t>
      </w:r>
      <w:r w:rsidR="004737B3" w:rsidRPr="000222CA">
        <w:rPr>
          <w:b/>
          <w:sz w:val="22"/>
          <w:lang w:val="hr-HR"/>
        </w:rPr>
        <w:t>.</w:t>
      </w:r>
      <w:r w:rsidR="0034439D" w:rsidRPr="000222CA">
        <w:rPr>
          <w:sz w:val="22"/>
          <w:lang w:val="hr-HR"/>
        </w:rPr>
        <w:t xml:space="preserve"> Potreba za obrazovanjem iz strukovnih kompetencija, udio sudionika koji su odgovori</w:t>
      </w:r>
      <w:r w:rsidR="00115541">
        <w:rPr>
          <w:sz w:val="22"/>
          <w:lang w:val="hr-HR"/>
        </w:rPr>
        <w:t>li "potrebno" i "jako potrebno"</w:t>
      </w:r>
      <w:r w:rsidR="00C14CCD">
        <w:rPr>
          <w:sz w:val="22"/>
          <w:lang w:val="hr-HR"/>
        </w:rPr>
        <w:t>, prema</w:t>
      </w:r>
      <w:r w:rsidR="0034439D" w:rsidRPr="000222CA">
        <w:rPr>
          <w:sz w:val="22"/>
          <w:lang w:val="hr-HR"/>
        </w:rPr>
        <w:t xml:space="preserve"> </w:t>
      </w:r>
      <w:r w:rsidR="00115541">
        <w:rPr>
          <w:sz w:val="22"/>
          <w:lang w:val="hr-HR"/>
        </w:rPr>
        <w:t>godini stjecanja diplome</w:t>
      </w:r>
    </w:p>
    <w:p w:rsidR="001F703F" w:rsidRDefault="00CC1BF0" w:rsidP="00C81B0C">
      <w:pPr>
        <w:keepNext/>
        <w:keepLines/>
        <w:tabs>
          <w:tab w:val="left" w:pos="1120"/>
        </w:tabs>
        <w:rPr>
          <w:b/>
          <w:lang w:val="hr-HR"/>
        </w:rPr>
      </w:pPr>
      <w:r>
        <w:rPr>
          <w:noProof/>
          <w:lang w:val="hr-HR" w:eastAsia="hr-HR"/>
        </w:rPr>
        <w:drawing>
          <wp:inline distT="0" distB="0" distL="0" distR="0" wp14:anchorId="4EAA03B1" wp14:editId="6B5C7231">
            <wp:extent cx="6057900" cy="3305175"/>
            <wp:effectExtent l="0" t="0" r="0" b="0"/>
            <wp:docPr id="15" name="Objec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62995" w:rsidRPr="000222CA" w:rsidRDefault="00C62995" w:rsidP="00C81B0C">
      <w:pPr>
        <w:keepNext/>
        <w:keepLines/>
        <w:tabs>
          <w:tab w:val="left" w:pos="1120"/>
        </w:tabs>
        <w:rPr>
          <w:sz w:val="22"/>
          <w:lang w:val="hr-HR"/>
        </w:rPr>
      </w:pPr>
      <w:r w:rsidRPr="000222CA">
        <w:rPr>
          <w:b/>
          <w:sz w:val="22"/>
          <w:lang w:val="hr-HR"/>
        </w:rPr>
        <w:t xml:space="preserve">Tablica </w:t>
      </w:r>
      <w:r w:rsidR="00ED1FE6" w:rsidRPr="000222CA">
        <w:rPr>
          <w:b/>
          <w:sz w:val="22"/>
          <w:lang w:val="hr-HR"/>
        </w:rPr>
        <w:t>5</w:t>
      </w:r>
      <w:r w:rsidR="002C6E41" w:rsidRPr="000222CA">
        <w:rPr>
          <w:b/>
          <w:sz w:val="22"/>
          <w:lang w:val="hr-HR"/>
        </w:rPr>
        <w:t>6</w:t>
      </w:r>
      <w:r w:rsidR="004737B3" w:rsidRPr="000222CA">
        <w:rPr>
          <w:b/>
          <w:sz w:val="22"/>
          <w:lang w:val="hr-HR"/>
        </w:rPr>
        <w:t>.</w:t>
      </w:r>
      <w:r w:rsidRPr="000222CA">
        <w:rPr>
          <w:sz w:val="22"/>
          <w:lang w:val="hr-HR"/>
        </w:rPr>
        <w:t xml:space="preserve"> Spremnost sudjelovanja u profesionalnom </w:t>
      </w:r>
      <w:r w:rsidR="00E71A61">
        <w:rPr>
          <w:sz w:val="22"/>
          <w:lang w:val="hr-HR"/>
        </w:rPr>
        <w:t xml:space="preserve"> </w:t>
      </w:r>
      <w:r w:rsidRPr="000222CA">
        <w:rPr>
          <w:sz w:val="22"/>
          <w:lang w:val="hr-HR"/>
        </w:rPr>
        <w:t xml:space="preserve">usavršavanju pri Studijskom centru socijalnog rada </w:t>
      </w:r>
    </w:p>
    <w:tbl>
      <w:tblPr>
        <w:tblW w:w="9618" w:type="dxa"/>
        <w:tblInd w:w="93" w:type="dxa"/>
        <w:tblLook w:val="0000" w:firstRow="0" w:lastRow="0" w:firstColumn="0" w:lastColumn="0" w:noHBand="0" w:noVBand="0"/>
      </w:tblPr>
      <w:tblGrid>
        <w:gridCol w:w="7528"/>
        <w:gridCol w:w="1134"/>
        <w:gridCol w:w="1134"/>
      </w:tblGrid>
      <w:tr w:rsidR="00C62995" w:rsidRPr="002C081F" w:rsidTr="001B18E9">
        <w:trPr>
          <w:trHeight w:val="226"/>
        </w:trPr>
        <w:tc>
          <w:tcPr>
            <w:tcW w:w="7528" w:type="dxa"/>
            <w:tcBorders>
              <w:top w:val="single" w:sz="4" w:space="0" w:color="auto"/>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w:t>
            </w:r>
          </w:p>
        </w:tc>
        <w:tc>
          <w:tcPr>
            <w:tcW w:w="1134" w:type="dxa"/>
            <w:tcBorders>
              <w:top w:val="single" w:sz="4" w:space="0" w:color="auto"/>
              <w:left w:val="nil"/>
              <w:bottom w:val="single" w:sz="4" w:space="0" w:color="auto"/>
              <w:right w:val="single" w:sz="4" w:space="0" w:color="auto"/>
            </w:tcBorders>
            <w:noWrap/>
            <w:vAlign w:val="bottom"/>
          </w:tcPr>
          <w:p w:rsidR="00C62995" w:rsidRPr="003001A1" w:rsidRDefault="00C62995" w:rsidP="00C81B0C">
            <w:pPr>
              <w:keepNext/>
              <w:keepLines/>
              <w:jc w:val="center"/>
              <w:rPr>
                <w:b/>
                <w:sz w:val="22"/>
                <w:szCs w:val="22"/>
                <w:lang w:val="hr-HR"/>
              </w:rPr>
            </w:pPr>
            <w:r w:rsidRPr="003001A1">
              <w:rPr>
                <w:b/>
                <w:sz w:val="22"/>
                <w:szCs w:val="22"/>
                <w:lang w:val="hr-HR"/>
              </w:rPr>
              <w:t>N</w:t>
            </w:r>
          </w:p>
        </w:tc>
        <w:tc>
          <w:tcPr>
            <w:tcW w:w="1134" w:type="dxa"/>
            <w:tcBorders>
              <w:top w:val="single" w:sz="4" w:space="0" w:color="auto"/>
              <w:left w:val="nil"/>
              <w:bottom w:val="single" w:sz="4" w:space="0" w:color="auto"/>
              <w:right w:val="single" w:sz="4" w:space="0" w:color="auto"/>
            </w:tcBorders>
            <w:noWrap/>
            <w:vAlign w:val="bottom"/>
          </w:tcPr>
          <w:p w:rsidR="00C62995" w:rsidRPr="003001A1" w:rsidRDefault="00C62995" w:rsidP="00C81B0C">
            <w:pPr>
              <w:keepNext/>
              <w:keepLines/>
              <w:jc w:val="center"/>
              <w:rPr>
                <w:b/>
                <w:sz w:val="22"/>
                <w:szCs w:val="22"/>
                <w:lang w:val="hr-HR"/>
              </w:rPr>
            </w:pPr>
            <w:r w:rsidRPr="003001A1">
              <w:rPr>
                <w:b/>
                <w:sz w:val="22"/>
                <w:szCs w:val="22"/>
                <w:lang w:val="hr-HR"/>
              </w:rPr>
              <w:t>%</w:t>
            </w:r>
          </w:p>
        </w:tc>
      </w:tr>
      <w:tr w:rsidR="00C62995" w:rsidRPr="002C081F" w:rsidTr="001B18E9">
        <w:trPr>
          <w:trHeight w:val="255"/>
        </w:trPr>
        <w:tc>
          <w:tcPr>
            <w:tcW w:w="7528"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Kraći tečajevi, radionice ili seminari</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268</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 xml:space="preserve">    59,3    </w:t>
            </w:r>
          </w:p>
        </w:tc>
      </w:tr>
      <w:tr w:rsidR="00C62995" w:rsidRPr="002C081F" w:rsidTr="001B18E9">
        <w:trPr>
          <w:trHeight w:val="255"/>
        </w:trPr>
        <w:tc>
          <w:tcPr>
            <w:tcW w:w="7528"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Cjeloviti semestralni kolegiji iz pojedinih područja</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122</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 xml:space="preserve">    27,0    </w:t>
            </w:r>
          </w:p>
        </w:tc>
      </w:tr>
      <w:tr w:rsidR="00C62995" w:rsidRPr="002C081F" w:rsidTr="001B18E9">
        <w:trPr>
          <w:trHeight w:val="255"/>
        </w:trPr>
        <w:tc>
          <w:tcPr>
            <w:tcW w:w="7528"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Specijalistički poslijediplomski studij (jednogodišnji)</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182</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 xml:space="preserve">    40,3    </w:t>
            </w:r>
          </w:p>
        </w:tc>
      </w:tr>
      <w:tr w:rsidR="00C62995" w:rsidRPr="002C081F" w:rsidTr="001B18E9">
        <w:trPr>
          <w:trHeight w:val="255"/>
        </w:trPr>
        <w:tc>
          <w:tcPr>
            <w:tcW w:w="7528"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Doktorski poslijediplomski studij</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63</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 xml:space="preserve">    13,9    </w:t>
            </w:r>
          </w:p>
        </w:tc>
      </w:tr>
      <w:tr w:rsidR="00C62995" w:rsidRPr="002C081F" w:rsidTr="001B18E9">
        <w:trPr>
          <w:trHeight w:val="255"/>
        </w:trPr>
        <w:tc>
          <w:tcPr>
            <w:tcW w:w="7528"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xml:space="preserve">Nema interes za usavršavanjem </w:t>
            </w:r>
            <w:r w:rsidR="00E71A61">
              <w:rPr>
                <w:sz w:val="22"/>
                <w:szCs w:val="22"/>
                <w:lang w:val="hr-HR"/>
              </w:rPr>
              <w:t xml:space="preserve"> </w:t>
            </w:r>
            <w:r w:rsidRPr="002C081F">
              <w:rPr>
                <w:sz w:val="22"/>
                <w:szCs w:val="22"/>
                <w:lang w:val="hr-HR"/>
              </w:rPr>
              <w:t>pri Studijskom centru socijalnog rada</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58</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 xml:space="preserve">    12,8    </w:t>
            </w:r>
          </w:p>
        </w:tc>
      </w:tr>
      <w:tr w:rsidR="00C62995" w:rsidRPr="002C081F" w:rsidTr="001B18E9">
        <w:trPr>
          <w:trHeight w:val="255"/>
        </w:trPr>
        <w:tc>
          <w:tcPr>
            <w:tcW w:w="7528" w:type="dxa"/>
            <w:tcBorders>
              <w:top w:val="nil"/>
              <w:left w:val="single" w:sz="4" w:space="0" w:color="auto"/>
              <w:bottom w:val="single" w:sz="4" w:space="0" w:color="auto"/>
              <w:right w:val="single" w:sz="4" w:space="0" w:color="auto"/>
            </w:tcBorders>
            <w:noWrap/>
            <w:vAlign w:val="bottom"/>
          </w:tcPr>
          <w:p w:rsidR="00C62995" w:rsidRPr="00772036" w:rsidRDefault="00C62995" w:rsidP="00C81B0C">
            <w:pPr>
              <w:keepNext/>
              <w:keepLines/>
              <w:rPr>
                <w:i/>
                <w:sz w:val="22"/>
                <w:szCs w:val="22"/>
                <w:lang w:val="hr-HR"/>
              </w:rPr>
            </w:pPr>
            <w:r w:rsidRPr="00772036">
              <w:rPr>
                <w:i/>
                <w:sz w:val="22"/>
                <w:szCs w:val="22"/>
                <w:lang w:val="hr-HR"/>
              </w:rPr>
              <w:t>Trenutno već pohađa poslijediplomski studij pri Studijskom centru socijalnog rada</w:t>
            </w:r>
          </w:p>
        </w:tc>
        <w:tc>
          <w:tcPr>
            <w:tcW w:w="1134" w:type="dxa"/>
            <w:tcBorders>
              <w:top w:val="nil"/>
              <w:left w:val="nil"/>
              <w:bottom w:val="single" w:sz="4" w:space="0" w:color="auto"/>
              <w:right w:val="single" w:sz="4" w:space="0" w:color="auto"/>
            </w:tcBorders>
            <w:noWrap/>
            <w:vAlign w:val="bottom"/>
          </w:tcPr>
          <w:p w:rsidR="00C62995" w:rsidRPr="00772036" w:rsidRDefault="00C62995" w:rsidP="00C81B0C">
            <w:pPr>
              <w:keepNext/>
              <w:keepLines/>
              <w:jc w:val="right"/>
              <w:rPr>
                <w:i/>
                <w:sz w:val="22"/>
                <w:szCs w:val="22"/>
                <w:lang w:val="hr-HR"/>
              </w:rPr>
            </w:pPr>
            <w:r w:rsidRPr="00772036">
              <w:rPr>
                <w:i/>
                <w:sz w:val="22"/>
                <w:szCs w:val="22"/>
                <w:lang w:val="hr-HR"/>
              </w:rPr>
              <w:t>42</w:t>
            </w:r>
          </w:p>
        </w:tc>
        <w:tc>
          <w:tcPr>
            <w:tcW w:w="1134" w:type="dxa"/>
            <w:tcBorders>
              <w:top w:val="nil"/>
              <w:left w:val="nil"/>
              <w:bottom w:val="single" w:sz="4" w:space="0" w:color="auto"/>
              <w:right w:val="single" w:sz="4" w:space="0" w:color="auto"/>
            </w:tcBorders>
            <w:noWrap/>
            <w:vAlign w:val="bottom"/>
          </w:tcPr>
          <w:p w:rsidR="00C62995" w:rsidRPr="00772036" w:rsidRDefault="00C62995" w:rsidP="00C81B0C">
            <w:pPr>
              <w:keepNext/>
              <w:keepLines/>
              <w:jc w:val="right"/>
              <w:rPr>
                <w:i/>
                <w:sz w:val="22"/>
                <w:szCs w:val="22"/>
                <w:lang w:val="hr-HR"/>
              </w:rPr>
            </w:pPr>
            <w:r w:rsidRPr="00772036">
              <w:rPr>
                <w:i/>
                <w:sz w:val="22"/>
                <w:szCs w:val="22"/>
                <w:lang w:val="hr-HR"/>
              </w:rPr>
              <w:t xml:space="preserve">      9,3    </w:t>
            </w:r>
          </w:p>
        </w:tc>
      </w:tr>
    </w:tbl>
    <w:p w:rsidR="00C62995" w:rsidRPr="002C081F" w:rsidRDefault="00C62995" w:rsidP="009D1989">
      <w:pPr>
        <w:tabs>
          <w:tab w:val="left" w:pos="1120"/>
        </w:tabs>
        <w:rPr>
          <w:lang w:val="hr-HR"/>
        </w:rPr>
      </w:pPr>
    </w:p>
    <w:p w:rsidR="00C62995" w:rsidRPr="002C081F" w:rsidRDefault="00801288" w:rsidP="004846D4">
      <w:pPr>
        <w:tabs>
          <w:tab w:val="left" w:pos="1120"/>
        </w:tabs>
        <w:spacing w:line="360" w:lineRule="auto"/>
        <w:jc w:val="both"/>
        <w:rPr>
          <w:lang w:val="hr-HR"/>
        </w:rPr>
      </w:pPr>
      <w:r>
        <w:rPr>
          <w:lang w:val="hr-HR"/>
        </w:rPr>
        <w:t xml:space="preserve">Vrijedi istaknuti i podatak da </w:t>
      </w:r>
      <w:r w:rsidR="00C62995" w:rsidRPr="002C081F">
        <w:rPr>
          <w:lang w:val="hr-HR"/>
        </w:rPr>
        <w:t xml:space="preserve">je prosjek ocjena diplomiranih socijalnih radnika koji pohađaju poslijediplomske studije nešto viši od onih koji ih ne </w:t>
      </w:r>
      <w:r w:rsidR="00CF6EB6">
        <w:rPr>
          <w:lang w:val="hr-HR"/>
        </w:rPr>
        <w:t>pohađaju (3,57 u odnosu na 3,37</w:t>
      </w:r>
      <w:r w:rsidR="00C62995" w:rsidRPr="002C081F">
        <w:rPr>
          <w:lang w:val="hr-HR"/>
        </w:rPr>
        <w:t>), ali da interes za pohađanje specijalističkih, ali i dokto</w:t>
      </w:r>
      <w:r w:rsidR="003001A1">
        <w:rPr>
          <w:lang w:val="hr-HR"/>
        </w:rPr>
        <w:t>rskih poslijediplomskih studija</w:t>
      </w:r>
      <w:r>
        <w:rPr>
          <w:lang w:val="hr-HR"/>
        </w:rPr>
        <w:t xml:space="preserve"> nije bio </w:t>
      </w:r>
      <w:r w:rsidR="00C62995" w:rsidRPr="002C081F">
        <w:rPr>
          <w:lang w:val="hr-HR"/>
        </w:rPr>
        <w:t xml:space="preserve">povezan s prosjekom ocjena postignutim tijekom studija </w:t>
      </w:r>
      <w:r w:rsidR="00C62995" w:rsidRPr="000222CA">
        <w:rPr>
          <w:lang w:val="hr-HR"/>
        </w:rPr>
        <w:t>– dakle da slične aspiracije imaju diplomirani socijalni radnici koji</w:t>
      </w:r>
      <w:r w:rsidR="000A22C1">
        <w:rPr>
          <w:lang w:val="hr-HR"/>
        </w:rPr>
        <w:t xml:space="preserve"> su studij završili s nižim i s</w:t>
      </w:r>
      <w:r w:rsidR="00C62995" w:rsidRPr="000222CA">
        <w:rPr>
          <w:lang w:val="hr-HR"/>
        </w:rPr>
        <w:t xml:space="preserve"> višim prosjekom.</w:t>
      </w:r>
    </w:p>
    <w:p w:rsidR="00C62995" w:rsidRDefault="00C62995" w:rsidP="004846D4">
      <w:pPr>
        <w:tabs>
          <w:tab w:val="left" w:pos="1120"/>
        </w:tabs>
        <w:spacing w:line="360" w:lineRule="auto"/>
        <w:jc w:val="both"/>
        <w:rPr>
          <w:lang w:val="hr-HR"/>
        </w:rPr>
      </w:pPr>
    </w:p>
    <w:p w:rsidR="00716F05" w:rsidRDefault="00C62995" w:rsidP="00716F05">
      <w:pPr>
        <w:tabs>
          <w:tab w:val="left" w:pos="1120"/>
        </w:tabs>
        <w:spacing w:line="360" w:lineRule="auto"/>
        <w:jc w:val="both"/>
        <w:rPr>
          <w:lang w:val="hr-HR"/>
        </w:rPr>
      </w:pPr>
      <w:r w:rsidRPr="002C081F">
        <w:rPr>
          <w:lang w:val="hr-HR"/>
        </w:rPr>
        <w:lastRenderedPageBreak/>
        <w:t xml:space="preserve">Kad su u pitanju tečajevi, radionice ili seminari, nešto više od polovice zainteresiranih </w:t>
      </w:r>
      <w:r w:rsidR="00CF6EB6">
        <w:rPr>
          <w:lang w:val="hr-HR"/>
        </w:rPr>
        <w:t xml:space="preserve">sudionika </w:t>
      </w:r>
      <w:r w:rsidRPr="002C081F">
        <w:rPr>
          <w:lang w:val="hr-HR"/>
        </w:rPr>
        <w:t>preferira njihovo izvođenje u okviru jednoga tjedna ili vikenda, a još petina u okviru mjesec dana ili manje. Interes za dulje tečajeve je ograničen. Također, podnošljivo tjedno nastavno opterećenje na takvim usavršavanjima ne bi smjelo prelaziti pet sati, a za dvije petine zainteresiranih optimalni je okvir dva sata nastave tjedno.</w:t>
      </w:r>
    </w:p>
    <w:p w:rsidR="00DD4596" w:rsidRDefault="00DD4596" w:rsidP="00716F05">
      <w:pPr>
        <w:tabs>
          <w:tab w:val="left" w:pos="1120"/>
        </w:tabs>
        <w:spacing w:line="360" w:lineRule="auto"/>
        <w:jc w:val="both"/>
        <w:rPr>
          <w:b/>
          <w:sz w:val="22"/>
          <w:lang w:val="hr-HR"/>
        </w:rPr>
      </w:pPr>
    </w:p>
    <w:p w:rsidR="00D12EA7" w:rsidRPr="00716F05" w:rsidRDefault="00E76E71" w:rsidP="00C81B0C">
      <w:pPr>
        <w:keepNext/>
        <w:keepLines/>
        <w:tabs>
          <w:tab w:val="left" w:pos="1120"/>
        </w:tabs>
        <w:spacing w:line="360" w:lineRule="auto"/>
        <w:jc w:val="both"/>
        <w:rPr>
          <w:lang w:val="hr-HR"/>
        </w:rPr>
      </w:pPr>
      <w:r>
        <w:rPr>
          <w:b/>
          <w:sz w:val="22"/>
          <w:lang w:val="hr-HR"/>
        </w:rPr>
        <w:t>Slika 18</w:t>
      </w:r>
      <w:r w:rsidR="004737B3" w:rsidRPr="008F4FC0">
        <w:rPr>
          <w:b/>
          <w:sz w:val="22"/>
          <w:lang w:val="hr-HR"/>
        </w:rPr>
        <w:t>.</w:t>
      </w:r>
      <w:r w:rsidR="00C62995" w:rsidRPr="008F4FC0">
        <w:rPr>
          <w:sz w:val="22"/>
          <w:lang w:val="hr-HR"/>
        </w:rPr>
        <w:t xml:space="preserve"> Preferirano trajanje tečajeva, radionica ili seminara</w:t>
      </w:r>
    </w:p>
    <w:p w:rsidR="00D12EA7" w:rsidRDefault="00CC1BF0" w:rsidP="00C81B0C">
      <w:pPr>
        <w:keepNext/>
        <w:keepLines/>
        <w:tabs>
          <w:tab w:val="left" w:pos="1120"/>
        </w:tabs>
        <w:rPr>
          <w:lang w:val="hr-HR"/>
        </w:rPr>
      </w:pPr>
      <w:r>
        <w:rPr>
          <w:noProof/>
          <w:lang w:val="hr-HR" w:eastAsia="hr-HR"/>
        </w:rPr>
        <w:drawing>
          <wp:inline distT="0" distB="0" distL="0" distR="0" wp14:anchorId="5495BA49" wp14:editId="0F185F5C">
            <wp:extent cx="5791200" cy="2743200"/>
            <wp:effectExtent l="0" t="0" r="0" b="0"/>
            <wp:docPr id="16"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12EA7" w:rsidRDefault="00D12EA7" w:rsidP="009D1989">
      <w:pPr>
        <w:tabs>
          <w:tab w:val="left" w:pos="1120"/>
        </w:tabs>
        <w:rPr>
          <w:lang w:val="hr-HR"/>
        </w:rPr>
      </w:pPr>
    </w:p>
    <w:p w:rsidR="00C62995" w:rsidRPr="008F4FC0" w:rsidRDefault="00ED1FE6" w:rsidP="00C81B0C">
      <w:pPr>
        <w:keepNext/>
        <w:keepLines/>
        <w:tabs>
          <w:tab w:val="left" w:pos="1120"/>
        </w:tabs>
        <w:rPr>
          <w:sz w:val="22"/>
          <w:lang w:val="hr-HR"/>
        </w:rPr>
      </w:pPr>
      <w:r w:rsidRPr="008F4FC0">
        <w:rPr>
          <w:b/>
          <w:sz w:val="22"/>
          <w:lang w:val="hr-HR"/>
        </w:rPr>
        <w:t xml:space="preserve">Tablica </w:t>
      </w:r>
      <w:r w:rsidR="002C6E41" w:rsidRPr="008F4FC0">
        <w:rPr>
          <w:b/>
          <w:sz w:val="22"/>
          <w:lang w:val="hr-HR"/>
        </w:rPr>
        <w:t>57</w:t>
      </w:r>
      <w:r w:rsidR="004737B3" w:rsidRPr="008F4FC0">
        <w:rPr>
          <w:b/>
          <w:sz w:val="22"/>
          <w:lang w:val="hr-HR"/>
        </w:rPr>
        <w:t>.</w:t>
      </w:r>
      <w:r w:rsidR="00C62995" w:rsidRPr="008F4FC0">
        <w:rPr>
          <w:sz w:val="22"/>
          <w:lang w:val="hr-HR"/>
        </w:rPr>
        <w:t xml:space="preserve"> Preferirano tjedno trajanje nastave </w:t>
      </w:r>
      <w:r w:rsidR="00772036">
        <w:rPr>
          <w:sz w:val="22"/>
          <w:lang w:val="hr-HR"/>
        </w:rPr>
        <w:t>pri izvođenju</w:t>
      </w:r>
      <w:r w:rsidR="00C62995" w:rsidRPr="008F4FC0">
        <w:rPr>
          <w:sz w:val="22"/>
          <w:lang w:val="hr-HR"/>
        </w:rPr>
        <w:t xml:space="preserve"> tečajeva, radionica, seminara ili semestralnog kolegija</w:t>
      </w:r>
    </w:p>
    <w:tbl>
      <w:tblPr>
        <w:tblW w:w="4375" w:type="dxa"/>
        <w:tblInd w:w="93" w:type="dxa"/>
        <w:tblLook w:val="0000" w:firstRow="0" w:lastRow="0" w:firstColumn="0" w:lastColumn="0" w:noHBand="0" w:noVBand="0"/>
      </w:tblPr>
      <w:tblGrid>
        <w:gridCol w:w="2320"/>
        <w:gridCol w:w="1134"/>
        <w:gridCol w:w="1134"/>
      </w:tblGrid>
      <w:tr w:rsidR="00C62995" w:rsidRPr="002C081F" w:rsidTr="00F713EF">
        <w:trPr>
          <w:trHeight w:val="255"/>
        </w:trPr>
        <w:tc>
          <w:tcPr>
            <w:tcW w:w="2320" w:type="dxa"/>
            <w:tcBorders>
              <w:top w:val="single" w:sz="4" w:space="0" w:color="auto"/>
              <w:left w:val="single" w:sz="4" w:space="0" w:color="auto"/>
              <w:bottom w:val="single" w:sz="4" w:space="0" w:color="auto"/>
              <w:right w:val="single" w:sz="4" w:space="0" w:color="auto"/>
            </w:tcBorders>
            <w:noWrap/>
            <w:vAlign w:val="bottom"/>
          </w:tcPr>
          <w:p w:rsidR="00C62995" w:rsidRPr="0050631C" w:rsidRDefault="0050631C" w:rsidP="00C81B0C">
            <w:pPr>
              <w:keepNext/>
              <w:keepLines/>
              <w:rPr>
                <w:b/>
                <w:sz w:val="22"/>
                <w:szCs w:val="22"/>
                <w:lang w:val="hr-HR"/>
              </w:rPr>
            </w:pPr>
            <w:r w:rsidRPr="0050631C">
              <w:rPr>
                <w:b/>
                <w:sz w:val="22"/>
                <w:szCs w:val="22"/>
                <w:lang w:val="hr-HR"/>
              </w:rPr>
              <w:t xml:space="preserve">Tjedno trajanje </w:t>
            </w:r>
          </w:p>
        </w:tc>
        <w:tc>
          <w:tcPr>
            <w:tcW w:w="1134" w:type="dxa"/>
            <w:tcBorders>
              <w:top w:val="single" w:sz="4" w:space="0" w:color="auto"/>
              <w:left w:val="nil"/>
              <w:bottom w:val="single" w:sz="4" w:space="0" w:color="auto"/>
              <w:right w:val="single" w:sz="4" w:space="0" w:color="auto"/>
            </w:tcBorders>
            <w:noWrap/>
            <w:vAlign w:val="bottom"/>
          </w:tcPr>
          <w:p w:rsidR="00C62995" w:rsidRPr="003001A1" w:rsidRDefault="00C62995" w:rsidP="00C81B0C">
            <w:pPr>
              <w:keepNext/>
              <w:keepLines/>
              <w:jc w:val="center"/>
              <w:rPr>
                <w:b/>
                <w:sz w:val="22"/>
                <w:szCs w:val="22"/>
                <w:lang w:val="hr-HR"/>
              </w:rPr>
            </w:pPr>
            <w:r w:rsidRPr="003001A1">
              <w:rPr>
                <w:b/>
                <w:sz w:val="22"/>
                <w:szCs w:val="22"/>
                <w:lang w:val="hr-HR"/>
              </w:rPr>
              <w:t>N</w:t>
            </w:r>
          </w:p>
        </w:tc>
        <w:tc>
          <w:tcPr>
            <w:tcW w:w="1134" w:type="dxa"/>
            <w:tcBorders>
              <w:top w:val="single" w:sz="4" w:space="0" w:color="auto"/>
              <w:left w:val="nil"/>
              <w:bottom w:val="single" w:sz="4" w:space="0" w:color="auto"/>
              <w:right w:val="single" w:sz="4" w:space="0" w:color="auto"/>
            </w:tcBorders>
            <w:noWrap/>
            <w:vAlign w:val="bottom"/>
          </w:tcPr>
          <w:p w:rsidR="00C62995" w:rsidRPr="003001A1" w:rsidRDefault="00C62995" w:rsidP="00C81B0C">
            <w:pPr>
              <w:keepNext/>
              <w:keepLines/>
              <w:jc w:val="center"/>
              <w:rPr>
                <w:b/>
                <w:sz w:val="22"/>
                <w:szCs w:val="22"/>
                <w:lang w:val="hr-HR"/>
              </w:rPr>
            </w:pPr>
            <w:r w:rsidRPr="003001A1">
              <w:rPr>
                <w:b/>
                <w:sz w:val="22"/>
                <w:szCs w:val="22"/>
                <w:lang w:val="hr-HR"/>
              </w:rPr>
              <w:t>%</w:t>
            </w:r>
          </w:p>
        </w:tc>
      </w:tr>
      <w:tr w:rsidR="00C62995" w:rsidRPr="002C081F" w:rsidTr="00F713EF">
        <w:trPr>
          <w:trHeight w:val="255"/>
        </w:trPr>
        <w:tc>
          <w:tcPr>
            <w:tcW w:w="2320"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Oko 2</w:t>
            </w:r>
            <w:r w:rsidR="00D12EA7">
              <w:rPr>
                <w:sz w:val="22"/>
                <w:szCs w:val="22"/>
                <w:lang w:val="hr-HR"/>
              </w:rPr>
              <w:t xml:space="preserve"> sata</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117</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40,8</w:t>
            </w:r>
          </w:p>
        </w:tc>
      </w:tr>
      <w:tr w:rsidR="00C62995" w:rsidRPr="002C081F" w:rsidTr="00F713EF">
        <w:trPr>
          <w:trHeight w:val="255"/>
        </w:trPr>
        <w:tc>
          <w:tcPr>
            <w:tcW w:w="2320"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Oko 5</w:t>
            </w:r>
            <w:r w:rsidR="00D12EA7">
              <w:rPr>
                <w:sz w:val="22"/>
                <w:szCs w:val="22"/>
                <w:lang w:val="hr-HR"/>
              </w:rPr>
              <w:t xml:space="preserve"> sati</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113</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39,4</w:t>
            </w:r>
          </w:p>
        </w:tc>
      </w:tr>
      <w:tr w:rsidR="00C62995" w:rsidRPr="002C081F" w:rsidTr="00F713EF">
        <w:trPr>
          <w:trHeight w:val="255"/>
        </w:trPr>
        <w:tc>
          <w:tcPr>
            <w:tcW w:w="2320"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Oko 10</w:t>
            </w:r>
            <w:r w:rsidR="00D12EA7">
              <w:rPr>
                <w:sz w:val="22"/>
                <w:szCs w:val="22"/>
                <w:lang w:val="hr-HR"/>
              </w:rPr>
              <w:t xml:space="preserve"> sati</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45</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15,7</w:t>
            </w:r>
          </w:p>
        </w:tc>
      </w:tr>
      <w:tr w:rsidR="00C62995" w:rsidRPr="002C081F" w:rsidTr="00F713EF">
        <w:trPr>
          <w:trHeight w:val="255"/>
        </w:trPr>
        <w:tc>
          <w:tcPr>
            <w:tcW w:w="2320"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Oko 20</w:t>
            </w:r>
            <w:r w:rsidR="00D12EA7">
              <w:rPr>
                <w:sz w:val="22"/>
                <w:szCs w:val="22"/>
                <w:lang w:val="hr-HR"/>
              </w:rPr>
              <w:t xml:space="preserve"> sati </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12</w:t>
            </w:r>
          </w:p>
        </w:tc>
        <w:tc>
          <w:tcPr>
            <w:tcW w:w="1134"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4,2</w:t>
            </w:r>
          </w:p>
        </w:tc>
      </w:tr>
    </w:tbl>
    <w:p w:rsidR="00C62995" w:rsidRPr="002C081F" w:rsidRDefault="00C62995" w:rsidP="009D1989">
      <w:pPr>
        <w:tabs>
          <w:tab w:val="left" w:pos="1120"/>
        </w:tabs>
        <w:rPr>
          <w:lang w:val="hr-HR"/>
        </w:rPr>
      </w:pPr>
    </w:p>
    <w:p w:rsidR="00C62995" w:rsidRDefault="00C62995" w:rsidP="004846D4">
      <w:pPr>
        <w:tabs>
          <w:tab w:val="left" w:pos="1120"/>
        </w:tabs>
        <w:spacing w:line="360" w:lineRule="auto"/>
        <w:jc w:val="both"/>
        <w:rPr>
          <w:lang w:val="hr-HR"/>
        </w:rPr>
      </w:pPr>
      <w:r w:rsidRPr="002C081F">
        <w:rPr>
          <w:lang w:val="hr-HR"/>
        </w:rPr>
        <w:t xml:space="preserve">Promatra li se izdvojeno interes za pojedine postojeće poslijediplomske studije, sudionicima istraživanja koji su iskazali interes najčešći su izbor bili studiji s duljom tradicijom izvođenja: prvenstveno </w:t>
      </w:r>
      <w:r w:rsidR="00801288" w:rsidRPr="000A22C1">
        <w:rPr>
          <w:lang w:val="hr-HR"/>
        </w:rPr>
        <w:t>P</w:t>
      </w:r>
      <w:r w:rsidRPr="000A22C1">
        <w:rPr>
          <w:lang w:val="hr-HR"/>
        </w:rPr>
        <w:t xml:space="preserve">sihosocijalni pristup u socijalnom radu, za koji je iskazala interes četvrtina </w:t>
      </w:r>
      <w:r w:rsidR="00657ECE" w:rsidRPr="000A22C1">
        <w:rPr>
          <w:lang w:val="hr-HR"/>
        </w:rPr>
        <w:t>socijalnih radnika</w:t>
      </w:r>
      <w:r w:rsidRPr="000A22C1">
        <w:rPr>
          <w:lang w:val="hr-HR"/>
        </w:rPr>
        <w:t xml:space="preserve">, a potom </w:t>
      </w:r>
      <w:r w:rsidR="00801288" w:rsidRPr="000A22C1">
        <w:rPr>
          <w:lang w:val="hr-HR"/>
        </w:rPr>
        <w:t>O</w:t>
      </w:r>
      <w:r w:rsidRPr="000A22C1">
        <w:rPr>
          <w:lang w:val="hr-HR"/>
        </w:rPr>
        <w:t xml:space="preserve">biteljska medijacija i </w:t>
      </w:r>
      <w:r w:rsidR="00801288" w:rsidRPr="000A22C1">
        <w:rPr>
          <w:lang w:val="hr-HR"/>
        </w:rPr>
        <w:t>S</w:t>
      </w:r>
      <w:r w:rsidRPr="000A22C1">
        <w:rPr>
          <w:lang w:val="hr-HR"/>
        </w:rPr>
        <w:t>upervizija</w:t>
      </w:r>
      <w:r w:rsidR="00801288" w:rsidRPr="000A22C1">
        <w:rPr>
          <w:lang w:val="hr-HR"/>
        </w:rPr>
        <w:t xml:space="preserve"> psihosocijalnog rada</w:t>
      </w:r>
      <w:r w:rsidRPr="000A22C1">
        <w:rPr>
          <w:lang w:val="hr-HR"/>
        </w:rPr>
        <w:t xml:space="preserve"> za koje je interes isk</w:t>
      </w:r>
      <w:r w:rsidRPr="002C081F">
        <w:rPr>
          <w:lang w:val="hr-HR"/>
        </w:rPr>
        <w:t xml:space="preserve">azala petina odnosno šestina sudionika. Interes za </w:t>
      </w:r>
      <w:r w:rsidR="007A0CAD">
        <w:rPr>
          <w:lang w:val="hr-HR"/>
        </w:rPr>
        <w:t xml:space="preserve">upis na </w:t>
      </w:r>
      <w:r w:rsidRPr="002C081F">
        <w:rPr>
          <w:lang w:val="hr-HR"/>
        </w:rPr>
        <w:t xml:space="preserve">specijalističke studije iz socijalnog rada i organizacije zajednice </w:t>
      </w:r>
      <w:r w:rsidR="00801288">
        <w:rPr>
          <w:lang w:val="hr-HR"/>
        </w:rPr>
        <w:t xml:space="preserve">te </w:t>
      </w:r>
      <w:r w:rsidRPr="002C081F">
        <w:rPr>
          <w:lang w:val="hr-HR"/>
        </w:rPr>
        <w:t xml:space="preserve">socijalne politike je bitno ograničeniji (po 8%, no što ekstrapolirano na populaciju iznosi oko 50 osoba), a podjednakih je razmjera i interes za </w:t>
      </w:r>
      <w:r w:rsidR="007A0CAD">
        <w:rPr>
          <w:lang w:val="hr-HR"/>
        </w:rPr>
        <w:t>upisom doktorskog</w:t>
      </w:r>
      <w:r w:rsidRPr="002C081F">
        <w:rPr>
          <w:lang w:val="hr-HR"/>
        </w:rPr>
        <w:t xml:space="preserve"> studij</w:t>
      </w:r>
      <w:r w:rsidR="007A0CAD">
        <w:rPr>
          <w:lang w:val="hr-HR"/>
        </w:rPr>
        <w:t>a</w:t>
      </w:r>
      <w:r w:rsidR="00801288">
        <w:rPr>
          <w:lang w:val="hr-HR"/>
        </w:rPr>
        <w:t xml:space="preserve"> iz socijalnog rada i socijalne politike</w:t>
      </w:r>
      <w:r w:rsidRPr="002C081F">
        <w:rPr>
          <w:lang w:val="hr-HR"/>
        </w:rPr>
        <w:t>.</w:t>
      </w:r>
    </w:p>
    <w:p w:rsidR="00985E84" w:rsidRDefault="00716F05" w:rsidP="00C81B0C">
      <w:pPr>
        <w:keepNext/>
        <w:keepLines/>
        <w:tabs>
          <w:tab w:val="left" w:pos="1120"/>
        </w:tabs>
        <w:rPr>
          <w:sz w:val="22"/>
          <w:lang w:val="hr-HR"/>
        </w:rPr>
      </w:pPr>
      <w:bookmarkStart w:id="84" w:name="_GoBack"/>
      <w:bookmarkEnd w:id="84"/>
      <w:r>
        <w:rPr>
          <w:lang w:val="hr-HR"/>
        </w:rPr>
        <w:lastRenderedPageBreak/>
        <w:t xml:space="preserve"> </w:t>
      </w:r>
      <w:r w:rsidR="004737B3" w:rsidRPr="00523FAC">
        <w:rPr>
          <w:b/>
          <w:sz w:val="22"/>
          <w:lang w:val="hr-HR"/>
        </w:rPr>
        <w:t xml:space="preserve">Tablica </w:t>
      </w:r>
      <w:r w:rsidR="002C6E41" w:rsidRPr="00523FAC">
        <w:rPr>
          <w:b/>
          <w:sz w:val="22"/>
          <w:lang w:val="hr-HR"/>
        </w:rPr>
        <w:t>58</w:t>
      </w:r>
      <w:r w:rsidR="004737B3" w:rsidRPr="00523FAC">
        <w:rPr>
          <w:b/>
          <w:sz w:val="22"/>
          <w:lang w:val="hr-HR"/>
        </w:rPr>
        <w:t>.</w:t>
      </w:r>
      <w:r w:rsidR="00C62995" w:rsidRPr="00523FAC">
        <w:rPr>
          <w:sz w:val="22"/>
          <w:lang w:val="hr-HR"/>
        </w:rPr>
        <w:t xml:space="preserve"> Interes za</w:t>
      </w:r>
      <w:r w:rsidR="00657ECE">
        <w:rPr>
          <w:sz w:val="22"/>
          <w:lang w:val="hr-HR"/>
        </w:rPr>
        <w:t xml:space="preserve"> upisom poslijediplomskog</w:t>
      </w:r>
      <w:r w:rsidR="00C62995" w:rsidRPr="00523FAC">
        <w:rPr>
          <w:sz w:val="22"/>
          <w:lang w:val="hr-HR"/>
        </w:rPr>
        <w:t xml:space="preserve"> studij</w:t>
      </w:r>
      <w:r w:rsidR="00657ECE">
        <w:rPr>
          <w:sz w:val="22"/>
          <w:lang w:val="hr-HR"/>
        </w:rPr>
        <w:t>a</w:t>
      </w:r>
      <w:r w:rsidR="00C62995" w:rsidRPr="00523FAC">
        <w:rPr>
          <w:sz w:val="22"/>
          <w:lang w:val="hr-HR"/>
        </w:rPr>
        <w:t xml:space="preserve"> pri Studijskom centru socijalnog rada, </w:t>
      </w:r>
      <w:r w:rsidR="00657ECE">
        <w:rPr>
          <w:sz w:val="22"/>
          <w:lang w:val="hr-HR"/>
        </w:rPr>
        <w:t xml:space="preserve">prema </w:t>
      </w:r>
      <w:r w:rsidR="00985E84">
        <w:rPr>
          <w:sz w:val="22"/>
          <w:lang w:val="hr-HR"/>
        </w:rPr>
        <w:t xml:space="preserve"> </w:t>
      </w:r>
    </w:p>
    <w:p w:rsidR="00801288" w:rsidRPr="00523FAC" w:rsidRDefault="00985E84" w:rsidP="00C81B0C">
      <w:pPr>
        <w:keepNext/>
        <w:keepLines/>
        <w:tabs>
          <w:tab w:val="left" w:pos="1120"/>
        </w:tabs>
        <w:rPr>
          <w:sz w:val="22"/>
          <w:lang w:val="hr-HR"/>
        </w:rPr>
      </w:pPr>
      <w:r>
        <w:rPr>
          <w:sz w:val="22"/>
          <w:lang w:val="hr-HR"/>
        </w:rPr>
        <w:t xml:space="preserve">  </w:t>
      </w:r>
      <w:r w:rsidR="00657ECE">
        <w:rPr>
          <w:sz w:val="22"/>
          <w:lang w:val="hr-HR"/>
        </w:rPr>
        <w:t>godini stjecanja diplome</w:t>
      </w:r>
    </w:p>
    <w:tbl>
      <w:tblPr>
        <w:tblW w:w="9626" w:type="dxa"/>
        <w:tblInd w:w="93" w:type="dxa"/>
        <w:tblLayout w:type="fixed"/>
        <w:tblCellMar>
          <w:left w:w="28" w:type="dxa"/>
          <w:right w:w="28" w:type="dxa"/>
        </w:tblCellMar>
        <w:tblLook w:val="0000" w:firstRow="0" w:lastRow="0" w:firstColumn="0" w:lastColumn="0" w:noHBand="0" w:noVBand="0"/>
      </w:tblPr>
      <w:tblGrid>
        <w:gridCol w:w="4046"/>
        <w:gridCol w:w="900"/>
        <w:gridCol w:w="668"/>
        <w:gridCol w:w="669"/>
        <w:gridCol w:w="668"/>
        <w:gridCol w:w="669"/>
        <w:gridCol w:w="668"/>
        <w:gridCol w:w="669"/>
        <w:gridCol w:w="669"/>
      </w:tblGrid>
      <w:tr w:rsidR="00C62995" w:rsidRPr="002C081F" w:rsidTr="00716F05">
        <w:trPr>
          <w:trHeight w:val="255"/>
        </w:trPr>
        <w:tc>
          <w:tcPr>
            <w:tcW w:w="4046" w:type="dxa"/>
            <w:tcBorders>
              <w:top w:val="single" w:sz="4" w:space="0" w:color="auto"/>
              <w:left w:val="single" w:sz="4" w:space="0" w:color="auto"/>
              <w:bottom w:val="single" w:sz="4" w:space="0" w:color="auto"/>
              <w:right w:val="single" w:sz="4" w:space="0" w:color="auto"/>
            </w:tcBorders>
            <w:noWrap/>
            <w:vAlign w:val="bottom"/>
          </w:tcPr>
          <w:p w:rsidR="00C62995" w:rsidRPr="002C081F" w:rsidRDefault="0050631C" w:rsidP="00C81B0C">
            <w:pPr>
              <w:keepNext/>
              <w:keepLines/>
              <w:rPr>
                <w:sz w:val="22"/>
                <w:szCs w:val="22"/>
                <w:lang w:val="hr-HR"/>
              </w:rPr>
            </w:pPr>
            <w:r w:rsidRPr="0050631C">
              <w:rPr>
                <w:b/>
                <w:sz w:val="22"/>
                <w:szCs w:val="22"/>
                <w:lang w:val="hr-HR"/>
              </w:rPr>
              <w:t>Poslijediplomski studij</w:t>
            </w:r>
          </w:p>
        </w:tc>
        <w:tc>
          <w:tcPr>
            <w:tcW w:w="900" w:type="dxa"/>
            <w:tcBorders>
              <w:top w:val="single" w:sz="4" w:space="0" w:color="auto"/>
              <w:left w:val="nil"/>
              <w:bottom w:val="single" w:sz="4" w:space="0" w:color="auto"/>
              <w:right w:val="single" w:sz="4" w:space="0" w:color="auto"/>
            </w:tcBorders>
            <w:noWrap/>
            <w:vAlign w:val="bottom"/>
          </w:tcPr>
          <w:p w:rsidR="00C62995" w:rsidRPr="003001A1" w:rsidRDefault="00C62995" w:rsidP="00C81B0C">
            <w:pPr>
              <w:keepNext/>
              <w:keepLines/>
              <w:jc w:val="center"/>
              <w:rPr>
                <w:b/>
                <w:sz w:val="22"/>
                <w:szCs w:val="22"/>
                <w:lang w:val="hr-HR"/>
              </w:rPr>
            </w:pPr>
            <w:r w:rsidRPr="003001A1">
              <w:rPr>
                <w:b/>
                <w:sz w:val="22"/>
                <w:szCs w:val="22"/>
                <w:lang w:val="hr-HR"/>
              </w:rPr>
              <w:t>Ukupno</w:t>
            </w:r>
          </w:p>
        </w:tc>
        <w:tc>
          <w:tcPr>
            <w:tcW w:w="668" w:type="dxa"/>
            <w:tcBorders>
              <w:top w:val="single" w:sz="4" w:space="0" w:color="auto"/>
              <w:left w:val="nil"/>
              <w:bottom w:val="single" w:sz="4" w:space="0" w:color="auto"/>
              <w:right w:val="single" w:sz="4" w:space="0" w:color="auto"/>
            </w:tcBorders>
            <w:noWrap/>
            <w:vAlign w:val="bottom"/>
          </w:tcPr>
          <w:p w:rsidR="00C62995" w:rsidRPr="003001A1" w:rsidRDefault="00C62995" w:rsidP="00C81B0C">
            <w:pPr>
              <w:keepNext/>
              <w:keepLines/>
              <w:jc w:val="center"/>
              <w:rPr>
                <w:b/>
                <w:sz w:val="22"/>
                <w:szCs w:val="22"/>
                <w:lang w:val="hr-HR"/>
              </w:rPr>
            </w:pPr>
            <w:r w:rsidRPr="003001A1">
              <w:rPr>
                <w:b/>
                <w:sz w:val="22"/>
                <w:szCs w:val="22"/>
                <w:lang w:val="hr-HR"/>
              </w:rPr>
              <w:t>2004.</w:t>
            </w:r>
          </w:p>
        </w:tc>
        <w:tc>
          <w:tcPr>
            <w:tcW w:w="669" w:type="dxa"/>
            <w:tcBorders>
              <w:top w:val="single" w:sz="4" w:space="0" w:color="auto"/>
              <w:left w:val="nil"/>
              <w:bottom w:val="single" w:sz="4" w:space="0" w:color="auto"/>
              <w:right w:val="single" w:sz="4" w:space="0" w:color="auto"/>
            </w:tcBorders>
            <w:noWrap/>
            <w:vAlign w:val="bottom"/>
          </w:tcPr>
          <w:p w:rsidR="00C62995" w:rsidRPr="003001A1" w:rsidRDefault="00C62995" w:rsidP="00C81B0C">
            <w:pPr>
              <w:keepNext/>
              <w:keepLines/>
              <w:jc w:val="center"/>
              <w:rPr>
                <w:b/>
                <w:sz w:val="22"/>
                <w:szCs w:val="22"/>
                <w:lang w:val="hr-HR"/>
              </w:rPr>
            </w:pPr>
            <w:r w:rsidRPr="003001A1">
              <w:rPr>
                <w:b/>
                <w:sz w:val="22"/>
                <w:szCs w:val="22"/>
                <w:lang w:val="hr-HR"/>
              </w:rPr>
              <w:t>2005.</w:t>
            </w:r>
          </w:p>
        </w:tc>
        <w:tc>
          <w:tcPr>
            <w:tcW w:w="668" w:type="dxa"/>
            <w:tcBorders>
              <w:top w:val="single" w:sz="4" w:space="0" w:color="auto"/>
              <w:left w:val="nil"/>
              <w:bottom w:val="single" w:sz="4" w:space="0" w:color="auto"/>
              <w:right w:val="single" w:sz="4" w:space="0" w:color="auto"/>
            </w:tcBorders>
            <w:noWrap/>
            <w:vAlign w:val="bottom"/>
          </w:tcPr>
          <w:p w:rsidR="00C62995" w:rsidRPr="003001A1" w:rsidRDefault="00C62995" w:rsidP="00C81B0C">
            <w:pPr>
              <w:keepNext/>
              <w:keepLines/>
              <w:jc w:val="center"/>
              <w:rPr>
                <w:b/>
                <w:sz w:val="22"/>
                <w:szCs w:val="22"/>
                <w:lang w:val="hr-HR"/>
              </w:rPr>
            </w:pPr>
            <w:r w:rsidRPr="003001A1">
              <w:rPr>
                <w:b/>
                <w:sz w:val="22"/>
                <w:szCs w:val="22"/>
                <w:lang w:val="hr-HR"/>
              </w:rPr>
              <w:t>2006.</w:t>
            </w:r>
          </w:p>
        </w:tc>
        <w:tc>
          <w:tcPr>
            <w:tcW w:w="669" w:type="dxa"/>
            <w:tcBorders>
              <w:top w:val="single" w:sz="4" w:space="0" w:color="auto"/>
              <w:left w:val="nil"/>
              <w:bottom w:val="single" w:sz="4" w:space="0" w:color="auto"/>
              <w:right w:val="single" w:sz="4" w:space="0" w:color="auto"/>
            </w:tcBorders>
            <w:noWrap/>
            <w:vAlign w:val="bottom"/>
          </w:tcPr>
          <w:p w:rsidR="00C62995" w:rsidRPr="003001A1" w:rsidRDefault="00C62995" w:rsidP="00C81B0C">
            <w:pPr>
              <w:keepNext/>
              <w:keepLines/>
              <w:jc w:val="center"/>
              <w:rPr>
                <w:b/>
                <w:sz w:val="22"/>
                <w:szCs w:val="22"/>
                <w:lang w:val="hr-HR"/>
              </w:rPr>
            </w:pPr>
            <w:r w:rsidRPr="003001A1">
              <w:rPr>
                <w:b/>
                <w:sz w:val="22"/>
                <w:szCs w:val="22"/>
                <w:lang w:val="hr-HR"/>
              </w:rPr>
              <w:t>2007.</w:t>
            </w:r>
          </w:p>
        </w:tc>
        <w:tc>
          <w:tcPr>
            <w:tcW w:w="668" w:type="dxa"/>
            <w:tcBorders>
              <w:top w:val="single" w:sz="4" w:space="0" w:color="auto"/>
              <w:left w:val="nil"/>
              <w:bottom w:val="single" w:sz="4" w:space="0" w:color="auto"/>
              <w:right w:val="single" w:sz="4" w:space="0" w:color="auto"/>
            </w:tcBorders>
            <w:noWrap/>
            <w:vAlign w:val="bottom"/>
          </w:tcPr>
          <w:p w:rsidR="00C62995" w:rsidRPr="003001A1" w:rsidRDefault="00C62995" w:rsidP="00C81B0C">
            <w:pPr>
              <w:keepNext/>
              <w:keepLines/>
              <w:jc w:val="center"/>
              <w:rPr>
                <w:b/>
                <w:sz w:val="22"/>
                <w:szCs w:val="22"/>
                <w:lang w:val="hr-HR"/>
              </w:rPr>
            </w:pPr>
            <w:r w:rsidRPr="003001A1">
              <w:rPr>
                <w:b/>
                <w:sz w:val="22"/>
                <w:szCs w:val="22"/>
                <w:lang w:val="hr-HR"/>
              </w:rPr>
              <w:t>2008.</w:t>
            </w:r>
          </w:p>
        </w:tc>
        <w:tc>
          <w:tcPr>
            <w:tcW w:w="669" w:type="dxa"/>
            <w:tcBorders>
              <w:top w:val="single" w:sz="4" w:space="0" w:color="auto"/>
              <w:left w:val="nil"/>
              <w:bottom w:val="single" w:sz="4" w:space="0" w:color="auto"/>
              <w:right w:val="single" w:sz="4" w:space="0" w:color="auto"/>
            </w:tcBorders>
            <w:noWrap/>
            <w:vAlign w:val="bottom"/>
          </w:tcPr>
          <w:p w:rsidR="00C62995" w:rsidRPr="003001A1" w:rsidRDefault="00C62995" w:rsidP="00C81B0C">
            <w:pPr>
              <w:keepNext/>
              <w:keepLines/>
              <w:jc w:val="center"/>
              <w:rPr>
                <w:b/>
                <w:sz w:val="22"/>
                <w:szCs w:val="22"/>
                <w:lang w:val="hr-HR"/>
              </w:rPr>
            </w:pPr>
            <w:r w:rsidRPr="003001A1">
              <w:rPr>
                <w:b/>
                <w:sz w:val="22"/>
                <w:szCs w:val="22"/>
                <w:lang w:val="hr-HR"/>
              </w:rPr>
              <w:t>2009.</w:t>
            </w:r>
          </w:p>
        </w:tc>
        <w:tc>
          <w:tcPr>
            <w:tcW w:w="669" w:type="dxa"/>
            <w:tcBorders>
              <w:top w:val="single" w:sz="4" w:space="0" w:color="auto"/>
              <w:left w:val="nil"/>
              <w:bottom w:val="single" w:sz="4" w:space="0" w:color="auto"/>
              <w:right w:val="single" w:sz="4" w:space="0" w:color="auto"/>
            </w:tcBorders>
            <w:noWrap/>
            <w:vAlign w:val="bottom"/>
          </w:tcPr>
          <w:p w:rsidR="00C62995" w:rsidRPr="003001A1" w:rsidRDefault="00C62995" w:rsidP="00C81B0C">
            <w:pPr>
              <w:keepNext/>
              <w:keepLines/>
              <w:jc w:val="center"/>
              <w:rPr>
                <w:b/>
                <w:sz w:val="22"/>
                <w:szCs w:val="22"/>
                <w:lang w:val="hr-HR"/>
              </w:rPr>
            </w:pPr>
            <w:r w:rsidRPr="003001A1">
              <w:rPr>
                <w:b/>
                <w:sz w:val="22"/>
                <w:szCs w:val="22"/>
                <w:lang w:val="hr-HR"/>
              </w:rPr>
              <w:t>2010.</w:t>
            </w:r>
          </w:p>
        </w:tc>
      </w:tr>
      <w:tr w:rsidR="00C62995" w:rsidRPr="002C081F" w:rsidTr="00716F05">
        <w:trPr>
          <w:trHeight w:val="255"/>
        </w:trPr>
        <w:tc>
          <w:tcPr>
            <w:tcW w:w="4046"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Psihosocijalni pristup u socijalnom radu</w:t>
            </w:r>
          </w:p>
        </w:tc>
        <w:tc>
          <w:tcPr>
            <w:tcW w:w="90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25%</w:t>
            </w:r>
          </w:p>
        </w:tc>
        <w:tc>
          <w:tcPr>
            <w:tcW w:w="668"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20%</w:t>
            </w:r>
          </w:p>
        </w:tc>
        <w:tc>
          <w:tcPr>
            <w:tcW w:w="66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16%</w:t>
            </w:r>
          </w:p>
        </w:tc>
        <w:tc>
          <w:tcPr>
            <w:tcW w:w="668"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19%</w:t>
            </w:r>
          </w:p>
        </w:tc>
        <w:tc>
          <w:tcPr>
            <w:tcW w:w="66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27%</w:t>
            </w:r>
          </w:p>
        </w:tc>
        <w:tc>
          <w:tcPr>
            <w:tcW w:w="668"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w:t>
            </w:r>
          </w:p>
        </w:tc>
        <w:tc>
          <w:tcPr>
            <w:tcW w:w="66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38%</w:t>
            </w:r>
          </w:p>
        </w:tc>
        <w:tc>
          <w:tcPr>
            <w:tcW w:w="66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39%</w:t>
            </w:r>
          </w:p>
        </w:tc>
      </w:tr>
      <w:tr w:rsidR="00C62995" w:rsidRPr="002C081F" w:rsidTr="00716F05">
        <w:trPr>
          <w:trHeight w:val="255"/>
        </w:trPr>
        <w:tc>
          <w:tcPr>
            <w:tcW w:w="4046"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Supervizija psihosocijalnog rada</w:t>
            </w:r>
          </w:p>
        </w:tc>
        <w:tc>
          <w:tcPr>
            <w:tcW w:w="90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16%</w:t>
            </w:r>
          </w:p>
        </w:tc>
        <w:tc>
          <w:tcPr>
            <w:tcW w:w="668"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9%</w:t>
            </w:r>
          </w:p>
        </w:tc>
        <w:tc>
          <w:tcPr>
            <w:tcW w:w="66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8%</w:t>
            </w:r>
          </w:p>
        </w:tc>
        <w:tc>
          <w:tcPr>
            <w:tcW w:w="668"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13%</w:t>
            </w:r>
          </w:p>
        </w:tc>
        <w:tc>
          <w:tcPr>
            <w:tcW w:w="66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13%</w:t>
            </w:r>
          </w:p>
        </w:tc>
        <w:tc>
          <w:tcPr>
            <w:tcW w:w="668"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11%</w:t>
            </w:r>
          </w:p>
        </w:tc>
        <w:tc>
          <w:tcPr>
            <w:tcW w:w="66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29%</w:t>
            </w:r>
          </w:p>
        </w:tc>
        <w:tc>
          <w:tcPr>
            <w:tcW w:w="66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21%</w:t>
            </w:r>
          </w:p>
        </w:tc>
      </w:tr>
      <w:tr w:rsidR="00C62995" w:rsidRPr="002C081F" w:rsidTr="00716F05">
        <w:trPr>
          <w:trHeight w:val="255"/>
        </w:trPr>
        <w:tc>
          <w:tcPr>
            <w:tcW w:w="4046"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Obiteljska medijacija</w:t>
            </w:r>
          </w:p>
        </w:tc>
        <w:tc>
          <w:tcPr>
            <w:tcW w:w="90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20%</w:t>
            </w:r>
          </w:p>
        </w:tc>
        <w:tc>
          <w:tcPr>
            <w:tcW w:w="668"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9%</w:t>
            </w:r>
          </w:p>
        </w:tc>
        <w:tc>
          <w:tcPr>
            <w:tcW w:w="66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16%</w:t>
            </w:r>
          </w:p>
        </w:tc>
        <w:tc>
          <w:tcPr>
            <w:tcW w:w="668"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24%</w:t>
            </w:r>
          </w:p>
        </w:tc>
        <w:tc>
          <w:tcPr>
            <w:tcW w:w="66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20%</w:t>
            </w:r>
          </w:p>
        </w:tc>
        <w:tc>
          <w:tcPr>
            <w:tcW w:w="668"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11%</w:t>
            </w:r>
          </w:p>
        </w:tc>
        <w:tc>
          <w:tcPr>
            <w:tcW w:w="66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21%</w:t>
            </w:r>
          </w:p>
        </w:tc>
        <w:tc>
          <w:tcPr>
            <w:tcW w:w="66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40%</w:t>
            </w:r>
          </w:p>
        </w:tc>
      </w:tr>
      <w:tr w:rsidR="00C62995" w:rsidRPr="002C081F" w:rsidTr="00716F05">
        <w:trPr>
          <w:trHeight w:val="255"/>
        </w:trPr>
        <w:tc>
          <w:tcPr>
            <w:tcW w:w="4046"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Socijalni rad i organizacija zajednice</w:t>
            </w:r>
          </w:p>
        </w:tc>
        <w:tc>
          <w:tcPr>
            <w:tcW w:w="90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8%</w:t>
            </w:r>
          </w:p>
        </w:tc>
        <w:tc>
          <w:tcPr>
            <w:tcW w:w="668"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w:t>
            </w:r>
          </w:p>
        </w:tc>
        <w:tc>
          <w:tcPr>
            <w:tcW w:w="66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w:t>
            </w:r>
          </w:p>
        </w:tc>
        <w:tc>
          <w:tcPr>
            <w:tcW w:w="668"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11%</w:t>
            </w:r>
          </w:p>
        </w:tc>
        <w:tc>
          <w:tcPr>
            <w:tcW w:w="66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9%</w:t>
            </w:r>
          </w:p>
        </w:tc>
        <w:tc>
          <w:tcPr>
            <w:tcW w:w="668"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3%</w:t>
            </w:r>
          </w:p>
        </w:tc>
        <w:tc>
          <w:tcPr>
            <w:tcW w:w="66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13%</w:t>
            </w:r>
          </w:p>
        </w:tc>
        <w:tc>
          <w:tcPr>
            <w:tcW w:w="66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5%</w:t>
            </w:r>
          </w:p>
        </w:tc>
      </w:tr>
      <w:tr w:rsidR="00C62995" w:rsidRPr="002C081F" w:rsidTr="00716F05">
        <w:trPr>
          <w:trHeight w:val="255"/>
        </w:trPr>
        <w:tc>
          <w:tcPr>
            <w:tcW w:w="4046"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Socijalna politika</w:t>
            </w:r>
          </w:p>
        </w:tc>
        <w:tc>
          <w:tcPr>
            <w:tcW w:w="900"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b/>
                <w:bCs/>
                <w:sz w:val="22"/>
                <w:szCs w:val="22"/>
                <w:lang w:val="hr-HR"/>
              </w:rPr>
            </w:pPr>
            <w:r w:rsidRPr="002C081F">
              <w:rPr>
                <w:b/>
                <w:bCs/>
                <w:sz w:val="22"/>
                <w:szCs w:val="22"/>
                <w:lang w:val="hr-HR"/>
              </w:rPr>
              <w:t>8%</w:t>
            </w:r>
          </w:p>
        </w:tc>
        <w:tc>
          <w:tcPr>
            <w:tcW w:w="668"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2%</w:t>
            </w:r>
          </w:p>
        </w:tc>
        <w:tc>
          <w:tcPr>
            <w:tcW w:w="66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12%</w:t>
            </w:r>
          </w:p>
        </w:tc>
        <w:tc>
          <w:tcPr>
            <w:tcW w:w="668"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7%</w:t>
            </w:r>
          </w:p>
        </w:tc>
        <w:tc>
          <w:tcPr>
            <w:tcW w:w="66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5%</w:t>
            </w:r>
          </w:p>
        </w:tc>
        <w:tc>
          <w:tcPr>
            <w:tcW w:w="668"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13%</w:t>
            </w:r>
          </w:p>
        </w:tc>
        <w:tc>
          <w:tcPr>
            <w:tcW w:w="66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11%</w:t>
            </w:r>
          </w:p>
        </w:tc>
        <w:tc>
          <w:tcPr>
            <w:tcW w:w="669" w:type="dxa"/>
            <w:tcBorders>
              <w:top w:val="nil"/>
              <w:left w:val="nil"/>
              <w:bottom w:val="single" w:sz="4" w:space="0" w:color="auto"/>
              <w:right w:val="single" w:sz="4" w:space="0" w:color="auto"/>
            </w:tcBorders>
            <w:noWrap/>
            <w:vAlign w:val="bottom"/>
          </w:tcPr>
          <w:p w:rsidR="00C62995" w:rsidRPr="002C081F" w:rsidRDefault="00C62995" w:rsidP="00C81B0C">
            <w:pPr>
              <w:keepNext/>
              <w:keepLines/>
              <w:jc w:val="right"/>
              <w:rPr>
                <w:sz w:val="22"/>
                <w:szCs w:val="22"/>
                <w:lang w:val="hr-HR"/>
              </w:rPr>
            </w:pPr>
            <w:r w:rsidRPr="002C081F">
              <w:rPr>
                <w:sz w:val="22"/>
                <w:szCs w:val="22"/>
                <w:lang w:val="hr-HR"/>
              </w:rPr>
              <w:t>6%</w:t>
            </w:r>
          </w:p>
        </w:tc>
      </w:tr>
      <w:tr w:rsidR="00C62995" w:rsidRPr="002C081F" w:rsidTr="00716F05">
        <w:trPr>
          <w:trHeight w:val="255"/>
        </w:trPr>
        <w:tc>
          <w:tcPr>
            <w:tcW w:w="4046"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Doktorski studij iz socijalnog rada i socijalne politike</w:t>
            </w:r>
          </w:p>
        </w:tc>
        <w:tc>
          <w:tcPr>
            <w:tcW w:w="900"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b/>
                <w:bCs/>
                <w:sz w:val="22"/>
                <w:szCs w:val="22"/>
                <w:lang w:val="hr-HR"/>
              </w:rPr>
            </w:pPr>
            <w:r w:rsidRPr="002C081F">
              <w:rPr>
                <w:b/>
                <w:bCs/>
                <w:sz w:val="22"/>
                <w:szCs w:val="22"/>
                <w:lang w:val="hr-HR"/>
              </w:rPr>
              <w:t>9%</w:t>
            </w:r>
          </w:p>
        </w:tc>
        <w:tc>
          <w:tcPr>
            <w:tcW w:w="668"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7%</w:t>
            </w:r>
          </w:p>
        </w:tc>
        <w:tc>
          <w:tcPr>
            <w:tcW w:w="66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8%</w:t>
            </w:r>
          </w:p>
        </w:tc>
        <w:tc>
          <w:tcPr>
            <w:tcW w:w="668"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4%</w:t>
            </w:r>
          </w:p>
        </w:tc>
        <w:tc>
          <w:tcPr>
            <w:tcW w:w="66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11%</w:t>
            </w:r>
          </w:p>
        </w:tc>
        <w:tc>
          <w:tcPr>
            <w:tcW w:w="668"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w:t>
            </w:r>
          </w:p>
        </w:tc>
        <w:tc>
          <w:tcPr>
            <w:tcW w:w="66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12%</w:t>
            </w:r>
          </w:p>
        </w:tc>
        <w:tc>
          <w:tcPr>
            <w:tcW w:w="669"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15%</w:t>
            </w:r>
          </w:p>
        </w:tc>
      </w:tr>
    </w:tbl>
    <w:p w:rsidR="001B18E9" w:rsidRDefault="001B18E9" w:rsidP="004846D4">
      <w:pPr>
        <w:tabs>
          <w:tab w:val="left" w:pos="1120"/>
        </w:tabs>
        <w:spacing w:line="360" w:lineRule="auto"/>
        <w:jc w:val="both"/>
        <w:rPr>
          <w:lang w:val="hr-HR"/>
        </w:rPr>
      </w:pPr>
    </w:p>
    <w:p w:rsidR="00C62995" w:rsidRPr="002C081F" w:rsidRDefault="00C62995" w:rsidP="004846D4">
      <w:pPr>
        <w:tabs>
          <w:tab w:val="left" w:pos="1120"/>
        </w:tabs>
        <w:spacing w:line="360" w:lineRule="auto"/>
        <w:jc w:val="both"/>
        <w:rPr>
          <w:lang w:val="hr-HR"/>
        </w:rPr>
      </w:pPr>
      <w:r w:rsidRPr="002C081F">
        <w:rPr>
          <w:lang w:val="hr-HR"/>
        </w:rPr>
        <w:t xml:space="preserve">I ovdje je vidljivo smanjivanje interesa za sve vrste poslijediplomskih studija među generacijama kod kojih je prošao veći broj godina od izlaska iz školovanja. Razložno je pretpostaviti kako je većina sudionika iz tih generacija koja je doista željela pohađati poslijediplomski studij, u jednoj od prilika taj studij i upisala ili završila (te se nalazi među </w:t>
      </w:r>
      <w:r w:rsidR="00F359BF">
        <w:rPr>
          <w:lang w:val="hr-HR"/>
        </w:rPr>
        <w:t>spomenutom</w:t>
      </w:r>
      <w:r w:rsidRPr="002C081F">
        <w:rPr>
          <w:lang w:val="hr-HR"/>
        </w:rPr>
        <w:t xml:space="preserve"> osminom uzorka).</w:t>
      </w:r>
    </w:p>
    <w:p w:rsidR="00C62995" w:rsidRPr="002C081F" w:rsidRDefault="00C62995" w:rsidP="00EE3E59">
      <w:pPr>
        <w:tabs>
          <w:tab w:val="left" w:pos="1120"/>
        </w:tabs>
        <w:jc w:val="both"/>
        <w:rPr>
          <w:lang w:val="hr-HR"/>
        </w:rPr>
      </w:pPr>
    </w:p>
    <w:p w:rsidR="00C62995" w:rsidRPr="00523FAC" w:rsidRDefault="00235DA8" w:rsidP="00C81B0C">
      <w:pPr>
        <w:keepNext/>
        <w:keepLines/>
        <w:tabs>
          <w:tab w:val="left" w:pos="1120"/>
        </w:tabs>
        <w:rPr>
          <w:sz w:val="22"/>
          <w:lang w:val="hr-HR"/>
        </w:rPr>
      </w:pPr>
      <w:r w:rsidRPr="00523FAC">
        <w:rPr>
          <w:b/>
          <w:sz w:val="22"/>
          <w:lang w:val="hr-HR"/>
        </w:rPr>
        <w:t xml:space="preserve">Tablica </w:t>
      </w:r>
      <w:r w:rsidR="002C6E41" w:rsidRPr="00523FAC">
        <w:rPr>
          <w:b/>
          <w:sz w:val="22"/>
          <w:lang w:val="hr-HR"/>
        </w:rPr>
        <w:t>59</w:t>
      </w:r>
      <w:r w:rsidR="004737B3" w:rsidRPr="00523FAC">
        <w:rPr>
          <w:b/>
          <w:sz w:val="22"/>
          <w:lang w:val="hr-HR"/>
        </w:rPr>
        <w:t>.</w:t>
      </w:r>
      <w:r w:rsidR="004737B3" w:rsidRPr="00523FAC">
        <w:rPr>
          <w:sz w:val="22"/>
          <w:lang w:val="hr-HR"/>
        </w:rPr>
        <w:t xml:space="preserve"> </w:t>
      </w:r>
      <w:r w:rsidR="00C62995" w:rsidRPr="00523FAC">
        <w:rPr>
          <w:sz w:val="22"/>
          <w:lang w:val="hr-HR"/>
        </w:rPr>
        <w:t xml:space="preserve">Interes za </w:t>
      </w:r>
      <w:r w:rsidR="00426D98">
        <w:rPr>
          <w:sz w:val="22"/>
          <w:lang w:val="hr-HR"/>
        </w:rPr>
        <w:t>upisom pojedinog</w:t>
      </w:r>
      <w:r w:rsidR="00115541">
        <w:rPr>
          <w:sz w:val="22"/>
          <w:lang w:val="hr-HR"/>
        </w:rPr>
        <w:t xml:space="preserve"> </w:t>
      </w:r>
      <w:r w:rsidR="00426D98">
        <w:rPr>
          <w:sz w:val="22"/>
          <w:lang w:val="hr-HR"/>
        </w:rPr>
        <w:t>poslijediplomskog</w:t>
      </w:r>
      <w:r w:rsidR="00C62995" w:rsidRPr="00523FAC">
        <w:rPr>
          <w:sz w:val="22"/>
          <w:lang w:val="hr-HR"/>
        </w:rPr>
        <w:t xml:space="preserve"> studij</w:t>
      </w:r>
      <w:r w:rsidR="00426D98">
        <w:rPr>
          <w:sz w:val="22"/>
          <w:lang w:val="hr-HR"/>
        </w:rPr>
        <w:t>a</w:t>
      </w:r>
      <w:r w:rsidR="00C62995" w:rsidRPr="00523FAC">
        <w:rPr>
          <w:sz w:val="22"/>
          <w:lang w:val="hr-HR"/>
        </w:rPr>
        <w:t xml:space="preserve"> pri Studijskom centru socijalnog rada, prema djelatnosti</w:t>
      </w:r>
    </w:p>
    <w:tbl>
      <w:tblPr>
        <w:tblW w:w="9263" w:type="dxa"/>
        <w:tblInd w:w="93" w:type="dxa"/>
        <w:tblLayout w:type="fixed"/>
        <w:tblCellMar>
          <w:left w:w="28" w:type="dxa"/>
          <w:right w:w="28" w:type="dxa"/>
        </w:tblCellMar>
        <w:tblLook w:val="0000" w:firstRow="0" w:lastRow="0" w:firstColumn="0" w:lastColumn="0" w:noHBand="0" w:noVBand="0"/>
      </w:tblPr>
      <w:tblGrid>
        <w:gridCol w:w="3763"/>
        <w:gridCol w:w="916"/>
        <w:gridCol w:w="917"/>
        <w:gridCol w:w="917"/>
        <w:gridCol w:w="916"/>
        <w:gridCol w:w="917"/>
        <w:gridCol w:w="917"/>
      </w:tblGrid>
      <w:tr w:rsidR="00C62995" w:rsidRPr="002C081F" w:rsidTr="0050631C">
        <w:trPr>
          <w:trHeight w:val="255"/>
        </w:trPr>
        <w:tc>
          <w:tcPr>
            <w:tcW w:w="3763" w:type="dxa"/>
            <w:tcBorders>
              <w:top w:val="single" w:sz="4" w:space="0" w:color="auto"/>
              <w:left w:val="single" w:sz="4" w:space="0" w:color="auto"/>
              <w:bottom w:val="single" w:sz="4" w:space="0" w:color="auto"/>
              <w:right w:val="single" w:sz="4" w:space="0" w:color="auto"/>
            </w:tcBorders>
            <w:noWrap/>
            <w:vAlign w:val="center"/>
          </w:tcPr>
          <w:p w:rsidR="00C62995" w:rsidRPr="0050631C" w:rsidRDefault="00C62995" w:rsidP="00C81B0C">
            <w:pPr>
              <w:keepNext/>
              <w:keepLines/>
              <w:rPr>
                <w:b/>
                <w:sz w:val="22"/>
                <w:szCs w:val="22"/>
                <w:lang w:val="hr-HR"/>
              </w:rPr>
            </w:pPr>
            <w:r w:rsidRPr="0050631C">
              <w:rPr>
                <w:b/>
                <w:sz w:val="22"/>
                <w:szCs w:val="22"/>
                <w:lang w:val="hr-HR"/>
              </w:rPr>
              <w:t> </w:t>
            </w:r>
            <w:r w:rsidR="0050631C" w:rsidRPr="0050631C">
              <w:rPr>
                <w:b/>
                <w:sz w:val="22"/>
                <w:szCs w:val="22"/>
                <w:lang w:val="hr-HR"/>
              </w:rPr>
              <w:t xml:space="preserve">Poslijediplomski studij </w:t>
            </w:r>
          </w:p>
        </w:tc>
        <w:tc>
          <w:tcPr>
            <w:tcW w:w="916" w:type="dxa"/>
            <w:tcBorders>
              <w:top w:val="single" w:sz="4" w:space="0" w:color="auto"/>
              <w:left w:val="nil"/>
              <w:bottom w:val="single" w:sz="4" w:space="0" w:color="auto"/>
              <w:right w:val="single" w:sz="4" w:space="0" w:color="auto"/>
            </w:tcBorders>
            <w:noWrap/>
            <w:vAlign w:val="center"/>
          </w:tcPr>
          <w:p w:rsidR="00C62995" w:rsidRPr="003001A1" w:rsidRDefault="00C62995" w:rsidP="00C81B0C">
            <w:pPr>
              <w:keepNext/>
              <w:keepLines/>
              <w:jc w:val="center"/>
              <w:rPr>
                <w:b/>
                <w:sz w:val="22"/>
                <w:szCs w:val="22"/>
                <w:lang w:val="hr-HR"/>
              </w:rPr>
            </w:pPr>
            <w:r w:rsidRPr="003001A1">
              <w:rPr>
                <w:b/>
                <w:sz w:val="22"/>
                <w:szCs w:val="22"/>
                <w:lang w:val="hr-HR"/>
              </w:rPr>
              <w:t>CZSS</w:t>
            </w:r>
          </w:p>
        </w:tc>
        <w:tc>
          <w:tcPr>
            <w:tcW w:w="917" w:type="dxa"/>
            <w:tcBorders>
              <w:top w:val="single" w:sz="4" w:space="0" w:color="auto"/>
              <w:left w:val="nil"/>
              <w:bottom w:val="single" w:sz="4" w:space="0" w:color="auto"/>
              <w:right w:val="single" w:sz="4" w:space="0" w:color="auto"/>
            </w:tcBorders>
            <w:noWrap/>
            <w:vAlign w:val="center"/>
          </w:tcPr>
          <w:p w:rsidR="00C62995" w:rsidRPr="003001A1" w:rsidRDefault="00C62995" w:rsidP="00C81B0C">
            <w:pPr>
              <w:keepNext/>
              <w:keepLines/>
              <w:jc w:val="center"/>
              <w:rPr>
                <w:b/>
                <w:sz w:val="22"/>
                <w:szCs w:val="22"/>
                <w:lang w:val="hr-HR"/>
              </w:rPr>
            </w:pPr>
            <w:r w:rsidRPr="003001A1">
              <w:rPr>
                <w:b/>
                <w:sz w:val="22"/>
                <w:szCs w:val="22"/>
                <w:lang w:val="hr-HR"/>
              </w:rPr>
              <w:t>Domovi</w:t>
            </w:r>
          </w:p>
        </w:tc>
        <w:tc>
          <w:tcPr>
            <w:tcW w:w="917" w:type="dxa"/>
            <w:tcBorders>
              <w:top w:val="single" w:sz="4" w:space="0" w:color="auto"/>
              <w:left w:val="nil"/>
              <w:bottom w:val="single" w:sz="4" w:space="0" w:color="auto"/>
              <w:right w:val="single" w:sz="4" w:space="0" w:color="auto"/>
            </w:tcBorders>
            <w:noWrap/>
            <w:vAlign w:val="center"/>
          </w:tcPr>
          <w:p w:rsidR="00C62995" w:rsidRPr="003001A1" w:rsidRDefault="00C62995" w:rsidP="00C81B0C">
            <w:pPr>
              <w:keepNext/>
              <w:keepLines/>
              <w:jc w:val="center"/>
              <w:rPr>
                <w:b/>
                <w:sz w:val="22"/>
                <w:szCs w:val="22"/>
                <w:lang w:val="hr-HR"/>
              </w:rPr>
            </w:pPr>
            <w:r w:rsidRPr="003001A1">
              <w:rPr>
                <w:b/>
                <w:sz w:val="22"/>
                <w:szCs w:val="22"/>
                <w:lang w:val="hr-HR"/>
              </w:rPr>
              <w:t>Uprava</w:t>
            </w:r>
          </w:p>
        </w:tc>
        <w:tc>
          <w:tcPr>
            <w:tcW w:w="916" w:type="dxa"/>
            <w:tcBorders>
              <w:top w:val="single" w:sz="4" w:space="0" w:color="auto"/>
              <w:left w:val="nil"/>
              <w:bottom w:val="single" w:sz="4" w:space="0" w:color="auto"/>
              <w:right w:val="single" w:sz="4" w:space="0" w:color="auto"/>
            </w:tcBorders>
            <w:noWrap/>
            <w:vAlign w:val="center"/>
          </w:tcPr>
          <w:p w:rsidR="00C62995" w:rsidRPr="003001A1" w:rsidRDefault="00C62995" w:rsidP="00C81B0C">
            <w:pPr>
              <w:keepNext/>
              <w:keepLines/>
              <w:jc w:val="center"/>
              <w:rPr>
                <w:b/>
                <w:sz w:val="22"/>
                <w:szCs w:val="22"/>
                <w:lang w:val="hr-HR"/>
              </w:rPr>
            </w:pPr>
            <w:r w:rsidRPr="003001A1">
              <w:rPr>
                <w:b/>
                <w:sz w:val="22"/>
                <w:szCs w:val="22"/>
                <w:lang w:val="hr-HR"/>
              </w:rPr>
              <w:t>OCD</w:t>
            </w:r>
          </w:p>
        </w:tc>
        <w:tc>
          <w:tcPr>
            <w:tcW w:w="917" w:type="dxa"/>
            <w:tcBorders>
              <w:top w:val="single" w:sz="4" w:space="0" w:color="auto"/>
              <w:left w:val="nil"/>
              <w:bottom w:val="single" w:sz="4" w:space="0" w:color="auto"/>
              <w:right w:val="single" w:sz="4" w:space="0" w:color="auto"/>
            </w:tcBorders>
            <w:noWrap/>
            <w:vAlign w:val="center"/>
          </w:tcPr>
          <w:p w:rsidR="00C62995" w:rsidRPr="003001A1" w:rsidRDefault="00C62995" w:rsidP="00C81B0C">
            <w:pPr>
              <w:keepNext/>
              <w:keepLines/>
              <w:jc w:val="center"/>
              <w:rPr>
                <w:b/>
                <w:sz w:val="22"/>
                <w:szCs w:val="22"/>
                <w:lang w:val="hr-HR"/>
              </w:rPr>
            </w:pPr>
            <w:r w:rsidRPr="003001A1">
              <w:rPr>
                <w:b/>
                <w:sz w:val="22"/>
                <w:szCs w:val="22"/>
                <w:lang w:val="hr-HR"/>
              </w:rPr>
              <w:t>Ostalo u struci</w:t>
            </w:r>
          </w:p>
        </w:tc>
        <w:tc>
          <w:tcPr>
            <w:tcW w:w="917" w:type="dxa"/>
            <w:tcBorders>
              <w:top w:val="single" w:sz="4" w:space="0" w:color="auto"/>
              <w:left w:val="nil"/>
              <w:bottom w:val="single" w:sz="4" w:space="0" w:color="auto"/>
              <w:right w:val="single" w:sz="4" w:space="0" w:color="auto"/>
            </w:tcBorders>
            <w:noWrap/>
            <w:vAlign w:val="center"/>
          </w:tcPr>
          <w:p w:rsidR="00C62995" w:rsidRPr="003001A1" w:rsidRDefault="00C62995" w:rsidP="00C81B0C">
            <w:pPr>
              <w:keepNext/>
              <w:keepLines/>
              <w:jc w:val="center"/>
              <w:rPr>
                <w:b/>
                <w:sz w:val="22"/>
                <w:szCs w:val="22"/>
                <w:lang w:val="hr-HR"/>
              </w:rPr>
            </w:pPr>
            <w:r w:rsidRPr="003001A1">
              <w:rPr>
                <w:b/>
                <w:sz w:val="22"/>
                <w:szCs w:val="22"/>
                <w:lang w:val="hr-HR"/>
              </w:rPr>
              <w:t>Ostalo</w:t>
            </w:r>
          </w:p>
        </w:tc>
      </w:tr>
      <w:tr w:rsidR="00C62995" w:rsidRPr="002C081F" w:rsidTr="00523FAC">
        <w:trPr>
          <w:trHeight w:val="255"/>
        </w:trPr>
        <w:tc>
          <w:tcPr>
            <w:tcW w:w="3763"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Psihosocijalni pristup u socijalnom radu</w:t>
            </w:r>
          </w:p>
        </w:tc>
        <w:tc>
          <w:tcPr>
            <w:tcW w:w="9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25%</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37%</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14%</w:t>
            </w:r>
          </w:p>
        </w:tc>
        <w:tc>
          <w:tcPr>
            <w:tcW w:w="9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36%</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20%</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8%</w:t>
            </w:r>
          </w:p>
        </w:tc>
      </w:tr>
      <w:tr w:rsidR="00C62995" w:rsidRPr="002C081F" w:rsidTr="00523FAC">
        <w:trPr>
          <w:trHeight w:val="255"/>
        </w:trPr>
        <w:tc>
          <w:tcPr>
            <w:tcW w:w="3763"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Supervizija psihosocijalnog rada</w:t>
            </w:r>
          </w:p>
        </w:tc>
        <w:tc>
          <w:tcPr>
            <w:tcW w:w="9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17%</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21%</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8%</w:t>
            </w:r>
          </w:p>
        </w:tc>
        <w:tc>
          <w:tcPr>
            <w:tcW w:w="9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25%</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12%</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6%</w:t>
            </w:r>
          </w:p>
        </w:tc>
      </w:tr>
      <w:tr w:rsidR="00C62995" w:rsidRPr="002C081F" w:rsidTr="00523FAC">
        <w:trPr>
          <w:trHeight w:val="255"/>
        </w:trPr>
        <w:tc>
          <w:tcPr>
            <w:tcW w:w="3763"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Obiteljska medijacija</w:t>
            </w:r>
          </w:p>
        </w:tc>
        <w:tc>
          <w:tcPr>
            <w:tcW w:w="9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29%</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21%</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6%</w:t>
            </w:r>
          </w:p>
        </w:tc>
        <w:tc>
          <w:tcPr>
            <w:tcW w:w="9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27%</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16%</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w:t>
            </w:r>
          </w:p>
        </w:tc>
      </w:tr>
      <w:tr w:rsidR="00C62995" w:rsidRPr="002C081F" w:rsidTr="00523FAC">
        <w:trPr>
          <w:trHeight w:val="255"/>
        </w:trPr>
        <w:tc>
          <w:tcPr>
            <w:tcW w:w="3763"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Socijalni rad i organizacija zajednice</w:t>
            </w:r>
          </w:p>
        </w:tc>
        <w:tc>
          <w:tcPr>
            <w:tcW w:w="9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10%</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9%</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6%</w:t>
            </w:r>
          </w:p>
        </w:tc>
        <w:tc>
          <w:tcPr>
            <w:tcW w:w="9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7%</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12%</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6%</w:t>
            </w:r>
          </w:p>
        </w:tc>
      </w:tr>
      <w:tr w:rsidR="00C62995" w:rsidRPr="002C081F" w:rsidTr="00523FAC">
        <w:trPr>
          <w:trHeight w:val="255"/>
        </w:trPr>
        <w:tc>
          <w:tcPr>
            <w:tcW w:w="3763"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Socijalna politika</w:t>
            </w:r>
          </w:p>
        </w:tc>
        <w:tc>
          <w:tcPr>
            <w:tcW w:w="9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8%</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7%</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14%</w:t>
            </w:r>
          </w:p>
        </w:tc>
        <w:tc>
          <w:tcPr>
            <w:tcW w:w="9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7%</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10%</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w:t>
            </w:r>
          </w:p>
        </w:tc>
      </w:tr>
      <w:tr w:rsidR="00C62995" w:rsidRPr="002C081F" w:rsidTr="00523FAC">
        <w:trPr>
          <w:trHeight w:val="255"/>
        </w:trPr>
        <w:tc>
          <w:tcPr>
            <w:tcW w:w="3763"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Doktorski studij iz socijalnog rada i socijalne politike</w:t>
            </w:r>
          </w:p>
        </w:tc>
        <w:tc>
          <w:tcPr>
            <w:tcW w:w="9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6%</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9%</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12%</w:t>
            </w:r>
          </w:p>
        </w:tc>
        <w:tc>
          <w:tcPr>
            <w:tcW w:w="9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11%</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10%</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6%</w:t>
            </w:r>
          </w:p>
        </w:tc>
      </w:tr>
    </w:tbl>
    <w:p w:rsidR="00C62995" w:rsidRPr="002C081F" w:rsidRDefault="00C62995" w:rsidP="009D1989">
      <w:pPr>
        <w:tabs>
          <w:tab w:val="left" w:pos="1120"/>
        </w:tabs>
        <w:rPr>
          <w:lang w:val="hr-HR"/>
        </w:rPr>
      </w:pPr>
    </w:p>
    <w:p w:rsidR="00C62995" w:rsidRPr="002C081F" w:rsidRDefault="00C62995" w:rsidP="004846D4">
      <w:pPr>
        <w:tabs>
          <w:tab w:val="left" w:pos="1120"/>
        </w:tabs>
        <w:spacing w:line="360" w:lineRule="auto"/>
        <w:jc w:val="both"/>
        <w:rPr>
          <w:lang w:val="hr-HR"/>
        </w:rPr>
      </w:pPr>
      <w:r w:rsidRPr="002C081F">
        <w:rPr>
          <w:lang w:val="hr-HR"/>
        </w:rPr>
        <w:t xml:space="preserve">Očekivano, struktura interesa za </w:t>
      </w:r>
      <w:r w:rsidR="007A0CAD">
        <w:rPr>
          <w:lang w:val="hr-HR"/>
        </w:rPr>
        <w:t>pohađanje poslijediplomskih studija</w:t>
      </w:r>
      <w:r w:rsidRPr="002C081F">
        <w:rPr>
          <w:lang w:val="hr-HR"/>
        </w:rPr>
        <w:t xml:space="preserve"> razlikuje se s obzirom na djelatnost. </w:t>
      </w:r>
      <w:r w:rsidR="00F359BF">
        <w:rPr>
          <w:lang w:val="hr-HR"/>
        </w:rPr>
        <w:t>Kod</w:t>
      </w:r>
      <w:r w:rsidRPr="002C081F">
        <w:rPr>
          <w:lang w:val="hr-HR"/>
        </w:rPr>
        <w:t xml:space="preserve"> zaposleni</w:t>
      </w:r>
      <w:r w:rsidR="00F359BF">
        <w:rPr>
          <w:lang w:val="hr-HR"/>
        </w:rPr>
        <w:t>ka</w:t>
      </w:r>
      <w:r w:rsidRPr="002C081F">
        <w:rPr>
          <w:lang w:val="hr-HR"/>
        </w:rPr>
        <w:t xml:space="preserve"> domova i organizacija civilnog društva nadreprezentiran je interes za </w:t>
      </w:r>
      <w:r w:rsidR="00C362AB">
        <w:rPr>
          <w:lang w:val="hr-HR"/>
        </w:rPr>
        <w:t xml:space="preserve">pohađanje specijalističkih studija </w:t>
      </w:r>
      <w:r w:rsidRPr="000A22C1">
        <w:rPr>
          <w:lang w:val="hr-HR"/>
        </w:rPr>
        <w:t>Psihosocijalni pristup u socijalnom radu</w:t>
      </w:r>
      <w:r w:rsidR="00523FAC" w:rsidRPr="000A22C1">
        <w:rPr>
          <w:lang w:val="hr-HR"/>
        </w:rPr>
        <w:t xml:space="preserve"> </w:t>
      </w:r>
      <w:r w:rsidRPr="000A22C1">
        <w:rPr>
          <w:lang w:val="hr-HR"/>
        </w:rPr>
        <w:t>i Superviziju psihosocijalnog rada. Studij Obiteljske medijacije</w:t>
      </w:r>
      <w:r w:rsidRPr="002C081F">
        <w:rPr>
          <w:lang w:val="hr-HR"/>
        </w:rPr>
        <w:t xml:space="preserve"> poželjniji je među zaposlenicima </w:t>
      </w:r>
      <w:r w:rsidR="00801288">
        <w:rPr>
          <w:lang w:val="hr-HR"/>
        </w:rPr>
        <w:t>centara za socijalnu skrb</w:t>
      </w:r>
      <w:r w:rsidRPr="002C081F">
        <w:rPr>
          <w:lang w:val="hr-HR"/>
        </w:rPr>
        <w:t xml:space="preserve">, dok je </w:t>
      </w:r>
      <w:r w:rsidR="0050631C">
        <w:rPr>
          <w:lang w:val="hr-HR"/>
        </w:rPr>
        <w:t xml:space="preserve">interes za </w:t>
      </w:r>
      <w:r w:rsidR="00C362AB">
        <w:rPr>
          <w:lang w:val="hr-HR"/>
        </w:rPr>
        <w:t>pohađanjem specijalističkog studija</w:t>
      </w:r>
      <w:r w:rsidR="0050631C">
        <w:rPr>
          <w:lang w:val="hr-HR"/>
        </w:rPr>
        <w:t xml:space="preserve"> iz</w:t>
      </w:r>
      <w:r w:rsidRPr="002C081F">
        <w:rPr>
          <w:lang w:val="hr-HR"/>
        </w:rPr>
        <w:t xml:space="preserve"> </w:t>
      </w:r>
      <w:r w:rsidR="00801288">
        <w:rPr>
          <w:lang w:val="hr-HR"/>
        </w:rPr>
        <w:t>s</w:t>
      </w:r>
      <w:r w:rsidRPr="002C081F">
        <w:rPr>
          <w:lang w:val="hr-HR"/>
        </w:rPr>
        <w:t xml:space="preserve">ocijalne politike </w:t>
      </w:r>
      <w:r w:rsidR="0050631C">
        <w:rPr>
          <w:lang w:val="hr-HR"/>
        </w:rPr>
        <w:t>izraženiji kod socijalnih radnika zaposlenih</w:t>
      </w:r>
      <w:r w:rsidRPr="002C081F">
        <w:rPr>
          <w:lang w:val="hr-HR"/>
        </w:rPr>
        <w:t xml:space="preserve"> u sektoru državne uprave. Interes za </w:t>
      </w:r>
      <w:r w:rsidR="00997BDA">
        <w:rPr>
          <w:lang w:val="hr-HR"/>
        </w:rPr>
        <w:t xml:space="preserve">upisom na </w:t>
      </w:r>
      <w:r w:rsidRPr="002C081F">
        <w:rPr>
          <w:lang w:val="hr-HR"/>
        </w:rPr>
        <w:t xml:space="preserve">doktorski studij </w:t>
      </w:r>
      <w:r w:rsidR="00801288">
        <w:rPr>
          <w:lang w:val="hr-HR"/>
        </w:rPr>
        <w:t xml:space="preserve">iz socijalnog rada i socijalne politike </w:t>
      </w:r>
      <w:r w:rsidRPr="002C081F">
        <w:rPr>
          <w:lang w:val="hr-HR"/>
        </w:rPr>
        <w:t>nešto je manji među zaposlenicima cent</w:t>
      </w:r>
      <w:r w:rsidR="00F359BF">
        <w:rPr>
          <w:lang w:val="hr-HR"/>
        </w:rPr>
        <w:t>ar</w:t>
      </w:r>
      <w:r w:rsidRPr="002C081F">
        <w:rPr>
          <w:lang w:val="hr-HR"/>
        </w:rPr>
        <w:t>a za socijalnu skrb.</w:t>
      </w:r>
    </w:p>
    <w:p w:rsidR="00266F25" w:rsidRDefault="00266F25" w:rsidP="00FF1FB1">
      <w:pPr>
        <w:tabs>
          <w:tab w:val="left" w:pos="1120"/>
        </w:tabs>
        <w:rPr>
          <w:lang w:val="hr-HR"/>
        </w:rPr>
      </w:pPr>
    </w:p>
    <w:p w:rsidR="00716F05" w:rsidRDefault="00716F05" w:rsidP="00FF1FB1">
      <w:pPr>
        <w:tabs>
          <w:tab w:val="left" w:pos="1120"/>
        </w:tabs>
        <w:rPr>
          <w:b/>
          <w:sz w:val="22"/>
          <w:lang w:val="hr-HR"/>
        </w:rPr>
      </w:pPr>
    </w:p>
    <w:p w:rsidR="00C62995" w:rsidRPr="00523FAC" w:rsidRDefault="00415DFB" w:rsidP="00C81B0C">
      <w:pPr>
        <w:keepNext/>
        <w:keepLines/>
        <w:tabs>
          <w:tab w:val="left" w:pos="1120"/>
        </w:tabs>
        <w:rPr>
          <w:sz w:val="22"/>
          <w:lang w:val="hr-HR"/>
        </w:rPr>
      </w:pPr>
      <w:r w:rsidRPr="00523FAC">
        <w:rPr>
          <w:b/>
          <w:sz w:val="22"/>
          <w:lang w:val="hr-HR"/>
        </w:rPr>
        <w:lastRenderedPageBreak/>
        <w:t xml:space="preserve">Tablica </w:t>
      </w:r>
      <w:r w:rsidR="00ED1FE6" w:rsidRPr="00523FAC">
        <w:rPr>
          <w:b/>
          <w:sz w:val="22"/>
          <w:lang w:val="hr-HR"/>
        </w:rPr>
        <w:t>6</w:t>
      </w:r>
      <w:r w:rsidR="002C6E41" w:rsidRPr="00523FAC">
        <w:rPr>
          <w:b/>
          <w:sz w:val="22"/>
          <w:lang w:val="hr-HR"/>
        </w:rPr>
        <w:t>0</w:t>
      </w:r>
      <w:r w:rsidR="004737B3" w:rsidRPr="00523FAC">
        <w:rPr>
          <w:b/>
          <w:sz w:val="22"/>
          <w:lang w:val="hr-HR"/>
        </w:rPr>
        <w:t>.</w:t>
      </w:r>
      <w:r w:rsidRPr="00523FAC">
        <w:rPr>
          <w:sz w:val="22"/>
          <w:lang w:val="hr-HR"/>
        </w:rPr>
        <w:t xml:space="preserve"> Prepreke sud</w:t>
      </w:r>
      <w:r w:rsidR="00C14CCD">
        <w:rPr>
          <w:sz w:val="22"/>
          <w:lang w:val="hr-HR"/>
        </w:rPr>
        <w:t>jelovanju u</w:t>
      </w:r>
      <w:r w:rsidR="00997BDA">
        <w:rPr>
          <w:sz w:val="22"/>
          <w:lang w:val="hr-HR"/>
        </w:rPr>
        <w:t xml:space="preserve"> poslijediplomskom studiju</w:t>
      </w:r>
      <w:r w:rsidR="00C62995" w:rsidRPr="00523FAC">
        <w:rPr>
          <w:sz w:val="22"/>
          <w:lang w:val="hr-HR"/>
        </w:rPr>
        <w:t xml:space="preserve"> </w:t>
      </w:r>
      <w:r w:rsidR="000C3956">
        <w:rPr>
          <w:sz w:val="22"/>
          <w:lang w:val="hr-HR"/>
        </w:rPr>
        <w:t>iz</w:t>
      </w:r>
      <w:r w:rsidR="00C62995" w:rsidRPr="00523FAC">
        <w:rPr>
          <w:sz w:val="22"/>
          <w:lang w:val="hr-HR"/>
        </w:rPr>
        <w:t xml:space="preserve"> </w:t>
      </w:r>
      <w:r w:rsidR="000C3956">
        <w:rPr>
          <w:sz w:val="22"/>
          <w:lang w:val="hr-HR"/>
        </w:rPr>
        <w:t>perspektive sudionika</w:t>
      </w:r>
      <w:r w:rsidR="00C62995" w:rsidRPr="00523FAC">
        <w:rPr>
          <w:sz w:val="22"/>
          <w:lang w:val="hr-HR"/>
        </w:rPr>
        <w:t xml:space="preserve"> koji trenutno ne p</w:t>
      </w:r>
      <w:r w:rsidR="000C3956">
        <w:rPr>
          <w:sz w:val="22"/>
          <w:lang w:val="hr-HR"/>
        </w:rPr>
        <w:t>ohađaju poslijediplomski studij</w:t>
      </w:r>
      <w:r w:rsidR="00997BDA">
        <w:rPr>
          <w:sz w:val="22"/>
          <w:lang w:val="hr-HR"/>
        </w:rPr>
        <w:t>,</w:t>
      </w:r>
      <w:r w:rsidR="00997BDA" w:rsidRPr="00997BDA">
        <w:rPr>
          <w:sz w:val="22"/>
          <w:lang w:val="hr-HR"/>
        </w:rPr>
        <w:t xml:space="preserve"> </w:t>
      </w:r>
      <w:r w:rsidR="00997BDA">
        <w:rPr>
          <w:sz w:val="22"/>
          <w:lang w:val="hr-HR"/>
        </w:rPr>
        <w:t>prema godini stjecanja diplome</w:t>
      </w:r>
    </w:p>
    <w:tbl>
      <w:tblPr>
        <w:tblW w:w="9375" w:type="dxa"/>
        <w:tblInd w:w="93" w:type="dxa"/>
        <w:tblLayout w:type="fixed"/>
        <w:tblCellMar>
          <w:left w:w="28" w:type="dxa"/>
          <w:right w:w="28" w:type="dxa"/>
        </w:tblCellMar>
        <w:tblLook w:val="0000" w:firstRow="0" w:lastRow="0" w:firstColumn="0" w:lastColumn="0" w:noHBand="0" w:noVBand="0"/>
      </w:tblPr>
      <w:tblGrid>
        <w:gridCol w:w="3479"/>
        <w:gridCol w:w="821"/>
        <w:gridCol w:w="725"/>
        <w:gridCol w:w="725"/>
        <w:gridCol w:w="725"/>
        <w:gridCol w:w="725"/>
        <w:gridCol w:w="725"/>
        <w:gridCol w:w="725"/>
        <w:gridCol w:w="725"/>
      </w:tblGrid>
      <w:tr w:rsidR="00C62995" w:rsidRPr="002C081F" w:rsidTr="001B18E9">
        <w:trPr>
          <w:trHeight w:val="174"/>
        </w:trPr>
        <w:tc>
          <w:tcPr>
            <w:tcW w:w="3479" w:type="dxa"/>
            <w:tcBorders>
              <w:top w:val="single" w:sz="4" w:space="0" w:color="auto"/>
              <w:left w:val="single" w:sz="4" w:space="0" w:color="auto"/>
              <w:bottom w:val="single" w:sz="4" w:space="0" w:color="auto"/>
              <w:right w:val="single" w:sz="4" w:space="0" w:color="auto"/>
            </w:tcBorders>
            <w:noWrap/>
            <w:vAlign w:val="bottom"/>
          </w:tcPr>
          <w:p w:rsidR="00C62995" w:rsidRPr="00E71A61" w:rsidRDefault="00C62995" w:rsidP="00C81B0C">
            <w:pPr>
              <w:keepNext/>
              <w:keepLines/>
              <w:rPr>
                <w:b/>
                <w:sz w:val="22"/>
                <w:szCs w:val="22"/>
                <w:lang w:val="hr-HR"/>
              </w:rPr>
            </w:pPr>
            <w:r w:rsidRPr="00E71A61">
              <w:rPr>
                <w:b/>
                <w:sz w:val="22"/>
                <w:szCs w:val="22"/>
                <w:lang w:val="hr-HR"/>
              </w:rPr>
              <w:t> </w:t>
            </w:r>
            <w:r w:rsidR="00E71A61" w:rsidRPr="00E71A61">
              <w:rPr>
                <w:b/>
                <w:sz w:val="22"/>
                <w:lang w:val="hr-HR"/>
              </w:rPr>
              <w:t>Prepreke</w:t>
            </w:r>
            <w:r w:rsidR="00E71A61" w:rsidRPr="00E71A61">
              <w:rPr>
                <w:b/>
                <w:sz w:val="22"/>
                <w:szCs w:val="22"/>
                <w:lang w:val="hr-HR"/>
              </w:rPr>
              <w:t xml:space="preserve"> sudjelovanju </w:t>
            </w:r>
          </w:p>
        </w:tc>
        <w:tc>
          <w:tcPr>
            <w:tcW w:w="821" w:type="dxa"/>
            <w:tcBorders>
              <w:top w:val="single" w:sz="4" w:space="0" w:color="auto"/>
              <w:left w:val="nil"/>
              <w:bottom w:val="single" w:sz="4" w:space="0" w:color="auto"/>
              <w:right w:val="single" w:sz="4" w:space="0" w:color="auto"/>
            </w:tcBorders>
            <w:noWrap/>
            <w:vAlign w:val="center"/>
          </w:tcPr>
          <w:p w:rsidR="00C62995" w:rsidRPr="003001A1" w:rsidRDefault="00C62995" w:rsidP="00C81B0C">
            <w:pPr>
              <w:keepNext/>
              <w:keepLines/>
              <w:jc w:val="center"/>
              <w:rPr>
                <w:b/>
                <w:sz w:val="22"/>
                <w:szCs w:val="22"/>
                <w:lang w:val="hr-HR"/>
              </w:rPr>
            </w:pPr>
            <w:r w:rsidRPr="003001A1">
              <w:rPr>
                <w:b/>
                <w:sz w:val="22"/>
                <w:szCs w:val="22"/>
                <w:lang w:val="hr-HR"/>
              </w:rPr>
              <w:t>Ukupno</w:t>
            </w:r>
          </w:p>
        </w:tc>
        <w:tc>
          <w:tcPr>
            <w:tcW w:w="725" w:type="dxa"/>
            <w:tcBorders>
              <w:top w:val="single" w:sz="4" w:space="0" w:color="auto"/>
              <w:left w:val="nil"/>
              <w:bottom w:val="single" w:sz="4" w:space="0" w:color="auto"/>
              <w:right w:val="single" w:sz="4" w:space="0" w:color="auto"/>
            </w:tcBorders>
            <w:noWrap/>
            <w:vAlign w:val="center"/>
          </w:tcPr>
          <w:p w:rsidR="00C62995" w:rsidRPr="003001A1" w:rsidRDefault="001B18E9" w:rsidP="00C81B0C">
            <w:pPr>
              <w:keepNext/>
              <w:keepLines/>
              <w:jc w:val="center"/>
              <w:rPr>
                <w:b/>
                <w:sz w:val="22"/>
                <w:szCs w:val="22"/>
                <w:lang w:val="hr-HR"/>
              </w:rPr>
            </w:pPr>
            <w:r>
              <w:rPr>
                <w:b/>
                <w:sz w:val="22"/>
                <w:szCs w:val="22"/>
                <w:lang w:val="hr-HR"/>
              </w:rPr>
              <w:t>2004</w:t>
            </w:r>
            <w:r w:rsidR="00F713EF">
              <w:rPr>
                <w:b/>
                <w:sz w:val="22"/>
                <w:szCs w:val="22"/>
                <w:lang w:val="hr-HR"/>
              </w:rPr>
              <w:t>.</w:t>
            </w:r>
          </w:p>
        </w:tc>
        <w:tc>
          <w:tcPr>
            <w:tcW w:w="725" w:type="dxa"/>
            <w:tcBorders>
              <w:top w:val="single" w:sz="4" w:space="0" w:color="auto"/>
              <w:left w:val="nil"/>
              <w:bottom w:val="single" w:sz="4" w:space="0" w:color="auto"/>
              <w:right w:val="single" w:sz="4" w:space="0" w:color="auto"/>
            </w:tcBorders>
            <w:noWrap/>
            <w:vAlign w:val="center"/>
          </w:tcPr>
          <w:p w:rsidR="00C62995" w:rsidRPr="003001A1" w:rsidRDefault="001B18E9" w:rsidP="00C81B0C">
            <w:pPr>
              <w:keepNext/>
              <w:keepLines/>
              <w:jc w:val="center"/>
              <w:rPr>
                <w:b/>
                <w:sz w:val="22"/>
                <w:szCs w:val="22"/>
                <w:lang w:val="hr-HR"/>
              </w:rPr>
            </w:pPr>
            <w:r>
              <w:rPr>
                <w:b/>
                <w:sz w:val="22"/>
                <w:szCs w:val="22"/>
                <w:lang w:val="hr-HR"/>
              </w:rPr>
              <w:t>2005</w:t>
            </w:r>
            <w:r w:rsidR="00F713EF">
              <w:rPr>
                <w:b/>
                <w:sz w:val="22"/>
                <w:szCs w:val="22"/>
                <w:lang w:val="hr-HR"/>
              </w:rPr>
              <w:t>.</w:t>
            </w:r>
          </w:p>
        </w:tc>
        <w:tc>
          <w:tcPr>
            <w:tcW w:w="725" w:type="dxa"/>
            <w:tcBorders>
              <w:top w:val="single" w:sz="4" w:space="0" w:color="auto"/>
              <w:left w:val="nil"/>
              <w:bottom w:val="single" w:sz="4" w:space="0" w:color="auto"/>
              <w:right w:val="single" w:sz="4" w:space="0" w:color="auto"/>
            </w:tcBorders>
            <w:noWrap/>
            <w:vAlign w:val="center"/>
          </w:tcPr>
          <w:p w:rsidR="00C62995" w:rsidRPr="003001A1" w:rsidRDefault="001B18E9" w:rsidP="00C81B0C">
            <w:pPr>
              <w:keepNext/>
              <w:keepLines/>
              <w:jc w:val="center"/>
              <w:rPr>
                <w:b/>
                <w:sz w:val="22"/>
                <w:szCs w:val="22"/>
                <w:lang w:val="hr-HR"/>
              </w:rPr>
            </w:pPr>
            <w:r>
              <w:rPr>
                <w:b/>
                <w:sz w:val="22"/>
                <w:szCs w:val="22"/>
                <w:lang w:val="hr-HR"/>
              </w:rPr>
              <w:t>2006</w:t>
            </w:r>
            <w:r w:rsidR="00F713EF">
              <w:rPr>
                <w:b/>
                <w:sz w:val="22"/>
                <w:szCs w:val="22"/>
                <w:lang w:val="hr-HR"/>
              </w:rPr>
              <w:t>.</w:t>
            </w:r>
          </w:p>
        </w:tc>
        <w:tc>
          <w:tcPr>
            <w:tcW w:w="725" w:type="dxa"/>
            <w:tcBorders>
              <w:top w:val="single" w:sz="4" w:space="0" w:color="auto"/>
              <w:left w:val="nil"/>
              <w:bottom w:val="single" w:sz="4" w:space="0" w:color="auto"/>
              <w:right w:val="single" w:sz="4" w:space="0" w:color="auto"/>
            </w:tcBorders>
            <w:noWrap/>
            <w:vAlign w:val="center"/>
          </w:tcPr>
          <w:p w:rsidR="00C62995" w:rsidRPr="003001A1" w:rsidRDefault="001B18E9" w:rsidP="00C81B0C">
            <w:pPr>
              <w:keepNext/>
              <w:keepLines/>
              <w:jc w:val="center"/>
              <w:rPr>
                <w:b/>
                <w:sz w:val="22"/>
                <w:szCs w:val="22"/>
                <w:lang w:val="hr-HR"/>
              </w:rPr>
            </w:pPr>
            <w:r>
              <w:rPr>
                <w:b/>
                <w:sz w:val="22"/>
                <w:szCs w:val="22"/>
                <w:lang w:val="hr-HR"/>
              </w:rPr>
              <w:t>2007</w:t>
            </w:r>
            <w:r w:rsidR="00F713EF">
              <w:rPr>
                <w:b/>
                <w:sz w:val="22"/>
                <w:szCs w:val="22"/>
                <w:lang w:val="hr-HR"/>
              </w:rPr>
              <w:t>.</w:t>
            </w:r>
          </w:p>
        </w:tc>
        <w:tc>
          <w:tcPr>
            <w:tcW w:w="725" w:type="dxa"/>
            <w:tcBorders>
              <w:top w:val="single" w:sz="4" w:space="0" w:color="auto"/>
              <w:left w:val="nil"/>
              <w:bottom w:val="single" w:sz="4" w:space="0" w:color="auto"/>
              <w:right w:val="single" w:sz="4" w:space="0" w:color="auto"/>
            </w:tcBorders>
            <w:noWrap/>
            <w:vAlign w:val="center"/>
          </w:tcPr>
          <w:p w:rsidR="00C62995" w:rsidRPr="003001A1" w:rsidRDefault="001B18E9" w:rsidP="00C81B0C">
            <w:pPr>
              <w:keepNext/>
              <w:keepLines/>
              <w:jc w:val="center"/>
              <w:rPr>
                <w:b/>
                <w:sz w:val="22"/>
                <w:szCs w:val="22"/>
                <w:lang w:val="hr-HR"/>
              </w:rPr>
            </w:pPr>
            <w:r>
              <w:rPr>
                <w:b/>
                <w:sz w:val="22"/>
                <w:szCs w:val="22"/>
                <w:lang w:val="hr-HR"/>
              </w:rPr>
              <w:t>2008</w:t>
            </w:r>
            <w:r w:rsidR="00F713EF">
              <w:rPr>
                <w:b/>
                <w:sz w:val="22"/>
                <w:szCs w:val="22"/>
                <w:lang w:val="hr-HR"/>
              </w:rPr>
              <w:t>.</w:t>
            </w:r>
          </w:p>
        </w:tc>
        <w:tc>
          <w:tcPr>
            <w:tcW w:w="725" w:type="dxa"/>
            <w:tcBorders>
              <w:top w:val="single" w:sz="4" w:space="0" w:color="auto"/>
              <w:left w:val="nil"/>
              <w:bottom w:val="single" w:sz="4" w:space="0" w:color="auto"/>
              <w:right w:val="single" w:sz="4" w:space="0" w:color="auto"/>
            </w:tcBorders>
            <w:noWrap/>
            <w:vAlign w:val="center"/>
          </w:tcPr>
          <w:p w:rsidR="00C62995" w:rsidRPr="003001A1" w:rsidRDefault="001B18E9" w:rsidP="00C81B0C">
            <w:pPr>
              <w:keepNext/>
              <w:keepLines/>
              <w:jc w:val="center"/>
              <w:rPr>
                <w:b/>
                <w:sz w:val="22"/>
                <w:szCs w:val="22"/>
                <w:lang w:val="hr-HR"/>
              </w:rPr>
            </w:pPr>
            <w:r>
              <w:rPr>
                <w:b/>
                <w:sz w:val="22"/>
                <w:szCs w:val="22"/>
                <w:lang w:val="hr-HR"/>
              </w:rPr>
              <w:t>2009</w:t>
            </w:r>
            <w:r w:rsidR="00F713EF">
              <w:rPr>
                <w:b/>
                <w:sz w:val="22"/>
                <w:szCs w:val="22"/>
                <w:lang w:val="hr-HR"/>
              </w:rPr>
              <w:t>.</w:t>
            </w:r>
          </w:p>
        </w:tc>
        <w:tc>
          <w:tcPr>
            <w:tcW w:w="725" w:type="dxa"/>
            <w:tcBorders>
              <w:top w:val="single" w:sz="4" w:space="0" w:color="auto"/>
              <w:left w:val="nil"/>
              <w:bottom w:val="single" w:sz="4" w:space="0" w:color="auto"/>
              <w:right w:val="single" w:sz="4" w:space="0" w:color="auto"/>
            </w:tcBorders>
            <w:noWrap/>
            <w:vAlign w:val="center"/>
          </w:tcPr>
          <w:p w:rsidR="00C62995" w:rsidRPr="003001A1" w:rsidRDefault="001B18E9" w:rsidP="00C81B0C">
            <w:pPr>
              <w:keepNext/>
              <w:keepLines/>
              <w:jc w:val="center"/>
              <w:rPr>
                <w:b/>
                <w:sz w:val="22"/>
                <w:szCs w:val="22"/>
                <w:lang w:val="hr-HR"/>
              </w:rPr>
            </w:pPr>
            <w:r>
              <w:rPr>
                <w:b/>
                <w:sz w:val="22"/>
                <w:szCs w:val="22"/>
                <w:lang w:val="hr-HR"/>
              </w:rPr>
              <w:t>2010</w:t>
            </w:r>
            <w:r w:rsidR="00F713EF">
              <w:rPr>
                <w:b/>
                <w:sz w:val="22"/>
                <w:szCs w:val="22"/>
                <w:lang w:val="hr-HR"/>
              </w:rPr>
              <w:t>.</w:t>
            </w:r>
          </w:p>
        </w:tc>
      </w:tr>
      <w:tr w:rsidR="00F81324" w:rsidRPr="002C081F" w:rsidTr="001B18E9">
        <w:trPr>
          <w:trHeight w:val="255"/>
        </w:trPr>
        <w:tc>
          <w:tcPr>
            <w:tcW w:w="3479" w:type="dxa"/>
            <w:tcBorders>
              <w:top w:val="nil"/>
              <w:left w:val="single" w:sz="4" w:space="0" w:color="auto"/>
              <w:bottom w:val="single" w:sz="4" w:space="0" w:color="auto"/>
              <w:right w:val="single" w:sz="4" w:space="0" w:color="auto"/>
            </w:tcBorders>
            <w:noWrap/>
            <w:vAlign w:val="bottom"/>
          </w:tcPr>
          <w:p w:rsidR="00F81324" w:rsidRPr="002C081F" w:rsidRDefault="00F81324" w:rsidP="00C81B0C">
            <w:pPr>
              <w:keepNext/>
              <w:keepLines/>
              <w:rPr>
                <w:sz w:val="22"/>
                <w:szCs w:val="22"/>
                <w:lang w:val="hr-HR"/>
              </w:rPr>
            </w:pPr>
            <w:r w:rsidRPr="002C081F">
              <w:rPr>
                <w:sz w:val="22"/>
                <w:szCs w:val="22"/>
                <w:lang w:val="hr-HR"/>
              </w:rPr>
              <w:t xml:space="preserve">Nemogućnost financiranja studija </w:t>
            </w:r>
          </w:p>
        </w:tc>
        <w:tc>
          <w:tcPr>
            <w:tcW w:w="821" w:type="dxa"/>
            <w:tcBorders>
              <w:top w:val="nil"/>
              <w:left w:val="nil"/>
              <w:bottom w:val="single" w:sz="4" w:space="0" w:color="auto"/>
              <w:right w:val="single" w:sz="4" w:space="0" w:color="auto"/>
            </w:tcBorders>
            <w:noWrap/>
            <w:vAlign w:val="center"/>
          </w:tcPr>
          <w:p w:rsidR="00F81324" w:rsidRPr="002C081F" w:rsidRDefault="00F81324" w:rsidP="00C81B0C">
            <w:pPr>
              <w:keepNext/>
              <w:keepLines/>
              <w:jc w:val="right"/>
              <w:rPr>
                <w:b/>
                <w:bCs/>
                <w:sz w:val="22"/>
                <w:szCs w:val="22"/>
                <w:lang w:val="hr-HR"/>
              </w:rPr>
            </w:pPr>
            <w:r w:rsidRPr="002C081F">
              <w:rPr>
                <w:b/>
                <w:bCs/>
                <w:sz w:val="22"/>
                <w:szCs w:val="22"/>
                <w:lang w:val="hr-HR"/>
              </w:rPr>
              <w:t>64%</w:t>
            </w:r>
          </w:p>
        </w:tc>
        <w:tc>
          <w:tcPr>
            <w:tcW w:w="725" w:type="dxa"/>
            <w:tcBorders>
              <w:top w:val="nil"/>
              <w:left w:val="nil"/>
              <w:bottom w:val="single" w:sz="4" w:space="0" w:color="auto"/>
              <w:right w:val="single" w:sz="4" w:space="0" w:color="auto"/>
            </w:tcBorders>
            <w:noWrap/>
            <w:vAlign w:val="center"/>
          </w:tcPr>
          <w:p w:rsidR="00F81324" w:rsidRPr="002C081F" w:rsidRDefault="00F81324" w:rsidP="00C81B0C">
            <w:pPr>
              <w:keepNext/>
              <w:keepLines/>
              <w:jc w:val="right"/>
              <w:rPr>
                <w:sz w:val="22"/>
                <w:szCs w:val="22"/>
                <w:lang w:val="hr-HR"/>
              </w:rPr>
            </w:pPr>
            <w:r w:rsidRPr="002C081F">
              <w:rPr>
                <w:sz w:val="22"/>
                <w:szCs w:val="22"/>
                <w:lang w:val="hr-HR"/>
              </w:rPr>
              <w:t>53%</w:t>
            </w:r>
          </w:p>
        </w:tc>
        <w:tc>
          <w:tcPr>
            <w:tcW w:w="725" w:type="dxa"/>
            <w:tcBorders>
              <w:top w:val="nil"/>
              <w:left w:val="nil"/>
              <w:bottom w:val="single" w:sz="4" w:space="0" w:color="auto"/>
              <w:right w:val="single" w:sz="4" w:space="0" w:color="auto"/>
            </w:tcBorders>
            <w:noWrap/>
            <w:vAlign w:val="center"/>
          </w:tcPr>
          <w:p w:rsidR="00F81324" w:rsidRPr="002C081F" w:rsidRDefault="00F81324" w:rsidP="00C81B0C">
            <w:pPr>
              <w:keepNext/>
              <w:keepLines/>
              <w:jc w:val="right"/>
              <w:rPr>
                <w:sz w:val="22"/>
                <w:szCs w:val="22"/>
                <w:lang w:val="hr-HR"/>
              </w:rPr>
            </w:pPr>
            <w:r w:rsidRPr="002C081F">
              <w:rPr>
                <w:sz w:val="22"/>
                <w:szCs w:val="22"/>
                <w:lang w:val="hr-HR"/>
              </w:rPr>
              <w:t>57%</w:t>
            </w:r>
          </w:p>
        </w:tc>
        <w:tc>
          <w:tcPr>
            <w:tcW w:w="725" w:type="dxa"/>
            <w:tcBorders>
              <w:top w:val="nil"/>
              <w:left w:val="nil"/>
              <w:bottom w:val="single" w:sz="4" w:space="0" w:color="auto"/>
              <w:right w:val="single" w:sz="4" w:space="0" w:color="auto"/>
            </w:tcBorders>
            <w:noWrap/>
            <w:vAlign w:val="center"/>
          </w:tcPr>
          <w:p w:rsidR="00F81324" w:rsidRPr="002C081F" w:rsidRDefault="00F81324" w:rsidP="00C81B0C">
            <w:pPr>
              <w:keepNext/>
              <w:keepLines/>
              <w:jc w:val="right"/>
              <w:rPr>
                <w:sz w:val="22"/>
                <w:szCs w:val="22"/>
                <w:lang w:val="hr-HR"/>
              </w:rPr>
            </w:pPr>
            <w:r w:rsidRPr="002C081F">
              <w:rPr>
                <w:sz w:val="22"/>
                <w:szCs w:val="22"/>
                <w:lang w:val="hr-HR"/>
              </w:rPr>
              <w:t>57%</w:t>
            </w:r>
          </w:p>
        </w:tc>
        <w:tc>
          <w:tcPr>
            <w:tcW w:w="725" w:type="dxa"/>
            <w:tcBorders>
              <w:top w:val="nil"/>
              <w:left w:val="nil"/>
              <w:bottom w:val="single" w:sz="4" w:space="0" w:color="auto"/>
              <w:right w:val="single" w:sz="4" w:space="0" w:color="auto"/>
            </w:tcBorders>
            <w:noWrap/>
            <w:vAlign w:val="center"/>
          </w:tcPr>
          <w:p w:rsidR="00F81324" w:rsidRPr="002C081F" w:rsidRDefault="00F81324" w:rsidP="00C81B0C">
            <w:pPr>
              <w:keepNext/>
              <w:keepLines/>
              <w:jc w:val="right"/>
              <w:rPr>
                <w:sz w:val="22"/>
                <w:szCs w:val="22"/>
                <w:lang w:val="hr-HR"/>
              </w:rPr>
            </w:pPr>
            <w:r w:rsidRPr="002C081F">
              <w:rPr>
                <w:sz w:val="22"/>
                <w:szCs w:val="22"/>
                <w:lang w:val="hr-HR"/>
              </w:rPr>
              <w:t>50%</w:t>
            </w:r>
          </w:p>
        </w:tc>
        <w:tc>
          <w:tcPr>
            <w:tcW w:w="725" w:type="dxa"/>
            <w:tcBorders>
              <w:top w:val="nil"/>
              <w:left w:val="nil"/>
              <w:bottom w:val="single" w:sz="4" w:space="0" w:color="auto"/>
              <w:right w:val="single" w:sz="4" w:space="0" w:color="auto"/>
            </w:tcBorders>
            <w:noWrap/>
            <w:vAlign w:val="center"/>
          </w:tcPr>
          <w:p w:rsidR="00F81324" w:rsidRPr="002C081F" w:rsidRDefault="00F81324" w:rsidP="00C81B0C">
            <w:pPr>
              <w:keepNext/>
              <w:keepLines/>
              <w:jc w:val="right"/>
              <w:rPr>
                <w:sz w:val="22"/>
                <w:szCs w:val="22"/>
                <w:lang w:val="hr-HR"/>
              </w:rPr>
            </w:pPr>
            <w:r w:rsidRPr="002C081F">
              <w:rPr>
                <w:sz w:val="22"/>
                <w:szCs w:val="22"/>
                <w:lang w:val="hr-HR"/>
              </w:rPr>
              <w:t>64%</w:t>
            </w:r>
          </w:p>
        </w:tc>
        <w:tc>
          <w:tcPr>
            <w:tcW w:w="725" w:type="dxa"/>
            <w:tcBorders>
              <w:top w:val="nil"/>
              <w:left w:val="nil"/>
              <w:bottom w:val="single" w:sz="4" w:space="0" w:color="auto"/>
              <w:right w:val="single" w:sz="4" w:space="0" w:color="auto"/>
            </w:tcBorders>
            <w:noWrap/>
            <w:vAlign w:val="center"/>
          </w:tcPr>
          <w:p w:rsidR="00F81324" w:rsidRPr="002C081F" w:rsidRDefault="00F81324" w:rsidP="00C81B0C">
            <w:pPr>
              <w:keepNext/>
              <w:keepLines/>
              <w:jc w:val="right"/>
              <w:rPr>
                <w:sz w:val="22"/>
                <w:szCs w:val="22"/>
                <w:lang w:val="hr-HR"/>
              </w:rPr>
            </w:pPr>
            <w:r w:rsidRPr="002C081F">
              <w:rPr>
                <w:sz w:val="22"/>
                <w:szCs w:val="22"/>
                <w:lang w:val="hr-HR"/>
              </w:rPr>
              <w:t>74%</w:t>
            </w:r>
          </w:p>
        </w:tc>
        <w:tc>
          <w:tcPr>
            <w:tcW w:w="725" w:type="dxa"/>
            <w:tcBorders>
              <w:top w:val="nil"/>
              <w:left w:val="nil"/>
              <w:bottom w:val="single" w:sz="4" w:space="0" w:color="auto"/>
              <w:right w:val="single" w:sz="4" w:space="0" w:color="auto"/>
            </w:tcBorders>
            <w:noWrap/>
            <w:vAlign w:val="center"/>
          </w:tcPr>
          <w:p w:rsidR="00F81324" w:rsidRPr="002C081F" w:rsidRDefault="00F81324" w:rsidP="00C81B0C">
            <w:pPr>
              <w:keepNext/>
              <w:keepLines/>
              <w:jc w:val="right"/>
              <w:rPr>
                <w:sz w:val="22"/>
                <w:szCs w:val="22"/>
                <w:lang w:val="hr-HR"/>
              </w:rPr>
            </w:pPr>
            <w:r w:rsidRPr="002C081F">
              <w:rPr>
                <w:sz w:val="22"/>
                <w:szCs w:val="22"/>
                <w:lang w:val="hr-HR"/>
              </w:rPr>
              <w:t>81%</w:t>
            </w:r>
          </w:p>
        </w:tc>
      </w:tr>
      <w:tr w:rsidR="00C62995" w:rsidRPr="002C081F" w:rsidTr="001B18E9">
        <w:trPr>
          <w:trHeight w:val="255"/>
        </w:trPr>
        <w:tc>
          <w:tcPr>
            <w:tcW w:w="3479"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Nedostatak vremena</w:t>
            </w:r>
          </w:p>
        </w:tc>
        <w:tc>
          <w:tcPr>
            <w:tcW w:w="82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b/>
                <w:bCs/>
                <w:sz w:val="22"/>
                <w:szCs w:val="22"/>
                <w:lang w:val="hr-HR"/>
              </w:rPr>
            </w:pPr>
            <w:r w:rsidRPr="002C081F">
              <w:rPr>
                <w:b/>
                <w:bCs/>
                <w:sz w:val="22"/>
                <w:szCs w:val="22"/>
                <w:lang w:val="hr-HR"/>
              </w:rPr>
              <w:t>27%</w:t>
            </w:r>
          </w:p>
        </w:tc>
        <w:tc>
          <w:tcPr>
            <w:tcW w:w="725"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35%</w:t>
            </w:r>
          </w:p>
        </w:tc>
        <w:tc>
          <w:tcPr>
            <w:tcW w:w="725"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16%</w:t>
            </w:r>
          </w:p>
        </w:tc>
        <w:tc>
          <w:tcPr>
            <w:tcW w:w="725"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29%</w:t>
            </w:r>
          </w:p>
        </w:tc>
        <w:tc>
          <w:tcPr>
            <w:tcW w:w="725"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31%</w:t>
            </w:r>
          </w:p>
        </w:tc>
        <w:tc>
          <w:tcPr>
            <w:tcW w:w="725"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21%</w:t>
            </w:r>
          </w:p>
        </w:tc>
        <w:tc>
          <w:tcPr>
            <w:tcW w:w="725"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30%</w:t>
            </w:r>
          </w:p>
        </w:tc>
        <w:tc>
          <w:tcPr>
            <w:tcW w:w="725"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29%</w:t>
            </w:r>
          </w:p>
        </w:tc>
      </w:tr>
      <w:tr w:rsidR="00C62995" w:rsidRPr="002C081F" w:rsidTr="001B18E9">
        <w:trPr>
          <w:trHeight w:val="255"/>
        </w:trPr>
        <w:tc>
          <w:tcPr>
            <w:tcW w:w="3479"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Nemogućnost usklađivanja obiteljskih i profesionalnih obveza</w:t>
            </w:r>
          </w:p>
        </w:tc>
        <w:tc>
          <w:tcPr>
            <w:tcW w:w="82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b/>
                <w:bCs/>
                <w:sz w:val="22"/>
                <w:szCs w:val="22"/>
                <w:lang w:val="hr-HR"/>
              </w:rPr>
            </w:pPr>
            <w:r w:rsidRPr="002C081F">
              <w:rPr>
                <w:b/>
                <w:bCs/>
                <w:sz w:val="22"/>
                <w:szCs w:val="22"/>
                <w:lang w:val="hr-HR"/>
              </w:rPr>
              <w:t>22%</w:t>
            </w:r>
          </w:p>
        </w:tc>
        <w:tc>
          <w:tcPr>
            <w:tcW w:w="725"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31%</w:t>
            </w:r>
          </w:p>
        </w:tc>
        <w:tc>
          <w:tcPr>
            <w:tcW w:w="725"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39%</w:t>
            </w:r>
          </w:p>
        </w:tc>
        <w:tc>
          <w:tcPr>
            <w:tcW w:w="725"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18%</w:t>
            </w:r>
          </w:p>
        </w:tc>
        <w:tc>
          <w:tcPr>
            <w:tcW w:w="725"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23%</w:t>
            </w:r>
          </w:p>
        </w:tc>
        <w:tc>
          <w:tcPr>
            <w:tcW w:w="725"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20%</w:t>
            </w:r>
          </w:p>
        </w:tc>
        <w:tc>
          <w:tcPr>
            <w:tcW w:w="725"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15%</w:t>
            </w:r>
          </w:p>
        </w:tc>
        <w:tc>
          <w:tcPr>
            <w:tcW w:w="725"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18%</w:t>
            </w:r>
          </w:p>
        </w:tc>
      </w:tr>
      <w:tr w:rsidR="00C62995" w:rsidRPr="002C081F" w:rsidTr="001B18E9">
        <w:trPr>
          <w:trHeight w:val="255"/>
        </w:trPr>
        <w:tc>
          <w:tcPr>
            <w:tcW w:w="3479"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Neusklađenost programa studija s potrebama radnog mjesta</w:t>
            </w:r>
          </w:p>
        </w:tc>
        <w:tc>
          <w:tcPr>
            <w:tcW w:w="82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b/>
                <w:bCs/>
                <w:sz w:val="22"/>
                <w:szCs w:val="22"/>
                <w:lang w:val="hr-HR"/>
              </w:rPr>
            </w:pPr>
            <w:r w:rsidRPr="002C081F">
              <w:rPr>
                <w:b/>
                <w:bCs/>
                <w:sz w:val="22"/>
                <w:szCs w:val="22"/>
                <w:lang w:val="hr-HR"/>
              </w:rPr>
              <w:t>20%</w:t>
            </w:r>
          </w:p>
        </w:tc>
        <w:tc>
          <w:tcPr>
            <w:tcW w:w="725"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14%</w:t>
            </w:r>
          </w:p>
        </w:tc>
        <w:tc>
          <w:tcPr>
            <w:tcW w:w="725"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14%</w:t>
            </w:r>
          </w:p>
        </w:tc>
        <w:tc>
          <w:tcPr>
            <w:tcW w:w="725"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22%</w:t>
            </w:r>
          </w:p>
        </w:tc>
        <w:tc>
          <w:tcPr>
            <w:tcW w:w="725"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19%</w:t>
            </w:r>
          </w:p>
        </w:tc>
        <w:tc>
          <w:tcPr>
            <w:tcW w:w="725"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26%</w:t>
            </w:r>
          </w:p>
        </w:tc>
        <w:tc>
          <w:tcPr>
            <w:tcW w:w="725"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22%</w:t>
            </w:r>
          </w:p>
        </w:tc>
        <w:tc>
          <w:tcPr>
            <w:tcW w:w="725"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16%</w:t>
            </w:r>
          </w:p>
        </w:tc>
      </w:tr>
      <w:tr w:rsidR="00F81324" w:rsidRPr="002C081F" w:rsidTr="001B18E9">
        <w:trPr>
          <w:trHeight w:val="255"/>
        </w:trPr>
        <w:tc>
          <w:tcPr>
            <w:tcW w:w="3479" w:type="dxa"/>
            <w:tcBorders>
              <w:top w:val="nil"/>
              <w:left w:val="single" w:sz="4" w:space="0" w:color="auto"/>
              <w:bottom w:val="single" w:sz="4" w:space="0" w:color="auto"/>
              <w:right w:val="single" w:sz="4" w:space="0" w:color="auto"/>
            </w:tcBorders>
            <w:noWrap/>
            <w:vAlign w:val="bottom"/>
          </w:tcPr>
          <w:p w:rsidR="00F81324" w:rsidRPr="002C081F" w:rsidRDefault="00F81324" w:rsidP="00C81B0C">
            <w:pPr>
              <w:keepNext/>
              <w:keepLines/>
              <w:rPr>
                <w:sz w:val="22"/>
                <w:szCs w:val="22"/>
                <w:lang w:val="hr-HR"/>
              </w:rPr>
            </w:pPr>
            <w:r w:rsidRPr="002C081F">
              <w:rPr>
                <w:sz w:val="22"/>
                <w:szCs w:val="22"/>
                <w:lang w:val="hr-HR"/>
              </w:rPr>
              <w:t>Manjak osobnog interesa</w:t>
            </w:r>
          </w:p>
        </w:tc>
        <w:tc>
          <w:tcPr>
            <w:tcW w:w="821" w:type="dxa"/>
            <w:tcBorders>
              <w:top w:val="nil"/>
              <w:left w:val="nil"/>
              <w:bottom w:val="single" w:sz="4" w:space="0" w:color="auto"/>
              <w:right w:val="single" w:sz="4" w:space="0" w:color="auto"/>
            </w:tcBorders>
            <w:noWrap/>
            <w:vAlign w:val="center"/>
          </w:tcPr>
          <w:p w:rsidR="00F81324" w:rsidRPr="002C081F" w:rsidRDefault="00F81324" w:rsidP="00C81B0C">
            <w:pPr>
              <w:keepNext/>
              <w:keepLines/>
              <w:jc w:val="right"/>
              <w:rPr>
                <w:b/>
                <w:bCs/>
                <w:sz w:val="22"/>
                <w:szCs w:val="22"/>
                <w:lang w:val="hr-HR"/>
              </w:rPr>
            </w:pPr>
            <w:r w:rsidRPr="002C081F">
              <w:rPr>
                <w:b/>
                <w:bCs/>
                <w:sz w:val="22"/>
                <w:szCs w:val="22"/>
                <w:lang w:val="hr-HR"/>
              </w:rPr>
              <w:t>5%</w:t>
            </w:r>
          </w:p>
        </w:tc>
        <w:tc>
          <w:tcPr>
            <w:tcW w:w="725" w:type="dxa"/>
            <w:tcBorders>
              <w:top w:val="nil"/>
              <w:left w:val="nil"/>
              <w:bottom w:val="single" w:sz="4" w:space="0" w:color="auto"/>
              <w:right w:val="single" w:sz="4" w:space="0" w:color="auto"/>
            </w:tcBorders>
            <w:noWrap/>
            <w:vAlign w:val="center"/>
          </w:tcPr>
          <w:p w:rsidR="00F81324" w:rsidRPr="002C081F" w:rsidRDefault="00F81324" w:rsidP="00C81B0C">
            <w:pPr>
              <w:keepNext/>
              <w:keepLines/>
              <w:jc w:val="right"/>
              <w:rPr>
                <w:sz w:val="22"/>
                <w:szCs w:val="22"/>
                <w:lang w:val="hr-HR"/>
              </w:rPr>
            </w:pPr>
            <w:r w:rsidRPr="002C081F">
              <w:rPr>
                <w:sz w:val="22"/>
                <w:szCs w:val="22"/>
                <w:lang w:val="hr-HR"/>
              </w:rPr>
              <w:t>2%</w:t>
            </w:r>
          </w:p>
        </w:tc>
        <w:tc>
          <w:tcPr>
            <w:tcW w:w="725" w:type="dxa"/>
            <w:tcBorders>
              <w:top w:val="nil"/>
              <w:left w:val="nil"/>
              <w:bottom w:val="single" w:sz="4" w:space="0" w:color="auto"/>
              <w:right w:val="single" w:sz="4" w:space="0" w:color="auto"/>
            </w:tcBorders>
            <w:noWrap/>
            <w:vAlign w:val="center"/>
          </w:tcPr>
          <w:p w:rsidR="00F81324" w:rsidRPr="002C081F" w:rsidRDefault="00F81324" w:rsidP="00C81B0C">
            <w:pPr>
              <w:keepNext/>
              <w:keepLines/>
              <w:jc w:val="right"/>
              <w:rPr>
                <w:sz w:val="22"/>
                <w:szCs w:val="22"/>
                <w:lang w:val="hr-HR"/>
              </w:rPr>
            </w:pPr>
            <w:r w:rsidRPr="002C081F">
              <w:rPr>
                <w:sz w:val="22"/>
                <w:szCs w:val="22"/>
                <w:lang w:val="hr-HR"/>
              </w:rPr>
              <w:t>2%</w:t>
            </w:r>
          </w:p>
        </w:tc>
        <w:tc>
          <w:tcPr>
            <w:tcW w:w="725" w:type="dxa"/>
            <w:tcBorders>
              <w:top w:val="nil"/>
              <w:left w:val="nil"/>
              <w:bottom w:val="single" w:sz="4" w:space="0" w:color="auto"/>
              <w:right w:val="single" w:sz="4" w:space="0" w:color="auto"/>
            </w:tcBorders>
            <w:noWrap/>
            <w:vAlign w:val="center"/>
          </w:tcPr>
          <w:p w:rsidR="00F81324" w:rsidRPr="002C081F" w:rsidRDefault="00F81324" w:rsidP="00C81B0C">
            <w:pPr>
              <w:keepNext/>
              <w:keepLines/>
              <w:jc w:val="right"/>
              <w:rPr>
                <w:sz w:val="22"/>
                <w:szCs w:val="22"/>
                <w:lang w:val="hr-HR"/>
              </w:rPr>
            </w:pPr>
            <w:r w:rsidRPr="002C081F">
              <w:rPr>
                <w:sz w:val="22"/>
                <w:szCs w:val="22"/>
                <w:lang w:val="hr-HR"/>
              </w:rPr>
              <w:t>2%</w:t>
            </w:r>
          </w:p>
        </w:tc>
        <w:tc>
          <w:tcPr>
            <w:tcW w:w="725" w:type="dxa"/>
            <w:tcBorders>
              <w:top w:val="nil"/>
              <w:left w:val="nil"/>
              <w:bottom w:val="single" w:sz="4" w:space="0" w:color="auto"/>
              <w:right w:val="single" w:sz="4" w:space="0" w:color="auto"/>
            </w:tcBorders>
            <w:noWrap/>
            <w:vAlign w:val="center"/>
          </w:tcPr>
          <w:p w:rsidR="00F81324" w:rsidRPr="002C081F" w:rsidRDefault="00F81324" w:rsidP="00C81B0C">
            <w:pPr>
              <w:keepNext/>
              <w:keepLines/>
              <w:jc w:val="right"/>
              <w:rPr>
                <w:sz w:val="22"/>
                <w:szCs w:val="22"/>
                <w:lang w:val="hr-HR"/>
              </w:rPr>
            </w:pPr>
            <w:r w:rsidRPr="002C081F">
              <w:rPr>
                <w:sz w:val="22"/>
                <w:szCs w:val="22"/>
                <w:lang w:val="hr-HR"/>
              </w:rPr>
              <w:t>12%</w:t>
            </w:r>
          </w:p>
        </w:tc>
        <w:tc>
          <w:tcPr>
            <w:tcW w:w="725" w:type="dxa"/>
            <w:tcBorders>
              <w:top w:val="nil"/>
              <w:left w:val="nil"/>
              <w:bottom w:val="single" w:sz="4" w:space="0" w:color="auto"/>
              <w:right w:val="single" w:sz="4" w:space="0" w:color="auto"/>
            </w:tcBorders>
            <w:noWrap/>
            <w:vAlign w:val="center"/>
          </w:tcPr>
          <w:p w:rsidR="00F81324" w:rsidRPr="002C081F" w:rsidRDefault="00F81324" w:rsidP="00C81B0C">
            <w:pPr>
              <w:keepNext/>
              <w:keepLines/>
              <w:jc w:val="right"/>
              <w:rPr>
                <w:sz w:val="22"/>
                <w:szCs w:val="22"/>
                <w:lang w:val="hr-HR"/>
              </w:rPr>
            </w:pPr>
            <w:r w:rsidRPr="002C081F">
              <w:rPr>
                <w:sz w:val="22"/>
                <w:szCs w:val="22"/>
                <w:lang w:val="hr-HR"/>
              </w:rPr>
              <w:t>3%</w:t>
            </w:r>
          </w:p>
        </w:tc>
        <w:tc>
          <w:tcPr>
            <w:tcW w:w="725" w:type="dxa"/>
            <w:tcBorders>
              <w:top w:val="nil"/>
              <w:left w:val="nil"/>
              <w:bottom w:val="single" w:sz="4" w:space="0" w:color="auto"/>
              <w:right w:val="single" w:sz="4" w:space="0" w:color="auto"/>
            </w:tcBorders>
            <w:noWrap/>
            <w:vAlign w:val="center"/>
          </w:tcPr>
          <w:p w:rsidR="00F81324" w:rsidRPr="002C081F" w:rsidRDefault="00F81324" w:rsidP="00C81B0C">
            <w:pPr>
              <w:keepNext/>
              <w:keepLines/>
              <w:jc w:val="right"/>
              <w:rPr>
                <w:sz w:val="22"/>
                <w:szCs w:val="22"/>
                <w:lang w:val="hr-HR"/>
              </w:rPr>
            </w:pPr>
            <w:r w:rsidRPr="002C081F">
              <w:rPr>
                <w:sz w:val="22"/>
                <w:szCs w:val="22"/>
                <w:lang w:val="hr-HR"/>
              </w:rPr>
              <w:t>7%</w:t>
            </w:r>
          </w:p>
        </w:tc>
        <w:tc>
          <w:tcPr>
            <w:tcW w:w="725" w:type="dxa"/>
            <w:tcBorders>
              <w:top w:val="nil"/>
              <w:left w:val="nil"/>
              <w:bottom w:val="single" w:sz="4" w:space="0" w:color="auto"/>
              <w:right w:val="single" w:sz="4" w:space="0" w:color="auto"/>
            </w:tcBorders>
            <w:noWrap/>
            <w:vAlign w:val="center"/>
          </w:tcPr>
          <w:p w:rsidR="00F81324" w:rsidRPr="002C081F" w:rsidRDefault="00F81324" w:rsidP="00C81B0C">
            <w:pPr>
              <w:keepNext/>
              <w:keepLines/>
              <w:jc w:val="right"/>
              <w:rPr>
                <w:sz w:val="22"/>
                <w:szCs w:val="22"/>
                <w:lang w:val="hr-HR"/>
              </w:rPr>
            </w:pPr>
            <w:r w:rsidRPr="002C081F">
              <w:rPr>
                <w:sz w:val="22"/>
                <w:szCs w:val="22"/>
                <w:lang w:val="hr-HR"/>
              </w:rPr>
              <w:t>3%</w:t>
            </w:r>
          </w:p>
        </w:tc>
      </w:tr>
      <w:tr w:rsidR="00C62995" w:rsidRPr="002C081F" w:rsidTr="001B18E9">
        <w:trPr>
          <w:trHeight w:val="255"/>
        </w:trPr>
        <w:tc>
          <w:tcPr>
            <w:tcW w:w="3479"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Preveliki zahtjevi programa poslijediplomskog studija</w:t>
            </w:r>
          </w:p>
        </w:tc>
        <w:tc>
          <w:tcPr>
            <w:tcW w:w="82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b/>
                <w:bCs/>
                <w:sz w:val="22"/>
                <w:szCs w:val="22"/>
                <w:lang w:val="hr-HR"/>
              </w:rPr>
            </w:pPr>
            <w:r w:rsidRPr="002C081F">
              <w:rPr>
                <w:b/>
                <w:bCs/>
                <w:sz w:val="22"/>
                <w:szCs w:val="22"/>
                <w:lang w:val="hr-HR"/>
              </w:rPr>
              <w:t>3%</w:t>
            </w:r>
          </w:p>
        </w:tc>
        <w:tc>
          <w:tcPr>
            <w:tcW w:w="725"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w:t>
            </w:r>
          </w:p>
        </w:tc>
        <w:tc>
          <w:tcPr>
            <w:tcW w:w="725"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7%</w:t>
            </w:r>
          </w:p>
        </w:tc>
        <w:tc>
          <w:tcPr>
            <w:tcW w:w="725"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0%</w:t>
            </w:r>
          </w:p>
        </w:tc>
        <w:tc>
          <w:tcPr>
            <w:tcW w:w="725"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0%</w:t>
            </w:r>
          </w:p>
        </w:tc>
        <w:tc>
          <w:tcPr>
            <w:tcW w:w="725"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w:t>
            </w:r>
          </w:p>
        </w:tc>
        <w:tc>
          <w:tcPr>
            <w:tcW w:w="725"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4%</w:t>
            </w:r>
          </w:p>
        </w:tc>
        <w:tc>
          <w:tcPr>
            <w:tcW w:w="725"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6%</w:t>
            </w:r>
          </w:p>
        </w:tc>
      </w:tr>
      <w:tr w:rsidR="00F81324" w:rsidRPr="002C081F" w:rsidTr="001B18E9">
        <w:trPr>
          <w:trHeight w:val="255"/>
        </w:trPr>
        <w:tc>
          <w:tcPr>
            <w:tcW w:w="3479" w:type="dxa"/>
            <w:tcBorders>
              <w:top w:val="nil"/>
              <w:left w:val="single" w:sz="4" w:space="0" w:color="auto"/>
              <w:bottom w:val="single" w:sz="4" w:space="0" w:color="auto"/>
              <w:right w:val="single" w:sz="4" w:space="0" w:color="auto"/>
            </w:tcBorders>
            <w:noWrap/>
            <w:vAlign w:val="bottom"/>
          </w:tcPr>
          <w:p w:rsidR="00F81324" w:rsidRPr="002C081F" w:rsidRDefault="00F81324" w:rsidP="00C81B0C">
            <w:pPr>
              <w:keepNext/>
              <w:keepLines/>
              <w:rPr>
                <w:sz w:val="22"/>
                <w:szCs w:val="22"/>
                <w:lang w:val="hr-HR"/>
              </w:rPr>
            </w:pPr>
            <w:r w:rsidRPr="002C081F">
              <w:rPr>
                <w:sz w:val="22"/>
                <w:szCs w:val="22"/>
                <w:lang w:val="hr-HR"/>
              </w:rPr>
              <w:t xml:space="preserve">Nerazumijevanje poslodavca </w:t>
            </w:r>
          </w:p>
        </w:tc>
        <w:tc>
          <w:tcPr>
            <w:tcW w:w="821" w:type="dxa"/>
            <w:tcBorders>
              <w:top w:val="nil"/>
              <w:left w:val="nil"/>
              <w:bottom w:val="single" w:sz="4" w:space="0" w:color="auto"/>
              <w:right w:val="single" w:sz="4" w:space="0" w:color="auto"/>
            </w:tcBorders>
            <w:noWrap/>
            <w:vAlign w:val="center"/>
          </w:tcPr>
          <w:p w:rsidR="00F81324" w:rsidRPr="002C081F" w:rsidRDefault="00F81324" w:rsidP="00C81B0C">
            <w:pPr>
              <w:keepNext/>
              <w:keepLines/>
              <w:jc w:val="right"/>
              <w:rPr>
                <w:b/>
                <w:bCs/>
                <w:sz w:val="22"/>
                <w:szCs w:val="22"/>
                <w:lang w:val="hr-HR"/>
              </w:rPr>
            </w:pPr>
            <w:r w:rsidRPr="002C081F">
              <w:rPr>
                <w:b/>
                <w:bCs/>
                <w:sz w:val="22"/>
                <w:szCs w:val="22"/>
                <w:lang w:val="hr-HR"/>
              </w:rPr>
              <w:t>3%</w:t>
            </w:r>
          </w:p>
        </w:tc>
        <w:tc>
          <w:tcPr>
            <w:tcW w:w="725" w:type="dxa"/>
            <w:tcBorders>
              <w:top w:val="nil"/>
              <w:left w:val="nil"/>
              <w:bottom w:val="single" w:sz="4" w:space="0" w:color="auto"/>
              <w:right w:val="single" w:sz="4" w:space="0" w:color="auto"/>
            </w:tcBorders>
            <w:noWrap/>
            <w:vAlign w:val="center"/>
          </w:tcPr>
          <w:p w:rsidR="00F81324" w:rsidRPr="002C081F" w:rsidRDefault="00F81324" w:rsidP="00C81B0C">
            <w:pPr>
              <w:keepNext/>
              <w:keepLines/>
              <w:jc w:val="right"/>
              <w:rPr>
                <w:sz w:val="22"/>
                <w:szCs w:val="22"/>
                <w:lang w:val="hr-HR"/>
              </w:rPr>
            </w:pPr>
            <w:r w:rsidRPr="002C081F">
              <w:rPr>
                <w:sz w:val="22"/>
                <w:szCs w:val="22"/>
                <w:lang w:val="hr-HR"/>
              </w:rPr>
              <w:t>4%</w:t>
            </w:r>
          </w:p>
        </w:tc>
        <w:tc>
          <w:tcPr>
            <w:tcW w:w="725" w:type="dxa"/>
            <w:tcBorders>
              <w:top w:val="nil"/>
              <w:left w:val="nil"/>
              <w:bottom w:val="single" w:sz="4" w:space="0" w:color="auto"/>
              <w:right w:val="single" w:sz="4" w:space="0" w:color="auto"/>
            </w:tcBorders>
            <w:noWrap/>
            <w:vAlign w:val="center"/>
          </w:tcPr>
          <w:p w:rsidR="00F81324" w:rsidRPr="002C081F" w:rsidRDefault="00F81324" w:rsidP="00C81B0C">
            <w:pPr>
              <w:keepNext/>
              <w:keepLines/>
              <w:jc w:val="right"/>
              <w:rPr>
                <w:sz w:val="22"/>
                <w:szCs w:val="22"/>
                <w:lang w:val="hr-HR"/>
              </w:rPr>
            </w:pPr>
            <w:r w:rsidRPr="002C081F">
              <w:rPr>
                <w:sz w:val="22"/>
                <w:szCs w:val="22"/>
                <w:lang w:val="hr-HR"/>
              </w:rPr>
              <w:t>0%</w:t>
            </w:r>
          </w:p>
        </w:tc>
        <w:tc>
          <w:tcPr>
            <w:tcW w:w="725" w:type="dxa"/>
            <w:tcBorders>
              <w:top w:val="nil"/>
              <w:left w:val="nil"/>
              <w:bottom w:val="single" w:sz="4" w:space="0" w:color="auto"/>
              <w:right w:val="single" w:sz="4" w:space="0" w:color="auto"/>
            </w:tcBorders>
            <w:noWrap/>
            <w:vAlign w:val="center"/>
          </w:tcPr>
          <w:p w:rsidR="00F81324" w:rsidRPr="002C081F" w:rsidRDefault="00F81324" w:rsidP="00C81B0C">
            <w:pPr>
              <w:keepNext/>
              <w:keepLines/>
              <w:jc w:val="right"/>
              <w:rPr>
                <w:sz w:val="22"/>
                <w:szCs w:val="22"/>
                <w:lang w:val="hr-HR"/>
              </w:rPr>
            </w:pPr>
            <w:r w:rsidRPr="002C081F">
              <w:rPr>
                <w:sz w:val="22"/>
                <w:szCs w:val="22"/>
                <w:lang w:val="hr-HR"/>
              </w:rPr>
              <w:t>4%</w:t>
            </w:r>
          </w:p>
        </w:tc>
        <w:tc>
          <w:tcPr>
            <w:tcW w:w="725" w:type="dxa"/>
            <w:tcBorders>
              <w:top w:val="nil"/>
              <w:left w:val="nil"/>
              <w:bottom w:val="single" w:sz="4" w:space="0" w:color="auto"/>
              <w:right w:val="single" w:sz="4" w:space="0" w:color="auto"/>
            </w:tcBorders>
            <w:noWrap/>
            <w:vAlign w:val="center"/>
          </w:tcPr>
          <w:p w:rsidR="00F81324" w:rsidRPr="002C081F" w:rsidRDefault="00F81324" w:rsidP="00C81B0C">
            <w:pPr>
              <w:keepNext/>
              <w:keepLines/>
              <w:jc w:val="right"/>
              <w:rPr>
                <w:sz w:val="22"/>
                <w:szCs w:val="22"/>
                <w:lang w:val="hr-HR"/>
              </w:rPr>
            </w:pPr>
            <w:r w:rsidRPr="002C081F">
              <w:rPr>
                <w:sz w:val="22"/>
                <w:szCs w:val="22"/>
                <w:lang w:val="hr-HR"/>
              </w:rPr>
              <w:t>6%</w:t>
            </w:r>
          </w:p>
        </w:tc>
        <w:tc>
          <w:tcPr>
            <w:tcW w:w="725" w:type="dxa"/>
            <w:tcBorders>
              <w:top w:val="nil"/>
              <w:left w:val="nil"/>
              <w:bottom w:val="single" w:sz="4" w:space="0" w:color="auto"/>
              <w:right w:val="single" w:sz="4" w:space="0" w:color="auto"/>
            </w:tcBorders>
            <w:noWrap/>
            <w:vAlign w:val="center"/>
          </w:tcPr>
          <w:p w:rsidR="00F81324" w:rsidRPr="002C081F" w:rsidRDefault="00F81324" w:rsidP="00C81B0C">
            <w:pPr>
              <w:keepNext/>
              <w:keepLines/>
              <w:jc w:val="right"/>
              <w:rPr>
                <w:sz w:val="22"/>
                <w:szCs w:val="22"/>
                <w:lang w:val="hr-HR"/>
              </w:rPr>
            </w:pPr>
            <w:r w:rsidRPr="002C081F">
              <w:rPr>
                <w:sz w:val="22"/>
                <w:szCs w:val="22"/>
                <w:lang w:val="hr-HR"/>
              </w:rPr>
              <w:t>3%</w:t>
            </w:r>
          </w:p>
        </w:tc>
        <w:tc>
          <w:tcPr>
            <w:tcW w:w="725" w:type="dxa"/>
            <w:tcBorders>
              <w:top w:val="nil"/>
              <w:left w:val="nil"/>
              <w:bottom w:val="single" w:sz="4" w:space="0" w:color="auto"/>
              <w:right w:val="single" w:sz="4" w:space="0" w:color="auto"/>
            </w:tcBorders>
            <w:noWrap/>
            <w:vAlign w:val="center"/>
          </w:tcPr>
          <w:p w:rsidR="00F81324" w:rsidRPr="002C081F" w:rsidRDefault="00F81324" w:rsidP="00C81B0C">
            <w:pPr>
              <w:keepNext/>
              <w:keepLines/>
              <w:jc w:val="right"/>
              <w:rPr>
                <w:sz w:val="22"/>
                <w:szCs w:val="22"/>
                <w:lang w:val="hr-HR"/>
              </w:rPr>
            </w:pPr>
            <w:r w:rsidRPr="002C081F">
              <w:rPr>
                <w:sz w:val="22"/>
                <w:szCs w:val="22"/>
                <w:lang w:val="hr-HR"/>
              </w:rPr>
              <w:t>1%</w:t>
            </w:r>
          </w:p>
        </w:tc>
        <w:tc>
          <w:tcPr>
            <w:tcW w:w="725" w:type="dxa"/>
            <w:tcBorders>
              <w:top w:val="nil"/>
              <w:left w:val="nil"/>
              <w:bottom w:val="single" w:sz="4" w:space="0" w:color="auto"/>
              <w:right w:val="single" w:sz="4" w:space="0" w:color="auto"/>
            </w:tcBorders>
            <w:noWrap/>
            <w:vAlign w:val="center"/>
          </w:tcPr>
          <w:p w:rsidR="00F81324" w:rsidRPr="002C081F" w:rsidRDefault="00F81324" w:rsidP="00C81B0C">
            <w:pPr>
              <w:keepNext/>
              <w:keepLines/>
              <w:jc w:val="right"/>
              <w:rPr>
                <w:sz w:val="22"/>
                <w:szCs w:val="22"/>
                <w:lang w:val="hr-HR"/>
              </w:rPr>
            </w:pPr>
            <w:r w:rsidRPr="002C081F">
              <w:rPr>
                <w:sz w:val="22"/>
                <w:szCs w:val="22"/>
                <w:lang w:val="hr-HR"/>
              </w:rPr>
              <w:t>2%</w:t>
            </w:r>
          </w:p>
        </w:tc>
      </w:tr>
      <w:tr w:rsidR="00F81324" w:rsidRPr="002C081F" w:rsidTr="001B18E9">
        <w:trPr>
          <w:trHeight w:val="255"/>
        </w:trPr>
        <w:tc>
          <w:tcPr>
            <w:tcW w:w="3479" w:type="dxa"/>
            <w:tcBorders>
              <w:top w:val="nil"/>
              <w:left w:val="single" w:sz="4" w:space="0" w:color="auto"/>
              <w:bottom w:val="single" w:sz="4" w:space="0" w:color="auto"/>
              <w:right w:val="single" w:sz="4" w:space="0" w:color="auto"/>
            </w:tcBorders>
            <w:noWrap/>
            <w:vAlign w:val="bottom"/>
          </w:tcPr>
          <w:p w:rsidR="00F81324" w:rsidRPr="002C081F" w:rsidRDefault="00F81324" w:rsidP="00C81B0C">
            <w:pPr>
              <w:keepNext/>
              <w:keepLines/>
              <w:rPr>
                <w:sz w:val="22"/>
                <w:szCs w:val="22"/>
                <w:lang w:val="hr-HR"/>
              </w:rPr>
            </w:pPr>
            <w:r w:rsidRPr="002C081F">
              <w:rPr>
                <w:sz w:val="22"/>
                <w:szCs w:val="22"/>
                <w:lang w:val="hr-HR"/>
              </w:rPr>
              <w:t>Već stud</w:t>
            </w:r>
            <w:r>
              <w:rPr>
                <w:sz w:val="22"/>
                <w:szCs w:val="22"/>
                <w:lang w:val="hr-HR"/>
              </w:rPr>
              <w:t>ir</w:t>
            </w:r>
            <w:r w:rsidRPr="002C081F">
              <w:rPr>
                <w:sz w:val="22"/>
                <w:szCs w:val="22"/>
                <w:lang w:val="hr-HR"/>
              </w:rPr>
              <w:t>a ili je završio PDS</w:t>
            </w:r>
          </w:p>
        </w:tc>
        <w:tc>
          <w:tcPr>
            <w:tcW w:w="821" w:type="dxa"/>
            <w:tcBorders>
              <w:top w:val="nil"/>
              <w:left w:val="nil"/>
              <w:bottom w:val="single" w:sz="4" w:space="0" w:color="auto"/>
              <w:right w:val="single" w:sz="4" w:space="0" w:color="auto"/>
            </w:tcBorders>
            <w:noWrap/>
            <w:vAlign w:val="center"/>
          </w:tcPr>
          <w:p w:rsidR="00F81324" w:rsidRPr="002C081F" w:rsidRDefault="00F81324" w:rsidP="00C81B0C">
            <w:pPr>
              <w:keepNext/>
              <w:keepLines/>
              <w:jc w:val="right"/>
              <w:rPr>
                <w:b/>
                <w:bCs/>
                <w:sz w:val="22"/>
                <w:szCs w:val="22"/>
                <w:lang w:val="hr-HR"/>
              </w:rPr>
            </w:pPr>
            <w:r w:rsidRPr="002C081F">
              <w:rPr>
                <w:b/>
                <w:bCs/>
                <w:sz w:val="22"/>
                <w:szCs w:val="22"/>
                <w:lang w:val="hr-HR"/>
              </w:rPr>
              <w:t>3%</w:t>
            </w:r>
          </w:p>
        </w:tc>
        <w:tc>
          <w:tcPr>
            <w:tcW w:w="725" w:type="dxa"/>
            <w:tcBorders>
              <w:top w:val="nil"/>
              <w:left w:val="nil"/>
              <w:bottom w:val="single" w:sz="4" w:space="0" w:color="auto"/>
              <w:right w:val="single" w:sz="4" w:space="0" w:color="auto"/>
            </w:tcBorders>
            <w:noWrap/>
            <w:vAlign w:val="center"/>
          </w:tcPr>
          <w:p w:rsidR="00F81324" w:rsidRPr="002C081F" w:rsidRDefault="00F81324" w:rsidP="00C81B0C">
            <w:pPr>
              <w:keepNext/>
              <w:keepLines/>
              <w:jc w:val="right"/>
              <w:rPr>
                <w:sz w:val="22"/>
                <w:szCs w:val="22"/>
                <w:lang w:val="hr-HR"/>
              </w:rPr>
            </w:pPr>
            <w:r w:rsidRPr="002C081F">
              <w:rPr>
                <w:sz w:val="22"/>
                <w:szCs w:val="22"/>
                <w:lang w:val="hr-HR"/>
              </w:rPr>
              <w:t>6%</w:t>
            </w:r>
          </w:p>
        </w:tc>
        <w:tc>
          <w:tcPr>
            <w:tcW w:w="725" w:type="dxa"/>
            <w:tcBorders>
              <w:top w:val="nil"/>
              <w:left w:val="nil"/>
              <w:bottom w:val="single" w:sz="4" w:space="0" w:color="auto"/>
              <w:right w:val="single" w:sz="4" w:space="0" w:color="auto"/>
            </w:tcBorders>
            <w:noWrap/>
            <w:vAlign w:val="center"/>
          </w:tcPr>
          <w:p w:rsidR="00F81324" w:rsidRPr="002C081F" w:rsidRDefault="00F81324" w:rsidP="00C81B0C">
            <w:pPr>
              <w:keepNext/>
              <w:keepLines/>
              <w:jc w:val="right"/>
              <w:rPr>
                <w:sz w:val="22"/>
                <w:szCs w:val="22"/>
                <w:lang w:val="hr-HR"/>
              </w:rPr>
            </w:pPr>
            <w:r w:rsidRPr="002C081F">
              <w:rPr>
                <w:sz w:val="22"/>
                <w:szCs w:val="22"/>
                <w:lang w:val="hr-HR"/>
              </w:rPr>
              <w:t>7%</w:t>
            </w:r>
          </w:p>
        </w:tc>
        <w:tc>
          <w:tcPr>
            <w:tcW w:w="725" w:type="dxa"/>
            <w:tcBorders>
              <w:top w:val="nil"/>
              <w:left w:val="nil"/>
              <w:bottom w:val="single" w:sz="4" w:space="0" w:color="auto"/>
              <w:right w:val="single" w:sz="4" w:space="0" w:color="auto"/>
            </w:tcBorders>
            <w:noWrap/>
            <w:vAlign w:val="center"/>
          </w:tcPr>
          <w:p w:rsidR="00F81324" w:rsidRPr="002C081F" w:rsidRDefault="00F81324" w:rsidP="00C81B0C">
            <w:pPr>
              <w:keepNext/>
              <w:keepLines/>
              <w:jc w:val="right"/>
              <w:rPr>
                <w:sz w:val="22"/>
                <w:szCs w:val="22"/>
                <w:lang w:val="hr-HR"/>
              </w:rPr>
            </w:pPr>
            <w:r w:rsidRPr="002C081F">
              <w:rPr>
                <w:sz w:val="22"/>
                <w:szCs w:val="22"/>
                <w:lang w:val="hr-HR"/>
              </w:rPr>
              <w:t>4%</w:t>
            </w:r>
          </w:p>
        </w:tc>
        <w:tc>
          <w:tcPr>
            <w:tcW w:w="725" w:type="dxa"/>
            <w:tcBorders>
              <w:top w:val="nil"/>
              <w:left w:val="nil"/>
              <w:bottom w:val="single" w:sz="4" w:space="0" w:color="auto"/>
              <w:right w:val="single" w:sz="4" w:space="0" w:color="auto"/>
            </w:tcBorders>
            <w:noWrap/>
            <w:vAlign w:val="center"/>
          </w:tcPr>
          <w:p w:rsidR="00F81324" w:rsidRPr="002C081F" w:rsidRDefault="00F81324" w:rsidP="00C81B0C">
            <w:pPr>
              <w:keepNext/>
              <w:keepLines/>
              <w:jc w:val="right"/>
              <w:rPr>
                <w:sz w:val="22"/>
                <w:szCs w:val="22"/>
                <w:lang w:val="hr-HR"/>
              </w:rPr>
            </w:pPr>
            <w:r w:rsidRPr="002C081F">
              <w:rPr>
                <w:sz w:val="22"/>
                <w:szCs w:val="22"/>
                <w:lang w:val="hr-HR"/>
              </w:rPr>
              <w:t>0%</w:t>
            </w:r>
          </w:p>
        </w:tc>
        <w:tc>
          <w:tcPr>
            <w:tcW w:w="725" w:type="dxa"/>
            <w:tcBorders>
              <w:top w:val="nil"/>
              <w:left w:val="nil"/>
              <w:bottom w:val="single" w:sz="4" w:space="0" w:color="auto"/>
              <w:right w:val="single" w:sz="4" w:space="0" w:color="auto"/>
            </w:tcBorders>
            <w:noWrap/>
            <w:vAlign w:val="center"/>
          </w:tcPr>
          <w:p w:rsidR="00F81324" w:rsidRPr="002C081F" w:rsidRDefault="00F81324" w:rsidP="00C81B0C">
            <w:pPr>
              <w:keepNext/>
              <w:keepLines/>
              <w:jc w:val="right"/>
              <w:rPr>
                <w:sz w:val="22"/>
                <w:szCs w:val="22"/>
                <w:lang w:val="hr-HR"/>
              </w:rPr>
            </w:pPr>
            <w:r w:rsidRPr="002C081F">
              <w:rPr>
                <w:sz w:val="22"/>
                <w:szCs w:val="22"/>
                <w:lang w:val="hr-HR"/>
              </w:rPr>
              <w:t>3%</w:t>
            </w:r>
          </w:p>
        </w:tc>
        <w:tc>
          <w:tcPr>
            <w:tcW w:w="725" w:type="dxa"/>
            <w:tcBorders>
              <w:top w:val="nil"/>
              <w:left w:val="nil"/>
              <w:bottom w:val="single" w:sz="4" w:space="0" w:color="auto"/>
              <w:right w:val="single" w:sz="4" w:space="0" w:color="auto"/>
            </w:tcBorders>
            <w:noWrap/>
            <w:vAlign w:val="center"/>
          </w:tcPr>
          <w:p w:rsidR="00F81324" w:rsidRPr="002C081F" w:rsidRDefault="00F81324" w:rsidP="00C81B0C">
            <w:pPr>
              <w:keepNext/>
              <w:keepLines/>
              <w:jc w:val="right"/>
              <w:rPr>
                <w:sz w:val="22"/>
                <w:szCs w:val="22"/>
                <w:lang w:val="hr-HR"/>
              </w:rPr>
            </w:pPr>
            <w:r w:rsidRPr="002C081F">
              <w:rPr>
                <w:sz w:val="22"/>
                <w:szCs w:val="22"/>
                <w:lang w:val="hr-HR"/>
              </w:rPr>
              <w:t>2%</w:t>
            </w:r>
          </w:p>
        </w:tc>
        <w:tc>
          <w:tcPr>
            <w:tcW w:w="725" w:type="dxa"/>
            <w:tcBorders>
              <w:top w:val="nil"/>
              <w:left w:val="nil"/>
              <w:bottom w:val="single" w:sz="4" w:space="0" w:color="auto"/>
              <w:right w:val="single" w:sz="4" w:space="0" w:color="auto"/>
            </w:tcBorders>
            <w:noWrap/>
            <w:vAlign w:val="center"/>
          </w:tcPr>
          <w:p w:rsidR="00F81324" w:rsidRPr="002C081F" w:rsidRDefault="00F81324" w:rsidP="00C81B0C">
            <w:pPr>
              <w:keepNext/>
              <w:keepLines/>
              <w:jc w:val="right"/>
              <w:rPr>
                <w:sz w:val="22"/>
                <w:szCs w:val="22"/>
                <w:lang w:val="hr-HR"/>
              </w:rPr>
            </w:pPr>
            <w:r w:rsidRPr="002C081F">
              <w:rPr>
                <w:sz w:val="22"/>
                <w:szCs w:val="22"/>
                <w:lang w:val="hr-HR"/>
              </w:rPr>
              <w:t>0%</w:t>
            </w:r>
          </w:p>
        </w:tc>
      </w:tr>
      <w:tr w:rsidR="00C62995" w:rsidRPr="002C081F" w:rsidTr="001B18E9">
        <w:trPr>
          <w:trHeight w:val="255"/>
        </w:trPr>
        <w:tc>
          <w:tcPr>
            <w:tcW w:w="3479"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Potrebe radnog mjesta ne zahtijevaju tu razinu obrazovanja</w:t>
            </w:r>
          </w:p>
        </w:tc>
        <w:tc>
          <w:tcPr>
            <w:tcW w:w="821"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b/>
                <w:bCs/>
                <w:sz w:val="22"/>
                <w:szCs w:val="22"/>
                <w:lang w:val="hr-HR"/>
              </w:rPr>
            </w:pPr>
            <w:r w:rsidRPr="002C081F">
              <w:rPr>
                <w:b/>
                <w:bCs/>
                <w:sz w:val="22"/>
                <w:szCs w:val="22"/>
                <w:lang w:val="hr-HR"/>
              </w:rPr>
              <w:t>2%</w:t>
            </w:r>
          </w:p>
        </w:tc>
        <w:tc>
          <w:tcPr>
            <w:tcW w:w="725"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4%</w:t>
            </w:r>
          </w:p>
        </w:tc>
        <w:tc>
          <w:tcPr>
            <w:tcW w:w="725"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w:t>
            </w:r>
          </w:p>
        </w:tc>
        <w:tc>
          <w:tcPr>
            <w:tcW w:w="725"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4%</w:t>
            </w:r>
          </w:p>
        </w:tc>
        <w:tc>
          <w:tcPr>
            <w:tcW w:w="725"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0%</w:t>
            </w:r>
          </w:p>
        </w:tc>
        <w:tc>
          <w:tcPr>
            <w:tcW w:w="725"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w:t>
            </w:r>
          </w:p>
        </w:tc>
        <w:tc>
          <w:tcPr>
            <w:tcW w:w="725"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w:t>
            </w:r>
          </w:p>
        </w:tc>
        <w:tc>
          <w:tcPr>
            <w:tcW w:w="725"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0%</w:t>
            </w:r>
          </w:p>
        </w:tc>
      </w:tr>
      <w:tr w:rsidR="00F81324" w:rsidRPr="002C081F" w:rsidTr="001B18E9">
        <w:trPr>
          <w:trHeight w:val="255"/>
        </w:trPr>
        <w:tc>
          <w:tcPr>
            <w:tcW w:w="3479" w:type="dxa"/>
            <w:tcBorders>
              <w:top w:val="nil"/>
              <w:left w:val="single" w:sz="4" w:space="0" w:color="auto"/>
              <w:bottom w:val="single" w:sz="4" w:space="0" w:color="auto"/>
              <w:right w:val="single" w:sz="4" w:space="0" w:color="auto"/>
            </w:tcBorders>
            <w:noWrap/>
            <w:vAlign w:val="bottom"/>
          </w:tcPr>
          <w:p w:rsidR="00F81324" w:rsidRPr="002C081F" w:rsidRDefault="00F81324" w:rsidP="00C81B0C">
            <w:pPr>
              <w:keepNext/>
              <w:keepLines/>
              <w:rPr>
                <w:sz w:val="22"/>
                <w:szCs w:val="22"/>
                <w:lang w:val="hr-HR"/>
              </w:rPr>
            </w:pPr>
            <w:r w:rsidRPr="002C081F">
              <w:rPr>
                <w:sz w:val="22"/>
                <w:szCs w:val="22"/>
                <w:lang w:val="hr-HR"/>
              </w:rPr>
              <w:t>Udaljenost od mjesta prebivališta</w:t>
            </w:r>
          </w:p>
        </w:tc>
        <w:tc>
          <w:tcPr>
            <w:tcW w:w="821" w:type="dxa"/>
            <w:tcBorders>
              <w:top w:val="nil"/>
              <w:left w:val="nil"/>
              <w:bottom w:val="single" w:sz="4" w:space="0" w:color="auto"/>
              <w:right w:val="single" w:sz="4" w:space="0" w:color="auto"/>
            </w:tcBorders>
            <w:noWrap/>
            <w:vAlign w:val="center"/>
          </w:tcPr>
          <w:p w:rsidR="00F81324" w:rsidRPr="002C081F" w:rsidRDefault="00F81324" w:rsidP="00C81B0C">
            <w:pPr>
              <w:keepNext/>
              <w:keepLines/>
              <w:jc w:val="right"/>
              <w:rPr>
                <w:b/>
                <w:bCs/>
                <w:sz w:val="22"/>
                <w:szCs w:val="22"/>
                <w:lang w:val="hr-HR"/>
              </w:rPr>
            </w:pPr>
            <w:r w:rsidRPr="002C081F">
              <w:rPr>
                <w:b/>
                <w:bCs/>
                <w:sz w:val="22"/>
                <w:szCs w:val="22"/>
                <w:lang w:val="hr-HR"/>
              </w:rPr>
              <w:t>1%</w:t>
            </w:r>
          </w:p>
        </w:tc>
        <w:tc>
          <w:tcPr>
            <w:tcW w:w="725" w:type="dxa"/>
            <w:tcBorders>
              <w:top w:val="nil"/>
              <w:left w:val="nil"/>
              <w:bottom w:val="single" w:sz="4" w:space="0" w:color="auto"/>
              <w:right w:val="single" w:sz="4" w:space="0" w:color="auto"/>
            </w:tcBorders>
            <w:noWrap/>
            <w:vAlign w:val="center"/>
          </w:tcPr>
          <w:p w:rsidR="00F81324" w:rsidRPr="002C081F" w:rsidRDefault="00F81324" w:rsidP="00C81B0C">
            <w:pPr>
              <w:keepNext/>
              <w:keepLines/>
              <w:jc w:val="right"/>
              <w:rPr>
                <w:sz w:val="22"/>
                <w:szCs w:val="22"/>
                <w:lang w:val="hr-HR"/>
              </w:rPr>
            </w:pPr>
            <w:r w:rsidRPr="002C081F">
              <w:rPr>
                <w:sz w:val="22"/>
                <w:szCs w:val="22"/>
                <w:lang w:val="hr-HR"/>
              </w:rPr>
              <w:t>0%</w:t>
            </w:r>
          </w:p>
        </w:tc>
        <w:tc>
          <w:tcPr>
            <w:tcW w:w="725" w:type="dxa"/>
            <w:tcBorders>
              <w:top w:val="nil"/>
              <w:left w:val="nil"/>
              <w:bottom w:val="single" w:sz="4" w:space="0" w:color="auto"/>
              <w:right w:val="single" w:sz="4" w:space="0" w:color="auto"/>
            </w:tcBorders>
            <w:noWrap/>
            <w:vAlign w:val="center"/>
          </w:tcPr>
          <w:p w:rsidR="00F81324" w:rsidRPr="002C081F" w:rsidRDefault="00F81324" w:rsidP="00C81B0C">
            <w:pPr>
              <w:keepNext/>
              <w:keepLines/>
              <w:jc w:val="right"/>
              <w:rPr>
                <w:sz w:val="22"/>
                <w:szCs w:val="22"/>
                <w:lang w:val="hr-HR"/>
              </w:rPr>
            </w:pPr>
            <w:r w:rsidRPr="002C081F">
              <w:rPr>
                <w:sz w:val="22"/>
                <w:szCs w:val="22"/>
                <w:lang w:val="hr-HR"/>
              </w:rPr>
              <w:t>0%</w:t>
            </w:r>
          </w:p>
        </w:tc>
        <w:tc>
          <w:tcPr>
            <w:tcW w:w="725" w:type="dxa"/>
            <w:tcBorders>
              <w:top w:val="nil"/>
              <w:left w:val="nil"/>
              <w:bottom w:val="single" w:sz="4" w:space="0" w:color="auto"/>
              <w:right w:val="single" w:sz="4" w:space="0" w:color="auto"/>
            </w:tcBorders>
            <w:noWrap/>
            <w:vAlign w:val="center"/>
          </w:tcPr>
          <w:p w:rsidR="00F81324" w:rsidRPr="002C081F" w:rsidRDefault="00F81324" w:rsidP="00C81B0C">
            <w:pPr>
              <w:keepNext/>
              <w:keepLines/>
              <w:jc w:val="right"/>
              <w:rPr>
                <w:sz w:val="22"/>
                <w:szCs w:val="22"/>
                <w:lang w:val="hr-HR"/>
              </w:rPr>
            </w:pPr>
            <w:r w:rsidRPr="002C081F">
              <w:rPr>
                <w:sz w:val="22"/>
                <w:szCs w:val="22"/>
                <w:lang w:val="hr-HR"/>
              </w:rPr>
              <w:t>0%</w:t>
            </w:r>
          </w:p>
        </w:tc>
        <w:tc>
          <w:tcPr>
            <w:tcW w:w="725" w:type="dxa"/>
            <w:tcBorders>
              <w:top w:val="nil"/>
              <w:left w:val="nil"/>
              <w:bottom w:val="single" w:sz="4" w:space="0" w:color="auto"/>
              <w:right w:val="single" w:sz="4" w:space="0" w:color="auto"/>
            </w:tcBorders>
            <w:noWrap/>
            <w:vAlign w:val="center"/>
          </w:tcPr>
          <w:p w:rsidR="00F81324" w:rsidRPr="002C081F" w:rsidRDefault="00F81324" w:rsidP="00C81B0C">
            <w:pPr>
              <w:keepNext/>
              <w:keepLines/>
              <w:jc w:val="right"/>
              <w:rPr>
                <w:sz w:val="22"/>
                <w:szCs w:val="22"/>
                <w:lang w:val="hr-HR"/>
              </w:rPr>
            </w:pPr>
            <w:r w:rsidRPr="002C081F">
              <w:rPr>
                <w:sz w:val="22"/>
                <w:szCs w:val="22"/>
                <w:lang w:val="hr-HR"/>
              </w:rPr>
              <w:t>0%</w:t>
            </w:r>
          </w:p>
        </w:tc>
        <w:tc>
          <w:tcPr>
            <w:tcW w:w="725" w:type="dxa"/>
            <w:tcBorders>
              <w:top w:val="nil"/>
              <w:left w:val="nil"/>
              <w:bottom w:val="single" w:sz="4" w:space="0" w:color="auto"/>
              <w:right w:val="single" w:sz="4" w:space="0" w:color="auto"/>
            </w:tcBorders>
            <w:noWrap/>
            <w:vAlign w:val="center"/>
          </w:tcPr>
          <w:p w:rsidR="00F81324" w:rsidRPr="002C081F" w:rsidRDefault="00F81324" w:rsidP="00C81B0C">
            <w:pPr>
              <w:keepNext/>
              <w:keepLines/>
              <w:jc w:val="right"/>
              <w:rPr>
                <w:sz w:val="22"/>
                <w:szCs w:val="22"/>
                <w:lang w:val="hr-HR"/>
              </w:rPr>
            </w:pPr>
            <w:r w:rsidRPr="002C081F">
              <w:rPr>
                <w:sz w:val="22"/>
                <w:szCs w:val="22"/>
                <w:lang w:val="hr-HR"/>
              </w:rPr>
              <w:t>0%</w:t>
            </w:r>
          </w:p>
        </w:tc>
        <w:tc>
          <w:tcPr>
            <w:tcW w:w="725" w:type="dxa"/>
            <w:tcBorders>
              <w:top w:val="nil"/>
              <w:left w:val="nil"/>
              <w:bottom w:val="single" w:sz="4" w:space="0" w:color="auto"/>
              <w:right w:val="single" w:sz="4" w:space="0" w:color="auto"/>
            </w:tcBorders>
            <w:noWrap/>
            <w:vAlign w:val="center"/>
          </w:tcPr>
          <w:p w:rsidR="00F81324" w:rsidRPr="002C081F" w:rsidRDefault="00F81324" w:rsidP="00C81B0C">
            <w:pPr>
              <w:keepNext/>
              <w:keepLines/>
              <w:jc w:val="right"/>
              <w:rPr>
                <w:sz w:val="22"/>
                <w:szCs w:val="22"/>
                <w:lang w:val="hr-HR"/>
              </w:rPr>
            </w:pPr>
            <w:r w:rsidRPr="002C081F">
              <w:rPr>
                <w:sz w:val="22"/>
                <w:szCs w:val="22"/>
                <w:lang w:val="hr-HR"/>
              </w:rPr>
              <w:t>3%</w:t>
            </w:r>
          </w:p>
        </w:tc>
        <w:tc>
          <w:tcPr>
            <w:tcW w:w="725" w:type="dxa"/>
            <w:tcBorders>
              <w:top w:val="nil"/>
              <w:left w:val="nil"/>
              <w:bottom w:val="single" w:sz="4" w:space="0" w:color="auto"/>
              <w:right w:val="single" w:sz="4" w:space="0" w:color="auto"/>
            </w:tcBorders>
            <w:noWrap/>
            <w:vAlign w:val="center"/>
          </w:tcPr>
          <w:p w:rsidR="00F81324" w:rsidRPr="002C081F" w:rsidRDefault="00F81324" w:rsidP="00C81B0C">
            <w:pPr>
              <w:keepNext/>
              <w:keepLines/>
              <w:jc w:val="right"/>
              <w:rPr>
                <w:sz w:val="22"/>
                <w:szCs w:val="22"/>
                <w:lang w:val="hr-HR"/>
              </w:rPr>
            </w:pPr>
            <w:r w:rsidRPr="002C081F">
              <w:rPr>
                <w:sz w:val="22"/>
                <w:szCs w:val="22"/>
                <w:lang w:val="hr-HR"/>
              </w:rPr>
              <w:t>5%</w:t>
            </w:r>
          </w:p>
        </w:tc>
      </w:tr>
    </w:tbl>
    <w:p w:rsidR="00520131" w:rsidRDefault="00520131" w:rsidP="004846D4">
      <w:pPr>
        <w:tabs>
          <w:tab w:val="left" w:pos="1120"/>
        </w:tabs>
        <w:spacing w:line="360" w:lineRule="auto"/>
        <w:jc w:val="both"/>
        <w:rPr>
          <w:lang w:val="hr-HR"/>
        </w:rPr>
      </w:pPr>
    </w:p>
    <w:p w:rsidR="00C62995" w:rsidRPr="002C081F" w:rsidRDefault="00C62995" w:rsidP="004846D4">
      <w:pPr>
        <w:tabs>
          <w:tab w:val="left" w:pos="1120"/>
        </w:tabs>
        <w:spacing w:line="360" w:lineRule="auto"/>
        <w:jc w:val="both"/>
        <w:rPr>
          <w:lang w:val="hr-HR"/>
        </w:rPr>
      </w:pPr>
      <w:r w:rsidRPr="002C081F">
        <w:rPr>
          <w:lang w:val="hr-HR"/>
        </w:rPr>
        <w:t xml:space="preserve">Razlozi nesudjelovanja u profesionalnom usavršavanju su raznorodni, ali se četiri mogu identificirati kao dominantna. Dvije trećine sudionika kao jedan od razloga navodi nemogućnost financiranja studija. Ovo je rjeđe problem za sudionike koji su već odmakli u karijeri. Ostala tri značajnije zastupljena razloga navelo je između četvrtine i petine </w:t>
      </w:r>
      <w:r w:rsidR="00FA4D01">
        <w:rPr>
          <w:lang w:val="hr-HR"/>
        </w:rPr>
        <w:t>socijalnih radnika</w:t>
      </w:r>
      <w:r w:rsidRPr="002C081F">
        <w:rPr>
          <w:lang w:val="hr-HR"/>
        </w:rPr>
        <w:t xml:space="preserve">. To su nedostatak vremena, neusklađenost programa studija s potrebama radnog mjesta i nemogućnost usklađivanja obiteljskih i profesionalnih obaveza. Posljednji razlog nešto je učestaliji među sudionicima koji su završili studij prije više godina, te </w:t>
      </w:r>
      <w:r w:rsidR="002A1657">
        <w:rPr>
          <w:lang w:val="hr-HR"/>
        </w:rPr>
        <w:t xml:space="preserve">su </w:t>
      </w:r>
      <w:r w:rsidRPr="002C081F">
        <w:rPr>
          <w:lang w:val="hr-HR"/>
        </w:rPr>
        <w:t>u trenutnoj fazi životnog tijeka većinom već zasnovali obitelj i imaju djecu. Manjak osobnog interesa ili zahtjevnost studija vrlo se rijetko navode kao razlozi nesudjelovanja.</w:t>
      </w:r>
    </w:p>
    <w:p w:rsidR="00523FAC" w:rsidRDefault="00523FAC" w:rsidP="004846D4">
      <w:pPr>
        <w:tabs>
          <w:tab w:val="left" w:pos="1120"/>
        </w:tabs>
        <w:spacing w:line="360" w:lineRule="auto"/>
        <w:jc w:val="both"/>
        <w:rPr>
          <w:lang w:val="hr-HR"/>
        </w:rPr>
      </w:pPr>
    </w:p>
    <w:p w:rsidR="00C62995" w:rsidRPr="002C081F" w:rsidRDefault="00C62995" w:rsidP="004846D4">
      <w:pPr>
        <w:tabs>
          <w:tab w:val="left" w:pos="1120"/>
        </w:tabs>
        <w:spacing w:line="360" w:lineRule="auto"/>
        <w:jc w:val="both"/>
        <w:rPr>
          <w:lang w:val="hr-HR"/>
        </w:rPr>
      </w:pPr>
      <w:r w:rsidRPr="002C081F">
        <w:rPr>
          <w:lang w:val="hr-HR"/>
        </w:rPr>
        <w:t xml:space="preserve">Struktura razloga se ne razlikuje izrazito s obzirom na radno mjesto. Nemogućnost usklađivanja obiteljskih i radnih obveza nešto češće navode </w:t>
      </w:r>
      <w:r w:rsidR="00EE2293">
        <w:rPr>
          <w:lang w:val="hr-HR"/>
        </w:rPr>
        <w:t>socijalni radnici zaposleni u domovima i centrima</w:t>
      </w:r>
      <w:r w:rsidR="002A1657">
        <w:rPr>
          <w:lang w:val="hr-HR"/>
        </w:rPr>
        <w:t xml:space="preserve"> za socijalnu skrb</w:t>
      </w:r>
      <w:r w:rsidRPr="002C081F">
        <w:rPr>
          <w:lang w:val="hr-HR"/>
        </w:rPr>
        <w:t>, nedostatak vremena i nemogućnost financiranja zaposlenici organizacija civilnog društva, a neusklađenost programa studija s potrebama radnog mjesta socijalni radnici zaposleni izvan "jezgrenih" djelatnosti i izvan struke općenito.</w:t>
      </w:r>
    </w:p>
    <w:p w:rsidR="00266F25" w:rsidRDefault="00266F25" w:rsidP="00806DA5">
      <w:pPr>
        <w:tabs>
          <w:tab w:val="left" w:pos="1120"/>
        </w:tabs>
        <w:rPr>
          <w:lang w:val="hr-HR"/>
        </w:rPr>
      </w:pPr>
    </w:p>
    <w:p w:rsidR="00C62995" w:rsidRPr="00523FAC" w:rsidRDefault="00ED1FE6" w:rsidP="00C81B0C">
      <w:pPr>
        <w:keepNext/>
        <w:keepLines/>
        <w:tabs>
          <w:tab w:val="left" w:pos="1120"/>
        </w:tabs>
        <w:rPr>
          <w:sz w:val="22"/>
          <w:lang w:val="hr-HR"/>
        </w:rPr>
      </w:pPr>
      <w:r w:rsidRPr="00523FAC">
        <w:rPr>
          <w:b/>
          <w:sz w:val="22"/>
          <w:lang w:val="hr-HR"/>
        </w:rPr>
        <w:lastRenderedPageBreak/>
        <w:t>Tablica 6</w:t>
      </w:r>
      <w:r w:rsidR="002C6E41" w:rsidRPr="00523FAC">
        <w:rPr>
          <w:b/>
          <w:sz w:val="22"/>
          <w:lang w:val="hr-HR"/>
        </w:rPr>
        <w:t>1</w:t>
      </w:r>
      <w:r w:rsidR="004737B3" w:rsidRPr="00523FAC">
        <w:rPr>
          <w:b/>
          <w:sz w:val="22"/>
          <w:lang w:val="hr-HR"/>
        </w:rPr>
        <w:t>.</w:t>
      </w:r>
      <w:r w:rsidR="004737B3" w:rsidRPr="00523FAC">
        <w:rPr>
          <w:sz w:val="22"/>
          <w:lang w:val="hr-HR"/>
        </w:rPr>
        <w:t xml:space="preserve"> </w:t>
      </w:r>
      <w:r w:rsidR="00415DFB" w:rsidRPr="00523FAC">
        <w:rPr>
          <w:sz w:val="22"/>
          <w:lang w:val="hr-HR"/>
        </w:rPr>
        <w:t>Prepreke sud</w:t>
      </w:r>
      <w:r w:rsidR="00C62995" w:rsidRPr="00523FAC">
        <w:rPr>
          <w:sz w:val="22"/>
          <w:lang w:val="hr-HR"/>
        </w:rPr>
        <w:t>jelovanju u</w:t>
      </w:r>
      <w:r w:rsidR="00520131">
        <w:rPr>
          <w:sz w:val="22"/>
          <w:lang w:val="hr-HR"/>
        </w:rPr>
        <w:t xml:space="preserve"> profesionalnom usavršavanju</w:t>
      </w:r>
      <w:r w:rsidR="00541038">
        <w:rPr>
          <w:sz w:val="22"/>
          <w:lang w:val="hr-HR"/>
        </w:rPr>
        <w:t xml:space="preserve"> iz perspektive sudionika koji trenutno ne pohađaju poslijediplomski studij</w:t>
      </w:r>
      <w:r w:rsidR="00E020A5">
        <w:rPr>
          <w:sz w:val="22"/>
          <w:lang w:val="hr-HR"/>
        </w:rPr>
        <w:t>,</w:t>
      </w:r>
      <w:r w:rsidR="00541038">
        <w:rPr>
          <w:sz w:val="22"/>
          <w:lang w:val="hr-HR"/>
        </w:rPr>
        <w:t xml:space="preserve"> </w:t>
      </w:r>
      <w:r w:rsidR="00520131">
        <w:rPr>
          <w:sz w:val="22"/>
          <w:lang w:val="hr-HR"/>
        </w:rPr>
        <w:t>prema</w:t>
      </w:r>
      <w:r w:rsidR="00C62995" w:rsidRPr="00523FAC">
        <w:rPr>
          <w:sz w:val="22"/>
          <w:lang w:val="hr-HR"/>
        </w:rPr>
        <w:t xml:space="preserve"> djelatnosti </w:t>
      </w:r>
    </w:p>
    <w:tbl>
      <w:tblPr>
        <w:tblW w:w="8935" w:type="dxa"/>
        <w:tblInd w:w="93" w:type="dxa"/>
        <w:tblLayout w:type="fixed"/>
        <w:tblCellMar>
          <w:left w:w="28" w:type="dxa"/>
          <w:right w:w="28" w:type="dxa"/>
        </w:tblCellMar>
        <w:tblLook w:val="0000" w:firstRow="0" w:lastRow="0" w:firstColumn="0" w:lastColumn="0" w:noHBand="0" w:noVBand="0"/>
      </w:tblPr>
      <w:tblGrid>
        <w:gridCol w:w="3435"/>
        <w:gridCol w:w="916"/>
        <w:gridCol w:w="917"/>
        <w:gridCol w:w="917"/>
        <w:gridCol w:w="916"/>
        <w:gridCol w:w="917"/>
        <w:gridCol w:w="917"/>
      </w:tblGrid>
      <w:tr w:rsidR="00C62995" w:rsidRPr="002C081F" w:rsidTr="003001A1">
        <w:trPr>
          <w:trHeight w:val="255"/>
        </w:trPr>
        <w:tc>
          <w:tcPr>
            <w:tcW w:w="3435" w:type="dxa"/>
            <w:tcBorders>
              <w:top w:val="single" w:sz="4" w:space="0" w:color="auto"/>
              <w:left w:val="single" w:sz="4" w:space="0" w:color="auto"/>
              <w:bottom w:val="single" w:sz="4" w:space="0" w:color="auto"/>
              <w:right w:val="single" w:sz="4" w:space="0" w:color="auto"/>
            </w:tcBorders>
            <w:noWrap/>
            <w:vAlign w:val="bottom"/>
          </w:tcPr>
          <w:p w:rsidR="00C62995" w:rsidRPr="00E71A61" w:rsidRDefault="00C62995" w:rsidP="00C81B0C">
            <w:pPr>
              <w:keepNext/>
              <w:keepLines/>
              <w:rPr>
                <w:b/>
                <w:sz w:val="22"/>
                <w:szCs w:val="22"/>
                <w:lang w:val="hr-HR"/>
              </w:rPr>
            </w:pPr>
            <w:r w:rsidRPr="002C081F">
              <w:rPr>
                <w:sz w:val="22"/>
                <w:szCs w:val="22"/>
                <w:lang w:val="hr-HR"/>
              </w:rPr>
              <w:t> </w:t>
            </w:r>
            <w:r w:rsidR="00E71A61" w:rsidRPr="00E71A61">
              <w:rPr>
                <w:b/>
                <w:sz w:val="22"/>
                <w:lang w:val="hr-HR"/>
              </w:rPr>
              <w:t>Prepreke sudjelovanju</w:t>
            </w:r>
          </w:p>
        </w:tc>
        <w:tc>
          <w:tcPr>
            <w:tcW w:w="916" w:type="dxa"/>
            <w:tcBorders>
              <w:top w:val="single" w:sz="4" w:space="0" w:color="auto"/>
              <w:left w:val="nil"/>
              <w:bottom w:val="single" w:sz="4" w:space="0" w:color="auto"/>
              <w:right w:val="single" w:sz="4" w:space="0" w:color="auto"/>
            </w:tcBorders>
            <w:noWrap/>
            <w:vAlign w:val="center"/>
          </w:tcPr>
          <w:p w:rsidR="00C62995" w:rsidRPr="003001A1" w:rsidRDefault="00C62995" w:rsidP="00C81B0C">
            <w:pPr>
              <w:keepNext/>
              <w:keepLines/>
              <w:jc w:val="center"/>
              <w:rPr>
                <w:b/>
                <w:sz w:val="22"/>
                <w:szCs w:val="22"/>
                <w:lang w:val="hr-HR"/>
              </w:rPr>
            </w:pPr>
            <w:r w:rsidRPr="003001A1">
              <w:rPr>
                <w:b/>
                <w:sz w:val="22"/>
                <w:szCs w:val="22"/>
                <w:lang w:val="hr-HR"/>
              </w:rPr>
              <w:t>CZSS</w:t>
            </w:r>
          </w:p>
        </w:tc>
        <w:tc>
          <w:tcPr>
            <w:tcW w:w="917" w:type="dxa"/>
            <w:tcBorders>
              <w:top w:val="single" w:sz="4" w:space="0" w:color="auto"/>
              <w:left w:val="nil"/>
              <w:bottom w:val="single" w:sz="4" w:space="0" w:color="auto"/>
              <w:right w:val="single" w:sz="4" w:space="0" w:color="auto"/>
            </w:tcBorders>
            <w:noWrap/>
            <w:vAlign w:val="center"/>
          </w:tcPr>
          <w:p w:rsidR="00C62995" w:rsidRPr="003001A1" w:rsidRDefault="00C62995" w:rsidP="00C81B0C">
            <w:pPr>
              <w:keepNext/>
              <w:keepLines/>
              <w:jc w:val="center"/>
              <w:rPr>
                <w:b/>
                <w:sz w:val="22"/>
                <w:szCs w:val="22"/>
                <w:lang w:val="hr-HR"/>
              </w:rPr>
            </w:pPr>
            <w:r w:rsidRPr="003001A1">
              <w:rPr>
                <w:b/>
                <w:sz w:val="22"/>
                <w:szCs w:val="22"/>
                <w:lang w:val="hr-HR"/>
              </w:rPr>
              <w:t>Domovi</w:t>
            </w:r>
          </w:p>
        </w:tc>
        <w:tc>
          <w:tcPr>
            <w:tcW w:w="917" w:type="dxa"/>
            <w:tcBorders>
              <w:top w:val="single" w:sz="4" w:space="0" w:color="auto"/>
              <w:left w:val="nil"/>
              <w:bottom w:val="single" w:sz="4" w:space="0" w:color="auto"/>
              <w:right w:val="single" w:sz="4" w:space="0" w:color="auto"/>
            </w:tcBorders>
            <w:noWrap/>
            <w:vAlign w:val="center"/>
          </w:tcPr>
          <w:p w:rsidR="00C62995" w:rsidRPr="003001A1" w:rsidRDefault="00C62995" w:rsidP="00C81B0C">
            <w:pPr>
              <w:keepNext/>
              <w:keepLines/>
              <w:jc w:val="center"/>
              <w:rPr>
                <w:b/>
                <w:sz w:val="22"/>
                <w:szCs w:val="22"/>
                <w:lang w:val="hr-HR"/>
              </w:rPr>
            </w:pPr>
            <w:r w:rsidRPr="003001A1">
              <w:rPr>
                <w:b/>
                <w:sz w:val="22"/>
                <w:szCs w:val="22"/>
                <w:lang w:val="hr-HR"/>
              </w:rPr>
              <w:t>Uprava</w:t>
            </w:r>
          </w:p>
        </w:tc>
        <w:tc>
          <w:tcPr>
            <w:tcW w:w="916" w:type="dxa"/>
            <w:tcBorders>
              <w:top w:val="single" w:sz="4" w:space="0" w:color="auto"/>
              <w:left w:val="nil"/>
              <w:bottom w:val="single" w:sz="4" w:space="0" w:color="auto"/>
              <w:right w:val="single" w:sz="4" w:space="0" w:color="auto"/>
            </w:tcBorders>
            <w:noWrap/>
            <w:vAlign w:val="center"/>
          </w:tcPr>
          <w:p w:rsidR="00C62995" w:rsidRPr="003001A1" w:rsidRDefault="00C62995" w:rsidP="00C81B0C">
            <w:pPr>
              <w:keepNext/>
              <w:keepLines/>
              <w:jc w:val="center"/>
              <w:rPr>
                <w:b/>
                <w:sz w:val="22"/>
                <w:szCs w:val="22"/>
                <w:lang w:val="hr-HR"/>
              </w:rPr>
            </w:pPr>
            <w:r w:rsidRPr="003001A1">
              <w:rPr>
                <w:b/>
                <w:sz w:val="22"/>
                <w:szCs w:val="22"/>
                <w:lang w:val="hr-HR"/>
              </w:rPr>
              <w:t>OCD</w:t>
            </w:r>
          </w:p>
        </w:tc>
        <w:tc>
          <w:tcPr>
            <w:tcW w:w="917" w:type="dxa"/>
            <w:tcBorders>
              <w:top w:val="single" w:sz="4" w:space="0" w:color="auto"/>
              <w:left w:val="nil"/>
              <w:bottom w:val="single" w:sz="4" w:space="0" w:color="auto"/>
              <w:right w:val="single" w:sz="4" w:space="0" w:color="auto"/>
            </w:tcBorders>
            <w:noWrap/>
            <w:vAlign w:val="center"/>
          </w:tcPr>
          <w:p w:rsidR="00C62995" w:rsidRPr="003001A1" w:rsidRDefault="00C62995" w:rsidP="00C81B0C">
            <w:pPr>
              <w:keepNext/>
              <w:keepLines/>
              <w:jc w:val="center"/>
              <w:rPr>
                <w:b/>
                <w:sz w:val="22"/>
                <w:szCs w:val="22"/>
                <w:lang w:val="hr-HR"/>
              </w:rPr>
            </w:pPr>
            <w:r w:rsidRPr="003001A1">
              <w:rPr>
                <w:b/>
                <w:sz w:val="22"/>
                <w:szCs w:val="22"/>
                <w:lang w:val="hr-HR"/>
              </w:rPr>
              <w:t>Ostalo u struci</w:t>
            </w:r>
          </w:p>
        </w:tc>
        <w:tc>
          <w:tcPr>
            <w:tcW w:w="917" w:type="dxa"/>
            <w:tcBorders>
              <w:top w:val="single" w:sz="4" w:space="0" w:color="auto"/>
              <w:left w:val="nil"/>
              <w:bottom w:val="single" w:sz="4" w:space="0" w:color="auto"/>
              <w:right w:val="single" w:sz="4" w:space="0" w:color="auto"/>
            </w:tcBorders>
            <w:noWrap/>
            <w:vAlign w:val="center"/>
          </w:tcPr>
          <w:p w:rsidR="00C62995" w:rsidRPr="003001A1" w:rsidRDefault="00C62995" w:rsidP="00C81B0C">
            <w:pPr>
              <w:keepNext/>
              <w:keepLines/>
              <w:jc w:val="center"/>
              <w:rPr>
                <w:b/>
                <w:sz w:val="22"/>
                <w:szCs w:val="22"/>
                <w:lang w:val="hr-HR"/>
              </w:rPr>
            </w:pPr>
            <w:r w:rsidRPr="003001A1">
              <w:rPr>
                <w:b/>
                <w:sz w:val="22"/>
                <w:szCs w:val="22"/>
                <w:lang w:val="hr-HR"/>
              </w:rPr>
              <w:t>Ostalo</w:t>
            </w:r>
          </w:p>
        </w:tc>
      </w:tr>
      <w:tr w:rsidR="00C62995" w:rsidRPr="002C081F" w:rsidTr="00F359BF">
        <w:trPr>
          <w:trHeight w:val="255"/>
        </w:trPr>
        <w:tc>
          <w:tcPr>
            <w:tcW w:w="343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xml:space="preserve">Nerazumijevanje poslodavca </w:t>
            </w:r>
          </w:p>
        </w:tc>
        <w:tc>
          <w:tcPr>
            <w:tcW w:w="9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5%</w:t>
            </w:r>
          </w:p>
        </w:tc>
        <w:tc>
          <w:tcPr>
            <w:tcW w:w="9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4%</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4%</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w:t>
            </w:r>
          </w:p>
        </w:tc>
      </w:tr>
      <w:tr w:rsidR="00C62995" w:rsidRPr="002C081F" w:rsidTr="00F359BF">
        <w:trPr>
          <w:trHeight w:val="255"/>
        </w:trPr>
        <w:tc>
          <w:tcPr>
            <w:tcW w:w="343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Nedostatak vremena</w:t>
            </w:r>
          </w:p>
        </w:tc>
        <w:tc>
          <w:tcPr>
            <w:tcW w:w="9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24%</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31%</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28%</w:t>
            </w:r>
          </w:p>
        </w:tc>
        <w:tc>
          <w:tcPr>
            <w:tcW w:w="9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39%</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33%</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29%</w:t>
            </w:r>
          </w:p>
        </w:tc>
      </w:tr>
      <w:tr w:rsidR="00C62995" w:rsidRPr="002C081F" w:rsidTr="00F359BF">
        <w:trPr>
          <w:trHeight w:val="255"/>
        </w:trPr>
        <w:tc>
          <w:tcPr>
            <w:tcW w:w="343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Nemogućnost usklađivanja obiteljskih i profesionalnih obveza</w:t>
            </w:r>
          </w:p>
        </w:tc>
        <w:tc>
          <w:tcPr>
            <w:tcW w:w="9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24%</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30%</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15%</w:t>
            </w:r>
          </w:p>
        </w:tc>
        <w:tc>
          <w:tcPr>
            <w:tcW w:w="9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13%</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20%</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21%</w:t>
            </w:r>
          </w:p>
        </w:tc>
      </w:tr>
      <w:tr w:rsidR="00C62995" w:rsidRPr="002C081F" w:rsidTr="00F359BF">
        <w:trPr>
          <w:trHeight w:val="255"/>
        </w:trPr>
        <w:tc>
          <w:tcPr>
            <w:tcW w:w="343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Neusklađenost programa studija s potrebama radnog mjesta</w:t>
            </w:r>
          </w:p>
        </w:tc>
        <w:tc>
          <w:tcPr>
            <w:tcW w:w="9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18%</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19%</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20%</w:t>
            </w:r>
          </w:p>
        </w:tc>
        <w:tc>
          <w:tcPr>
            <w:tcW w:w="9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13%</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27%</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41%</w:t>
            </w:r>
          </w:p>
        </w:tc>
      </w:tr>
      <w:tr w:rsidR="00C62995" w:rsidRPr="002C081F" w:rsidTr="00F359BF">
        <w:trPr>
          <w:trHeight w:val="255"/>
        </w:trPr>
        <w:tc>
          <w:tcPr>
            <w:tcW w:w="343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 xml:space="preserve">Nemogućnost financiranja studija </w:t>
            </w:r>
          </w:p>
        </w:tc>
        <w:tc>
          <w:tcPr>
            <w:tcW w:w="9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67%</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65%</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65%</w:t>
            </w:r>
          </w:p>
        </w:tc>
        <w:tc>
          <w:tcPr>
            <w:tcW w:w="9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77%</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49%</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32%</w:t>
            </w:r>
          </w:p>
        </w:tc>
      </w:tr>
      <w:tr w:rsidR="00C62995" w:rsidRPr="002C081F" w:rsidTr="00F359BF">
        <w:trPr>
          <w:trHeight w:val="255"/>
        </w:trPr>
        <w:tc>
          <w:tcPr>
            <w:tcW w:w="343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Preveliki zahtjevi programa poslijediplomskog studija</w:t>
            </w:r>
          </w:p>
        </w:tc>
        <w:tc>
          <w:tcPr>
            <w:tcW w:w="9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7%</w:t>
            </w:r>
          </w:p>
        </w:tc>
        <w:tc>
          <w:tcPr>
            <w:tcW w:w="9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4%</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0%</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3%</w:t>
            </w:r>
          </w:p>
        </w:tc>
      </w:tr>
      <w:tr w:rsidR="00C62995" w:rsidRPr="002C081F" w:rsidTr="00F359BF">
        <w:trPr>
          <w:trHeight w:val="255"/>
        </w:trPr>
        <w:tc>
          <w:tcPr>
            <w:tcW w:w="343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Manjak osobnog interesa</w:t>
            </w:r>
          </w:p>
        </w:tc>
        <w:tc>
          <w:tcPr>
            <w:tcW w:w="9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5%</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5%</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5%</w:t>
            </w:r>
          </w:p>
        </w:tc>
        <w:tc>
          <w:tcPr>
            <w:tcW w:w="9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4%</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9%</w:t>
            </w:r>
          </w:p>
        </w:tc>
      </w:tr>
      <w:tr w:rsidR="00C62995" w:rsidRPr="002C081F" w:rsidTr="00F359BF">
        <w:trPr>
          <w:trHeight w:val="255"/>
        </w:trPr>
        <w:tc>
          <w:tcPr>
            <w:tcW w:w="343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Udaljenost od mjesta prebivališta</w:t>
            </w:r>
          </w:p>
        </w:tc>
        <w:tc>
          <w:tcPr>
            <w:tcW w:w="9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4%</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0%</w:t>
            </w:r>
          </w:p>
        </w:tc>
        <w:tc>
          <w:tcPr>
            <w:tcW w:w="9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0%</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0%</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0%</w:t>
            </w:r>
          </w:p>
        </w:tc>
      </w:tr>
      <w:tr w:rsidR="00C62995" w:rsidRPr="002C081F" w:rsidTr="00F359BF">
        <w:trPr>
          <w:trHeight w:val="255"/>
        </w:trPr>
        <w:tc>
          <w:tcPr>
            <w:tcW w:w="3435" w:type="dxa"/>
            <w:tcBorders>
              <w:top w:val="nil"/>
              <w:left w:val="single" w:sz="4" w:space="0" w:color="auto"/>
              <w:bottom w:val="single" w:sz="4" w:space="0" w:color="auto"/>
              <w:right w:val="single" w:sz="4" w:space="0" w:color="auto"/>
            </w:tcBorders>
            <w:noWrap/>
            <w:vAlign w:val="bottom"/>
          </w:tcPr>
          <w:p w:rsidR="00C62995" w:rsidRPr="002C081F" w:rsidRDefault="00C62995" w:rsidP="00C81B0C">
            <w:pPr>
              <w:keepNext/>
              <w:keepLines/>
              <w:rPr>
                <w:sz w:val="22"/>
                <w:szCs w:val="22"/>
                <w:lang w:val="hr-HR"/>
              </w:rPr>
            </w:pPr>
            <w:r w:rsidRPr="002C081F">
              <w:rPr>
                <w:sz w:val="22"/>
                <w:szCs w:val="22"/>
                <w:lang w:val="hr-HR"/>
              </w:rPr>
              <w:t>Potrebe radnog mjesta ne zahtijevaju tu razinu obrazovanja</w:t>
            </w:r>
          </w:p>
        </w:tc>
        <w:tc>
          <w:tcPr>
            <w:tcW w:w="9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2%</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1%</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0%</w:t>
            </w:r>
          </w:p>
        </w:tc>
        <w:tc>
          <w:tcPr>
            <w:tcW w:w="916"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0%</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4%</w:t>
            </w:r>
          </w:p>
        </w:tc>
        <w:tc>
          <w:tcPr>
            <w:tcW w:w="917" w:type="dxa"/>
            <w:tcBorders>
              <w:top w:val="nil"/>
              <w:left w:val="nil"/>
              <w:bottom w:val="single" w:sz="4" w:space="0" w:color="auto"/>
              <w:right w:val="single" w:sz="4" w:space="0" w:color="auto"/>
            </w:tcBorders>
            <w:noWrap/>
            <w:vAlign w:val="center"/>
          </w:tcPr>
          <w:p w:rsidR="00C62995" w:rsidRPr="002C081F" w:rsidRDefault="00C62995" w:rsidP="00C81B0C">
            <w:pPr>
              <w:keepNext/>
              <w:keepLines/>
              <w:jc w:val="right"/>
              <w:rPr>
                <w:sz w:val="22"/>
                <w:szCs w:val="22"/>
                <w:lang w:val="hr-HR"/>
              </w:rPr>
            </w:pPr>
            <w:r w:rsidRPr="002C081F">
              <w:rPr>
                <w:sz w:val="22"/>
                <w:szCs w:val="22"/>
                <w:lang w:val="hr-HR"/>
              </w:rPr>
              <w:t>6%</w:t>
            </w:r>
          </w:p>
        </w:tc>
      </w:tr>
      <w:tr w:rsidR="00C62995" w:rsidRPr="002C081F" w:rsidTr="00F359BF">
        <w:trPr>
          <w:trHeight w:val="255"/>
        </w:trPr>
        <w:tc>
          <w:tcPr>
            <w:tcW w:w="3435" w:type="dxa"/>
            <w:tcBorders>
              <w:top w:val="nil"/>
              <w:left w:val="single" w:sz="4" w:space="0" w:color="auto"/>
              <w:bottom w:val="single" w:sz="4" w:space="0" w:color="auto"/>
              <w:right w:val="single" w:sz="4" w:space="0" w:color="auto"/>
            </w:tcBorders>
            <w:noWrap/>
            <w:vAlign w:val="bottom"/>
          </w:tcPr>
          <w:p w:rsidR="00C62995" w:rsidRPr="00426D98" w:rsidRDefault="00C62995" w:rsidP="00C81B0C">
            <w:pPr>
              <w:keepNext/>
              <w:keepLines/>
              <w:rPr>
                <w:i/>
                <w:sz w:val="22"/>
                <w:szCs w:val="22"/>
                <w:lang w:val="hr-HR"/>
              </w:rPr>
            </w:pPr>
            <w:r w:rsidRPr="00426D98">
              <w:rPr>
                <w:i/>
                <w:sz w:val="22"/>
                <w:szCs w:val="22"/>
                <w:lang w:val="hr-HR"/>
              </w:rPr>
              <w:t>Već studira ili je završio PDS</w:t>
            </w:r>
          </w:p>
        </w:tc>
        <w:tc>
          <w:tcPr>
            <w:tcW w:w="916" w:type="dxa"/>
            <w:tcBorders>
              <w:top w:val="nil"/>
              <w:left w:val="nil"/>
              <w:bottom w:val="single" w:sz="4" w:space="0" w:color="auto"/>
              <w:right w:val="single" w:sz="4" w:space="0" w:color="auto"/>
            </w:tcBorders>
            <w:noWrap/>
            <w:vAlign w:val="center"/>
          </w:tcPr>
          <w:p w:rsidR="00C62995" w:rsidRPr="00426D98" w:rsidRDefault="00C62995" w:rsidP="00C81B0C">
            <w:pPr>
              <w:keepNext/>
              <w:keepLines/>
              <w:jc w:val="right"/>
              <w:rPr>
                <w:i/>
                <w:sz w:val="22"/>
                <w:szCs w:val="22"/>
                <w:lang w:val="hr-HR"/>
              </w:rPr>
            </w:pPr>
            <w:r w:rsidRPr="00426D98">
              <w:rPr>
                <w:i/>
                <w:sz w:val="22"/>
                <w:szCs w:val="22"/>
                <w:lang w:val="hr-HR"/>
              </w:rPr>
              <w:t>3%</w:t>
            </w:r>
          </w:p>
        </w:tc>
        <w:tc>
          <w:tcPr>
            <w:tcW w:w="917" w:type="dxa"/>
            <w:tcBorders>
              <w:top w:val="nil"/>
              <w:left w:val="nil"/>
              <w:bottom w:val="single" w:sz="4" w:space="0" w:color="auto"/>
              <w:right w:val="single" w:sz="4" w:space="0" w:color="auto"/>
            </w:tcBorders>
            <w:noWrap/>
            <w:vAlign w:val="center"/>
          </w:tcPr>
          <w:p w:rsidR="00C62995" w:rsidRPr="00426D98" w:rsidRDefault="00C62995" w:rsidP="00C81B0C">
            <w:pPr>
              <w:keepNext/>
              <w:keepLines/>
              <w:jc w:val="right"/>
              <w:rPr>
                <w:i/>
                <w:sz w:val="22"/>
                <w:szCs w:val="22"/>
                <w:lang w:val="hr-HR"/>
              </w:rPr>
            </w:pPr>
            <w:r w:rsidRPr="00426D98">
              <w:rPr>
                <w:i/>
                <w:sz w:val="22"/>
                <w:szCs w:val="22"/>
                <w:lang w:val="hr-HR"/>
              </w:rPr>
              <w:t>0%</w:t>
            </w:r>
          </w:p>
        </w:tc>
        <w:tc>
          <w:tcPr>
            <w:tcW w:w="917" w:type="dxa"/>
            <w:tcBorders>
              <w:top w:val="nil"/>
              <w:left w:val="nil"/>
              <w:bottom w:val="single" w:sz="4" w:space="0" w:color="auto"/>
              <w:right w:val="single" w:sz="4" w:space="0" w:color="auto"/>
            </w:tcBorders>
            <w:noWrap/>
            <w:vAlign w:val="center"/>
          </w:tcPr>
          <w:p w:rsidR="00C62995" w:rsidRPr="00426D98" w:rsidRDefault="00C62995" w:rsidP="00C81B0C">
            <w:pPr>
              <w:keepNext/>
              <w:keepLines/>
              <w:jc w:val="right"/>
              <w:rPr>
                <w:i/>
                <w:sz w:val="22"/>
                <w:szCs w:val="22"/>
                <w:lang w:val="hr-HR"/>
              </w:rPr>
            </w:pPr>
            <w:r w:rsidRPr="00426D98">
              <w:rPr>
                <w:i/>
                <w:sz w:val="22"/>
                <w:szCs w:val="22"/>
                <w:lang w:val="hr-HR"/>
              </w:rPr>
              <w:t>5%</w:t>
            </w:r>
          </w:p>
        </w:tc>
        <w:tc>
          <w:tcPr>
            <w:tcW w:w="916" w:type="dxa"/>
            <w:tcBorders>
              <w:top w:val="nil"/>
              <w:left w:val="nil"/>
              <w:bottom w:val="single" w:sz="4" w:space="0" w:color="auto"/>
              <w:right w:val="single" w:sz="4" w:space="0" w:color="auto"/>
            </w:tcBorders>
            <w:noWrap/>
            <w:vAlign w:val="center"/>
          </w:tcPr>
          <w:p w:rsidR="00C62995" w:rsidRPr="00426D98" w:rsidRDefault="00C62995" w:rsidP="00C81B0C">
            <w:pPr>
              <w:keepNext/>
              <w:keepLines/>
              <w:jc w:val="right"/>
              <w:rPr>
                <w:i/>
                <w:sz w:val="22"/>
                <w:szCs w:val="22"/>
                <w:lang w:val="hr-HR"/>
              </w:rPr>
            </w:pPr>
            <w:r w:rsidRPr="00426D98">
              <w:rPr>
                <w:i/>
                <w:sz w:val="22"/>
                <w:szCs w:val="22"/>
                <w:lang w:val="hr-HR"/>
              </w:rPr>
              <w:t>0%</w:t>
            </w:r>
          </w:p>
        </w:tc>
        <w:tc>
          <w:tcPr>
            <w:tcW w:w="917" w:type="dxa"/>
            <w:tcBorders>
              <w:top w:val="nil"/>
              <w:left w:val="nil"/>
              <w:bottom w:val="single" w:sz="4" w:space="0" w:color="auto"/>
              <w:right w:val="single" w:sz="4" w:space="0" w:color="auto"/>
            </w:tcBorders>
            <w:noWrap/>
            <w:vAlign w:val="center"/>
          </w:tcPr>
          <w:p w:rsidR="00C62995" w:rsidRPr="00426D98" w:rsidRDefault="00C62995" w:rsidP="00C81B0C">
            <w:pPr>
              <w:keepNext/>
              <w:keepLines/>
              <w:jc w:val="right"/>
              <w:rPr>
                <w:i/>
                <w:sz w:val="22"/>
                <w:szCs w:val="22"/>
                <w:lang w:val="hr-HR"/>
              </w:rPr>
            </w:pPr>
            <w:r w:rsidRPr="00426D98">
              <w:rPr>
                <w:i/>
                <w:sz w:val="22"/>
                <w:szCs w:val="22"/>
                <w:lang w:val="hr-HR"/>
              </w:rPr>
              <w:t>4%</w:t>
            </w:r>
          </w:p>
        </w:tc>
        <w:tc>
          <w:tcPr>
            <w:tcW w:w="917" w:type="dxa"/>
            <w:tcBorders>
              <w:top w:val="nil"/>
              <w:left w:val="nil"/>
              <w:bottom w:val="single" w:sz="4" w:space="0" w:color="auto"/>
              <w:right w:val="single" w:sz="4" w:space="0" w:color="auto"/>
            </w:tcBorders>
            <w:noWrap/>
            <w:vAlign w:val="center"/>
          </w:tcPr>
          <w:p w:rsidR="00C62995" w:rsidRPr="00426D98" w:rsidRDefault="00C62995" w:rsidP="00C81B0C">
            <w:pPr>
              <w:keepNext/>
              <w:keepLines/>
              <w:jc w:val="right"/>
              <w:rPr>
                <w:i/>
                <w:sz w:val="22"/>
                <w:szCs w:val="22"/>
                <w:lang w:val="hr-HR"/>
              </w:rPr>
            </w:pPr>
            <w:r w:rsidRPr="00426D98">
              <w:rPr>
                <w:i/>
                <w:sz w:val="22"/>
                <w:szCs w:val="22"/>
                <w:lang w:val="hr-HR"/>
              </w:rPr>
              <w:t>9%</w:t>
            </w:r>
          </w:p>
        </w:tc>
      </w:tr>
    </w:tbl>
    <w:p w:rsidR="00C62995" w:rsidRPr="002C081F" w:rsidRDefault="00C62995" w:rsidP="009D1989">
      <w:pPr>
        <w:tabs>
          <w:tab w:val="left" w:pos="1120"/>
        </w:tabs>
        <w:rPr>
          <w:lang w:val="hr-HR"/>
        </w:rPr>
      </w:pPr>
    </w:p>
    <w:p w:rsidR="00175C4A" w:rsidRDefault="00175C4A" w:rsidP="004846D4">
      <w:pPr>
        <w:tabs>
          <w:tab w:val="left" w:pos="1120"/>
        </w:tabs>
        <w:spacing w:line="360" w:lineRule="auto"/>
        <w:jc w:val="both"/>
        <w:rPr>
          <w:lang w:val="hr-HR"/>
        </w:rPr>
      </w:pPr>
    </w:p>
    <w:p w:rsidR="00C62995" w:rsidRPr="002C081F" w:rsidRDefault="00C62995" w:rsidP="004846D4">
      <w:pPr>
        <w:tabs>
          <w:tab w:val="left" w:pos="1120"/>
        </w:tabs>
        <w:spacing w:line="360" w:lineRule="auto"/>
        <w:jc w:val="both"/>
        <w:rPr>
          <w:lang w:val="hr-HR"/>
        </w:rPr>
      </w:pPr>
      <w:r w:rsidRPr="002C081F">
        <w:rPr>
          <w:lang w:val="hr-HR"/>
        </w:rPr>
        <w:t>Veličin</w:t>
      </w:r>
      <w:r w:rsidR="00415DFB">
        <w:rPr>
          <w:lang w:val="hr-HR"/>
        </w:rPr>
        <w:t>u populacije koja bi mogla pohađ</w:t>
      </w:r>
      <w:r w:rsidRPr="002C081F">
        <w:rPr>
          <w:lang w:val="hr-HR"/>
        </w:rPr>
        <w:t>ati poslijediplomski studij može se procijeniti i kroz broj prepreka koji iskazuju sudionici istraživanja. Dok 15% ne navodi nikakve prepreke i može se očekivati da bi se prijavili na studij o kojem su dobili informaciju, za polovicu sudioni</w:t>
      </w:r>
      <w:r w:rsidR="005D2DFE">
        <w:rPr>
          <w:lang w:val="hr-HR"/>
        </w:rPr>
        <w:t>ka postoji samo jedna prepreka, a ta</w:t>
      </w:r>
      <w:r w:rsidRPr="002C081F">
        <w:rPr>
          <w:lang w:val="hr-HR"/>
        </w:rPr>
        <w:t xml:space="preserve"> je najčešće novac. Stoga razvoj modusa financiranja poslijediplomskog studija u kojem studenti mogu prev</w:t>
      </w:r>
      <w:r w:rsidR="00415DFB">
        <w:rPr>
          <w:lang w:val="hr-HR"/>
        </w:rPr>
        <w:t>l</w:t>
      </w:r>
      <w:r w:rsidRPr="002C081F">
        <w:rPr>
          <w:lang w:val="hr-HR"/>
        </w:rPr>
        <w:t xml:space="preserve">adati ovu poteškoću predstavlja najizgledniju rutu ekspanzije. Preostale prepreke mogu se </w:t>
      </w:r>
      <w:r w:rsidR="002A1657">
        <w:rPr>
          <w:lang w:val="hr-HR"/>
        </w:rPr>
        <w:t>prevladati</w:t>
      </w:r>
      <w:r w:rsidR="002A1657" w:rsidRPr="002C081F">
        <w:rPr>
          <w:lang w:val="hr-HR"/>
        </w:rPr>
        <w:t xml:space="preserve"> </w:t>
      </w:r>
      <w:r w:rsidRPr="002C081F">
        <w:rPr>
          <w:lang w:val="hr-HR"/>
        </w:rPr>
        <w:t>razvojem režima studija usklađenog s obiteljskim obvezama te daljnjim usklađivanjem s potrebama radnog mjesta. Dvije prepreke navodi četvrtina sudionika, a tri ili četiri desetina. Nije ustanovljena razlika u količini prepreka pohađanja poslijediplomskog studija s obzirom na broj godina protekao od kraja studija niti sektor zaposlenja, tako da se ne mogu identificirati "povoljniji" ili "problematični" sektori iz ove perspektive.</w:t>
      </w:r>
    </w:p>
    <w:p w:rsidR="00266F25" w:rsidRDefault="00266F25" w:rsidP="009D1989">
      <w:pPr>
        <w:tabs>
          <w:tab w:val="left" w:pos="1120"/>
        </w:tabs>
        <w:rPr>
          <w:lang w:val="hr-HR"/>
        </w:rPr>
      </w:pPr>
    </w:p>
    <w:p w:rsidR="00235DA8" w:rsidRPr="00523FAC" w:rsidRDefault="00C62995" w:rsidP="00C81B0C">
      <w:pPr>
        <w:keepNext/>
        <w:keepLines/>
        <w:tabs>
          <w:tab w:val="left" w:pos="1120"/>
        </w:tabs>
        <w:rPr>
          <w:sz w:val="22"/>
          <w:lang w:val="hr-HR"/>
        </w:rPr>
      </w:pPr>
      <w:r w:rsidRPr="00523FAC">
        <w:rPr>
          <w:b/>
          <w:sz w:val="22"/>
          <w:lang w:val="hr-HR"/>
        </w:rPr>
        <w:t xml:space="preserve">Tablica </w:t>
      </w:r>
      <w:r w:rsidR="00ED1FE6" w:rsidRPr="00523FAC">
        <w:rPr>
          <w:b/>
          <w:sz w:val="22"/>
          <w:lang w:val="hr-HR"/>
        </w:rPr>
        <w:t>6</w:t>
      </w:r>
      <w:r w:rsidR="002C6E41" w:rsidRPr="00523FAC">
        <w:rPr>
          <w:b/>
          <w:sz w:val="22"/>
          <w:lang w:val="hr-HR"/>
        </w:rPr>
        <w:t>2</w:t>
      </w:r>
      <w:r w:rsidR="004737B3" w:rsidRPr="00523FAC">
        <w:rPr>
          <w:b/>
          <w:sz w:val="22"/>
          <w:lang w:val="hr-HR"/>
        </w:rPr>
        <w:t>.</w:t>
      </w:r>
      <w:r w:rsidRPr="00523FAC">
        <w:rPr>
          <w:sz w:val="22"/>
          <w:lang w:val="hr-HR"/>
        </w:rPr>
        <w:t xml:space="preserve"> Broj prepreka poha</w:t>
      </w:r>
      <w:r w:rsidR="00523FAC" w:rsidRPr="00523FAC">
        <w:rPr>
          <w:sz w:val="22"/>
          <w:lang w:val="hr-HR"/>
        </w:rPr>
        <w:t>đanju poslijediplomskog studija</w:t>
      </w:r>
    </w:p>
    <w:tbl>
      <w:tblPr>
        <w:tblW w:w="41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0"/>
        <w:gridCol w:w="909"/>
        <w:gridCol w:w="960"/>
      </w:tblGrid>
      <w:tr w:rsidR="00C62995" w:rsidRPr="002C081F" w:rsidTr="00235DA8">
        <w:trPr>
          <w:trHeight w:val="255"/>
        </w:trPr>
        <w:tc>
          <w:tcPr>
            <w:tcW w:w="2320" w:type="dxa"/>
            <w:noWrap/>
            <w:vAlign w:val="bottom"/>
          </w:tcPr>
          <w:p w:rsidR="00C62995" w:rsidRPr="0034439D" w:rsidRDefault="00C62995" w:rsidP="00C81B0C">
            <w:pPr>
              <w:keepNext/>
              <w:keepLines/>
              <w:rPr>
                <w:b/>
                <w:sz w:val="22"/>
                <w:szCs w:val="22"/>
                <w:lang w:val="hr-HR"/>
              </w:rPr>
            </w:pPr>
          </w:p>
        </w:tc>
        <w:tc>
          <w:tcPr>
            <w:tcW w:w="909" w:type="dxa"/>
            <w:noWrap/>
            <w:vAlign w:val="bottom"/>
          </w:tcPr>
          <w:p w:rsidR="00C62995" w:rsidRPr="0034439D" w:rsidRDefault="00C62995" w:rsidP="00C81B0C">
            <w:pPr>
              <w:keepNext/>
              <w:keepLines/>
              <w:jc w:val="center"/>
              <w:rPr>
                <w:b/>
                <w:sz w:val="22"/>
                <w:szCs w:val="22"/>
                <w:lang w:val="hr-HR"/>
              </w:rPr>
            </w:pPr>
            <w:r w:rsidRPr="0034439D">
              <w:rPr>
                <w:b/>
                <w:sz w:val="22"/>
                <w:szCs w:val="22"/>
                <w:lang w:val="hr-HR"/>
              </w:rPr>
              <w:t>N</w:t>
            </w:r>
          </w:p>
        </w:tc>
        <w:tc>
          <w:tcPr>
            <w:tcW w:w="960" w:type="dxa"/>
            <w:noWrap/>
            <w:vAlign w:val="bottom"/>
          </w:tcPr>
          <w:p w:rsidR="00C62995" w:rsidRPr="0034439D" w:rsidRDefault="00C62995" w:rsidP="00C81B0C">
            <w:pPr>
              <w:keepNext/>
              <w:keepLines/>
              <w:jc w:val="center"/>
              <w:rPr>
                <w:b/>
                <w:sz w:val="22"/>
                <w:szCs w:val="22"/>
                <w:lang w:val="hr-HR"/>
              </w:rPr>
            </w:pPr>
            <w:r w:rsidRPr="0034439D">
              <w:rPr>
                <w:b/>
                <w:sz w:val="22"/>
                <w:szCs w:val="22"/>
                <w:lang w:val="hr-HR"/>
              </w:rPr>
              <w:t>%</w:t>
            </w:r>
          </w:p>
        </w:tc>
      </w:tr>
      <w:tr w:rsidR="00C62995" w:rsidRPr="002C081F" w:rsidTr="00235DA8">
        <w:trPr>
          <w:trHeight w:val="255"/>
        </w:trPr>
        <w:tc>
          <w:tcPr>
            <w:tcW w:w="2320" w:type="dxa"/>
            <w:noWrap/>
            <w:vAlign w:val="bottom"/>
          </w:tcPr>
          <w:p w:rsidR="00C62995" w:rsidRPr="002C081F" w:rsidRDefault="00C62995" w:rsidP="00C81B0C">
            <w:pPr>
              <w:keepNext/>
              <w:keepLines/>
              <w:rPr>
                <w:sz w:val="22"/>
                <w:szCs w:val="22"/>
                <w:lang w:val="hr-HR"/>
              </w:rPr>
            </w:pPr>
            <w:r w:rsidRPr="002C081F">
              <w:rPr>
                <w:sz w:val="22"/>
                <w:szCs w:val="22"/>
                <w:lang w:val="hr-HR"/>
              </w:rPr>
              <w:t>Bez prepreka</w:t>
            </w:r>
          </w:p>
        </w:tc>
        <w:tc>
          <w:tcPr>
            <w:tcW w:w="909"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73</w:t>
            </w:r>
          </w:p>
        </w:tc>
        <w:tc>
          <w:tcPr>
            <w:tcW w:w="96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15,4</w:t>
            </w:r>
          </w:p>
        </w:tc>
      </w:tr>
      <w:tr w:rsidR="00C62995" w:rsidRPr="002C081F" w:rsidTr="00235DA8">
        <w:trPr>
          <w:trHeight w:val="255"/>
        </w:trPr>
        <w:tc>
          <w:tcPr>
            <w:tcW w:w="2320" w:type="dxa"/>
            <w:noWrap/>
            <w:vAlign w:val="bottom"/>
          </w:tcPr>
          <w:p w:rsidR="00C62995" w:rsidRPr="002C081F" w:rsidRDefault="00C62995" w:rsidP="00C81B0C">
            <w:pPr>
              <w:keepNext/>
              <w:keepLines/>
              <w:rPr>
                <w:sz w:val="22"/>
                <w:szCs w:val="22"/>
                <w:lang w:val="hr-HR"/>
              </w:rPr>
            </w:pPr>
            <w:r w:rsidRPr="002C081F">
              <w:rPr>
                <w:sz w:val="22"/>
                <w:szCs w:val="22"/>
                <w:lang w:val="hr-HR"/>
              </w:rPr>
              <w:t>Jedna prepreka</w:t>
            </w:r>
          </w:p>
        </w:tc>
        <w:tc>
          <w:tcPr>
            <w:tcW w:w="909"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227</w:t>
            </w:r>
          </w:p>
        </w:tc>
        <w:tc>
          <w:tcPr>
            <w:tcW w:w="96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48,0</w:t>
            </w:r>
          </w:p>
        </w:tc>
      </w:tr>
      <w:tr w:rsidR="00C62995" w:rsidRPr="002C081F" w:rsidTr="00235DA8">
        <w:trPr>
          <w:trHeight w:val="255"/>
        </w:trPr>
        <w:tc>
          <w:tcPr>
            <w:tcW w:w="2320" w:type="dxa"/>
            <w:noWrap/>
            <w:vAlign w:val="bottom"/>
          </w:tcPr>
          <w:p w:rsidR="00C62995" w:rsidRPr="002C081F" w:rsidRDefault="00C62995" w:rsidP="00C81B0C">
            <w:pPr>
              <w:keepNext/>
              <w:keepLines/>
              <w:rPr>
                <w:sz w:val="22"/>
                <w:szCs w:val="22"/>
                <w:lang w:val="hr-HR"/>
              </w:rPr>
            </w:pPr>
            <w:r w:rsidRPr="002C081F">
              <w:rPr>
                <w:sz w:val="22"/>
                <w:szCs w:val="22"/>
                <w:lang w:val="hr-HR"/>
              </w:rPr>
              <w:t>Dvije prepreke</w:t>
            </w:r>
          </w:p>
        </w:tc>
        <w:tc>
          <w:tcPr>
            <w:tcW w:w="909"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124</w:t>
            </w:r>
          </w:p>
        </w:tc>
        <w:tc>
          <w:tcPr>
            <w:tcW w:w="96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26,2</w:t>
            </w:r>
          </w:p>
        </w:tc>
      </w:tr>
      <w:tr w:rsidR="00C62995" w:rsidRPr="002C081F" w:rsidTr="00235DA8">
        <w:trPr>
          <w:trHeight w:val="255"/>
        </w:trPr>
        <w:tc>
          <w:tcPr>
            <w:tcW w:w="2320" w:type="dxa"/>
            <w:noWrap/>
            <w:vAlign w:val="bottom"/>
          </w:tcPr>
          <w:p w:rsidR="00C62995" w:rsidRPr="002C081F" w:rsidRDefault="00C62995" w:rsidP="00C81B0C">
            <w:pPr>
              <w:keepNext/>
              <w:keepLines/>
              <w:rPr>
                <w:sz w:val="22"/>
                <w:szCs w:val="22"/>
                <w:lang w:val="hr-HR"/>
              </w:rPr>
            </w:pPr>
            <w:r w:rsidRPr="002C081F">
              <w:rPr>
                <w:sz w:val="22"/>
                <w:szCs w:val="22"/>
                <w:lang w:val="hr-HR"/>
              </w:rPr>
              <w:t>Tri prepreke</w:t>
            </w:r>
          </w:p>
        </w:tc>
        <w:tc>
          <w:tcPr>
            <w:tcW w:w="909"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39</w:t>
            </w:r>
          </w:p>
        </w:tc>
        <w:tc>
          <w:tcPr>
            <w:tcW w:w="96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8,3</w:t>
            </w:r>
          </w:p>
        </w:tc>
      </w:tr>
      <w:tr w:rsidR="00C62995" w:rsidRPr="002C081F" w:rsidTr="00235DA8">
        <w:trPr>
          <w:trHeight w:val="255"/>
        </w:trPr>
        <w:tc>
          <w:tcPr>
            <w:tcW w:w="2320" w:type="dxa"/>
            <w:noWrap/>
            <w:vAlign w:val="bottom"/>
          </w:tcPr>
          <w:p w:rsidR="00C62995" w:rsidRPr="002C081F" w:rsidRDefault="00C62995" w:rsidP="00C81B0C">
            <w:pPr>
              <w:keepNext/>
              <w:keepLines/>
              <w:rPr>
                <w:sz w:val="22"/>
                <w:szCs w:val="22"/>
                <w:lang w:val="hr-HR"/>
              </w:rPr>
            </w:pPr>
            <w:r w:rsidRPr="002C081F">
              <w:rPr>
                <w:sz w:val="22"/>
                <w:szCs w:val="22"/>
                <w:lang w:val="hr-HR"/>
              </w:rPr>
              <w:t>Četiri prepreke</w:t>
            </w:r>
          </w:p>
        </w:tc>
        <w:tc>
          <w:tcPr>
            <w:tcW w:w="909"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10</w:t>
            </w:r>
          </w:p>
        </w:tc>
        <w:tc>
          <w:tcPr>
            <w:tcW w:w="960" w:type="dxa"/>
            <w:noWrap/>
            <w:vAlign w:val="bottom"/>
          </w:tcPr>
          <w:p w:rsidR="00C62995" w:rsidRPr="002C081F" w:rsidRDefault="00C62995" w:rsidP="00C81B0C">
            <w:pPr>
              <w:keepNext/>
              <w:keepLines/>
              <w:jc w:val="right"/>
              <w:rPr>
                <w:sz w:val="22"/>
                <w:szCs w:val="22"/>
                <w:lang w:val="hr-HR"/>
              </w:rPr>
            </w:pPr>
            <w:r w:rsidRPr="002C081F">
              <w:rPr>
                <w:sz w:val="22"/>
                <w:szCs w:val="22"/>
                <w:lang w:val="hr-HR"/>
              </w:rPr>
              <w:t>2,1</w:t>
            </w:r>
          </w:p>
        </w:tc>
      </w:tr>
    </w:tbl>
    <w:p w:rsidR="00C62995" w:rsidRDefault="00C62995" w:rsidP="0086649A">
      <w:pPr>
        <w:tabs>
          <w:tab w:val="left" w:pos="1120"/>
        </w:tabs>
        <w:jc w:val="both"/>
        <w:rPr>
          <w:lang w:val="hr-HR"/>
        </w:rPr>
      </w:pPr>
    </w:p>
    <w:p w:rsidR="00266F25" w:rsidRDefault="00266F25" w:rsidP="0086649A">
      <w:pPr>
        <w:tabs>
          <w:tab w:val="left" w:pos="1120"/>
        </w:tabs>
        <w:jc w:val="both"/>
        <w:rPr>
          <w:b/>
          <w:lang w:val="hr-HR"/>
        </w:rPr>
      </w:pPr>
    </w:p>
    <w:p w:rsidR="001B18E9" w:rsidRDefault="001B18E9" w:rsidP="0086649A">
      <w:pPr>
        <w:tabs>
          <w:tab w:val="left" w:pos="1120"/>
        </w:tabs>
        <w:jc w:val="both"/>
        <w:rPr>
          <w:b/>
          <w:sz w:val="22"/>
          <w:lang w:val="hr-HR"/>
        </w:rPr>
      </w:pPr>
    </w:p>
    <w:p w:rsidR="006269D2" w:rsidRPr="00523FAC" w:rsidRDefault="00ED1FE6" w:rsidP="00C81B0C">
      <w:pPr>
        <w:keepNext/>
        <w:keepLines/>
        <w:tabs>
          <w:tab w:val="left" w:pos="1120"/>
        </w:tabs>
        <w:jc w:val="both"/>
        <w:rPr>
          <w:sz w:val="22"/>
          <w:lang w:val="hr-HR"/>
        </w:rPr>
      </w:pPr>
      <w:r w:rsidRPr="00523FAC">
        <w:rPr>
          <w:b/>
          <w:sz w:val="22"/>
          <w:lang w:val="hr-HR"/>
        </w:rPr>
        <w:lastRenderedPageBreak/>
        <w:t>Tablica 6</w:t>
      </w:r>
      <w:r w:rsidR="002C6E41" w:rsidRPr="00523FAC">
        <w:rPr>
          <w:b/>
          <w:sz w:val="22"/>
          <w:lang w:val="hr-HR"/>
        </w:rPr>
        <w:t>3</w:t>
      </w:r>
      <w:r w:rsidR="004737B3" w:rsidRPr="00523FAC">
        <w:rPr>
          <w:b/>
          <w:sz w:val="22"/>
          <w:lang w:val="hr-HR"/>
        </w:rPr>
        <w:t>.</w:t>
      </w:r>
      <w:r w:rsidR="007974A7" w:rsidRPr="00523FAC">
        <w:rPr>
          <w:b/>
          <w:sz w:val="22"/>
          <w:lang w:val="hr-HR"/>
        </w:rPr>
        <w:t xml:space="preserve"> </w:t>
      </w:r>
      <w:r w:rsidR="007974A7" w:rsidRPr="00523FAC">
        <w:rPr>
          <w:sz w:val="22"/>
          <w:lang w:val="hr-HR"/>
        </w:rPr>
        <w:t>Učestalost iskazanih potreba za obrazovanjem</w:t>
      </w:r>
      <w:r w:rsidR="00E93B03">
        <w:rPr>
          <w:sz w:val="22"/>
          <w:lang w:val="hr-HR"/>
        </w:rPr>
        <w:t>, prema</w:t>
      </w:r>
      <w:r w:rsidR="007974A7" w:rsidRPr="00523FAC">
        <w:rPr>
          <w:sz w:val="22"/>
          <w:lang w:val="hr-HR"/>
        </w:rPr>
        <w:t xml:space="preserve"> </w:t>
      </w:r>
      <w:r w:rsidR="00541038">
        <w:rPr>
          <w:sz w:val="22"/>
          <w:lang w:val="hr-HR"/>
        </w:rPr>
        <w:t>godini stjecanja diplome</w:t>
      </w:r>
      <w:r w:rsidR="007974A7" w:rsidRPr="00523FAC">
        <w:rPr>
          <w:sz w:val="22"/>
          <w:lang w:val="hr-HR"/>
        </w:rPr>
        <w:t xml:space="preserve"> </w:t>
      </w:r>
    </w:p>
    <w:tbl>
      <w:tblPr>
        <w:tblW w:w="9649" w:type="dxa"/>
        <w:tblInd w:w="98" w:type="dxa"/>
        <w:tblLook w:val="0000" w:firstRow="0" w:lastRow="0" w:firstColumn="0" w:lastColumn="0" w:noHBand="0" w:noVBand="0"/>
      </w:tblPr>
      <w:tblGrid>
        <w:gridCol w:w="2922"/>
        <w:gridCol w:w="826"/>
        <w:gridCol w:w="826"/>
        <w:gridCol w:w="825"/>
        <w:gridCol w:w="825"/>
        <w:gridCol w:w="825"/>
        <w:gridCol w:w="825"/>
        <w:gridCol w:w="825"/>
        <w:gridCol w:w="975"/>
      </w:tblGrid>
      <w:tr w:rsidR="006269D2" w:rsidRPr="00235DA8" w:rsidTr="00F713EF">
        <w:trPr>
          <w:trHeight w:val="255"/>
        </w:trPr>
        <w:tc>
          <w:tcPr>
            <w:tcW w:w="29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69D2" w:rsidRPr="000A22C1" w:rsidRDefault="006269D2" w:rsidP="00C81B0C">
            <w:pPr>
              <w:keepNext/>
              <w:keepLines/>
              <w:rPr>
                <w:sz w:val="22"/>
                <w:szCs w:val="22"/>
                <w:lang w:val="hr-HR"/>
              </w:rPr>
            </w:pPr>
            <w:r w:rsidRPr="000A22C1">
              <w:rPr>
                <w:sz w:val="22"/>
                <w:szCs w:val="22"/>
                <w:lang w:val="hr-HR"/>
              </w:rPr>
              <w:t> </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6269D2" w:rsidRPr="00ED1FE6" w:rsidRDefault="006269D2" w:rsidP="00C81B0C">
            <w:pPr>
              <w:keepNext/>
              <w:keepLines/>
              <w:jc w:val="center"/>
              <w:rPr>
                <w:b/>
                <w:sz w:val="22"/>
                <w:szCs w:val="22"/>
              </w:rPr>
            </w:pPr>
            <w:r w:rsidRPr="00ED1FE6">
              <w:rPr>
                <w:b/>
                <w:sz w:val="22"/>
                <w:szCs w:val="22"/>
              </w:rPr>
              <w:t>2004</w:t>
            </w:r>
            <w:r w:rsidR="00F713EF">
              <w:rPr>
                <w:b/>
                <w:sz w:val="22"/>
                <w:szCs w:val="22"/>
              </w:rPr>
              <w:t>.</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6269D2" w:rsidRPr="00ED1FE6" w:rsidRDefault="006269D2" w:rsidP="00C81B0C">
            <w:pPr>
              <w:keepNext/>
              <w:keepLines/>
              <w:jc w:val="center"/>
              <w:rPr>
                <w:b/>
                <w:sz w:val="22"/>
                <w:szCs w:val="22"/>
              </w:rPr>
            </w:pPr>
            <w:r w:rsidRPr="00ED1FE6">
              <w:rPr>
                <w:b/>
                <w:sz w:val="22"/>
                <w:szCs w:val="22"/>
              </w:rPr>
              <w:t>2005</w:t>
            </w:r>
            <w:r w:rsidR="00F713EF">
              <w:rPr>
                <w:b/>
                <w:sz w:val="22"/>
                <w:szCs w:val="22"/>
              </w:rPr>
              <w:t>.</w:t>
            </w:r>
          </w:p>
        </w:tc>
        <w:tc>
          <w:tcPr>
            <w:tcW w:w="825" w:type="dxa"/>
            <w:tcBorders>
              <w:top w:val="single" w:sz="4" w:space="0" w:color="auto"/>
              <w:left w:val="nil"/>
              <w:bottom w:val="single" w:sz="4" w:space="0" w:color="auto"/>
              <w:right w:val="single" w:sz="4" w:space="0" w:color="auto"/>
            </w:tcBorders>
            <w:shd w:val="clear" w:color="auto" w:fill="auto"/>
            <w:noWrap/>
            <w:vAlign w:val="bottom"/>
          </w:tcPr>
          <w:p w:rsidR="006269D2" w:rsidRPr="00ED1FE6" w:rsidRDefault="006269D2" w:rsidP="00C81B0C">
            <w:pPr>
              <w:keepNext/>
              <w:keepLines/>
              <w:jc w:val="center"/>
              <w:rPr>
                <w:b/>
                <w:sz w:val="22"/>
                <w:szCs w:val="22"/>
              </w:rPr>
            </w:pPr>
            <w:r w:rsidRPr="00ED1FE6">
              <w:rPr>
                <w:b/>
                <w:sz w:val="22"/>
                <w:szCs w:val="22"/>
              </w:rPr>
              <w:t>2006</w:t>
            </w:r>
            <w:r w:rsidR="00F713EF">
              <w:rPr>
                <w:b/>
                <w:sz w:val="22"/>
                <w:szCs w:val="22"/>
              </w:rPr>
              <w:t>.</w:t>
            </w:r>
          </w:p>
        </w:tc>
        <w:tc>
          <w:tcPr>
            <w:tcW w:w="825" w:type="dxa"/>
            <w:tcBorders>
              <w:top w:val="single" w:sz="4" w:space="0" w:color="auto"/>
              <w:left w:val="nil"/>
              <w:bottom w:val="single" w:sz="4" w:space="0" w:color="auto"/>
              <w:right w:val="single" w:sz="4" w:space="0" w:color="auto"/>
            </w:tcBorders>
            <w:shd w:val="clear" w:color="auto" w:fill="auto"/>
            <w:noWrap/>
            <w:vAlign w:val="bottom"/>
          </w:tcPr>
          <w:p w:rsidR="006269D2" w:rsidRPr="00ED1FE6" w:rsidRDefault="006269D2" w:rsidP="00C81B0C">
            <w:pPr>
              <w:keepNext/>
              <w:keepLines/>
              <w:jc w:val="center"/>
              <w:rPr>
                <w:b/>
                <w:sz w:val="22"/>
                <w:szCs w:val="22"/>
              </w:rPr>
            </w:pPr>
            <w:r w:rsidRPr="00ED1FE6">
              <w:rPr>
                <w:b/>
                <w:sz w:val="22"/>
                <w:szCs w:val="22"/>
              </w:rPr>
              <w:t>2007</w:t>
            </w:r>
            <w:r w:rsidR="00F713EF">
              <w:rPr>
                <w:b/>
                <w:sz w:val="22"/>
                <w:szCs w:val="22"/>
              </w:rPr>
              <w:t>.</w:t>
            </w:r>
          </w:p>
        </w:tc>
        <w:tc>
          <w:tcPr>
            <w:tcW w:w="825" w:type="dxa"/>
            <w:tcBorders>
              <w:top w:val="single" w:sz="4" w:space="0" w:color="auto"/>
              <w:left w:val="nil"/>
              <w:bottom w:val="single" w:sz="4" w:space="0" w:color="auto"/>
              <w:right w:val="single" w:sz="4" w:space="0" w:color="auto"/>
            </w:tcBorders>
            <w:shd w:val="clear" w:color="auto" w:fill="auto"/>
            <w:noWrap/>
            <w:vAlign w:val="bottom"/>
          </w:tcPr>
          <w:p w:rsidR="006269D2" w:rsidRPr="00ED1FE6" w:rsidRDefault="006269D2" w:rsidP="00C81B0C">
            <w:pPr>
              <w:keepNext/>
              <w:keepLines/>
              <w:jc w:val="center"/>
              <w:rPr>
                <w:b/>
                <w:sz w:val="22"/>
                <w:szCs w:val="22"/>
              </w:rPr>
            </w:pPr>
            <w:r w:rsidRPr="00ED1FE6">
              <w:rPr>
                <w:b/>
                <w:sz w:val="22"/>
                <w:szCs w:val="22"/>
              </w:rPr>
              <w:t>2008</w:t>
            </w:r>
            <w:r w:rsidR="00F713EF">
              <w:rPr>
                <w:b/>
                <w:sz w:val="22"/>
                <w:szCs w:val="22"/>
              </w:rPr>
              <w:t>.</w:t>
            </w:r>
          </w:p>
        </w:tc>
        <w:tc>
          <w:tcPr>
            <w:tcW w:w="825" w:type="dxa"/>
            <w:tcBorders>
              <w:top w:val="single" w:sz="4" w:space="0" w:color="auto"/>
              <w:left w:val="nil"/>
              <w:bottom w:val="single" w:sz="4" w:space="0" w:color="auto"/>
              <w:right w:val="single" w:sz="4" w:space="0" w:color="auto"/>
            </w:tcBorders>
            <w:shd w:val="clear" w:color="auto" w:fill="auto"/>
            <w:noWrap/>
            <w:vAlign w:val="bottom"/>
          </w:tcPr>
          <w:p w:rsidR="006269D2" w:rsidRPr="00ED1FE6" w:rsidRDefault="006269D2" w:rsidP="00C81B0C">
            <w:pPr>
              <w:keepNext/>
              <w:keepLines/>
              <w:jc w:val="center"/>
              <w:rPr>
                <w:b/>
                <w:sz w:val="22"/>
                <w:szCs w:val="22"/>
              </w:rPr>
            </w:pPr>
            <w:r w:rsidRPr="00ED1FE6">
              <w:rPr>
                <w:b/>
                <w:sz w:val="22"/>
                <w:szCs w:val="22"/>
              </w:rPr>
              <w:t>2009</w:t>
            </w:r>
            <w:r w:rsidR="00F713EF">
              <w:rPr>
                <w:b/>
                <w:sz w:val="22"/>
                <w:szCs w:val="22"/>
              </w:rPr>
              <w:t>.</w:t>
            </w:r>
          </w:p>
        </w:tc>
        <w:tc>
          <w:tcPr>
            <w:tcW w:w="825" w:type="dxa"/>
            <w:tcBorders>
              <w:top w:val="single" w:sz="4" w:space="0" w:color="auto"/>
              <w:left w:val="nil"/>
              <w:bottom w:val="single" w:sz="4" w:space="0" w:color="auto"/>
              <w:right w:val="single" w:sz="4" w:space="0" w:color="auto"/>
            </w:tcBorders>
            <w:shd w:val="clear" w:color="auto" w:fill="auto"/>
            <w:noWrap/>
            <w:vAlign w:val="bottom"/>
          </w:tcPr>
          <w:p w:rsidR="006269D2" w:rsidRPr="00ED1FE6" w:rsidRDefault="006269D2" w:rsidP="00C81B0C">
            <w:pPr>
              <w:keepNext/>
              <w:keepLines/>
              <w:jc w:val="center"/>
              <w:rPr>
                <w:b/>
                <w:sz w:val="22"/>
                <w:szCs w:val="22"/>
              </w:rPr>
            </w:pPr>
            <w:r w:rsidRPr="00ED1FE6">
              <w:rPr>
                <w:b/>
                <w:sz w:val="22"/>
                <w:szCs w:val="22"/>
              </w:rPr>
              <w:t>2010</w:t>
            </w:r>
            <w:r w:rsidR="00F713EF">
              <w:rPr>
                <w:b/>
                <w:sz w:val="22"/>
                <w:szCs w:val="22"/>
              </w:rPr>
              <w:t>.</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6269D2" w:rsidRPr="000A22C1" w:rsidRDefault="00235DA8" w:rsidP="00C81B0C">
            <w:pPr>
              <w:keepNext/>
              <w:keepLines/>
              <w:jc w:val="center"/>
              <w:rPr>
                <w:b/>
                <w:sz w:val="22"/>
                <w:szCs w:val="22"/>
                <w:lang w:val="hr-HR"/>
              </w:rPr>
            </w:pPr>
            <w:r w:rsidRPr="000A22C1">
              <w:rPr>
                <w:b/>
                <w:sz w:val="22"/>
                <w:szCs w:val="22"/>
                <w:lang w:val="hr-HR"/>
              </w:rPr>
              <w:t>Ukupno</w:t>
            </w:r>
          </w:p>
        </w:tc>
      </w:tr>
      <w:tr w:rsidR="006269D2" w:rsidRPr="00235DA8" w:rsidTr="00F713EF">
        <w:trPr>
          <w:trHeight w:val="255"/>
        </w:trPr>
        <w:tc>
          <w:tcPr>
            <w:tcW w:w="2922" w:type="dxa"/>
            <w:tcBorders>
              <w:top w:val="nil"/>
              <w:left w:val="single" w:sz="4" w:space="0" w:color="auto"/>
              <w:bottom w:val="single" w:sz="4" w:space="0" w:color="auto"/>
              <w:right w:val="single" w:sz="4" w:space="0" w:color="auto"/>
            </w:tcBorders>
            <w:shd w:val="clear" w:color="auto" w:fill="auto"/>
            <w:noWrap/>
            <w:vAlign w:val="bottom"/>
          </w:tcPr>
          <w:p w:rsidR="006269D2" w:rsidRPr="000A22C1" w:rsidRDefault="006269D2" w:rsidP="00C81B0C">
            <w:pPr>
              <w:keepNext/>
              <w:keepLines/>
              <w:rPr>
                <w:sz w:val="22"/>
                <w:szCs w:val="22"/>
                <w:lang w:val="hr-HR"/>
              </w:rPr>
            </w:pPr>
            <w:r w:rsidRPr="000A22C1">
              <w:rPr>
                <w:sz w:val="22"/>
                <w:szCs w:val="22"/>
                <w:lang w:val="hr-HR"/>
              </w:rPr>
              <w:t>Potreban razvoj barem jedne od strukovnih kompetencija</w:t>
            </w:r>
          </w:p>
        </w:tc>
        <w:tc>
          <w:tcPr>
            <w:tcW w:w="826" w:type="dxa"/>
            <w:tcBorders>
              <w:top w:val="nil"/>
              <w:left w:val="nil"/>
              <w:bottom w:val="single" w:sz="4" w:space="0" w:color="auto"/>
              <w:right w:val="single" w:sz="4" w:space="0" w:color="auto"/>
            </w:tcBorders>
            <w:shd w:val="clear" w:color="auto" w:fill="auto"/>
            <w:noWrap/>
            <w:vAlign w:val="center"/>
          </w:tcPr>
          <w:p w:rsidR="006269D2" w:rsidRPr="00235DA8" w:rsidRDefault="006269D2" w:rsidP="00C81B0C">
            <w:pPr>
              <w:keepNext/>
              <w:keepLines/>
              <w:jc w:val="right"/>
              <w:rPr>
                <w:sz w:val="22"/>
                <w:szCs w:val="22"/>
              </w:rPr>
            </w:pPr>
            <w:r w:rsidRPr="00235DA8">
              <w:rPr>
                <w:sz w:val="22"/>
                <w:szCs w:val="22"/>
              </w:rPr>
              <w:t>69%</w:t>
            </w:r>
          </w:p>
        </w:tc>
        <w:tc>
          <w:tcPr>
            <w:tcW w:w="826" w:type="dxa"/>
            <w:tcBorders>
              <w:top w:val="nil"/>
              <w:left w:val="nil"/>
              <w:bottom w:val="single" w:sz="4" w:space="0" w:color="auto"/>
              <w:right w:val="single" w:sz="4" w:space="0" w:color="auto"/>
            </w:tcBorders>
            <w:shd w:val="clear" w:color="auto" w:fill="auto"/>
            <w:noWrap/>
            <w:vAlign w:val="center"/>
          </w:tcPr>
          <w:p w:rsidR="006269D2" w:rsidRPr="00235DA8" w:rsidRDefault="006269D2" w:rsidP="00C81B0C">
            <w:pPr>
              <w:keepNext/>
              <w:keepLines/>
              <w:jc w:val="right"/>
              <w:rPr>
                <w:sz w:val="22"/>
                <w:szCs w:val="22"/>
              </w:rPr>
            </w:pPr>
            <w:r w:rsidRPr="00235DA8">
              <w:rPr>
                <w:sz w:val="22"/>
                <w:szCs w:val="22"/>
              </w:rPr>
              <w:t>87%</w:t>
            </w:r>
          </w:p>
        </w:tc>
        <w:tc>
          <w:tcPr>
            <w:tcW w:w="825" w:type="dxa"/>
            <w:tcBorders>
              <w:top w:val="nil"/>
              <w:left w:val="nil"/>
              <w:bottom w:val="single" w:sz="4" w:space="0" w:color="auto"/>
              <w:right w:val="single" w:sz="4" w:space="0" w:color="auto"/>
            </w:tcBorders>
            <w:shd w:val="clear" w:color="auto" w:fill="auto"/>
            <w:noWrap/>
            <w:vAlign w:val="center"/>
          </w:tcPr>
          <w:p w:rsidR="006269D2" w:rsidRPr="00235DA8" w:rsidRDefault="006269D2" w:rsidP="00C81B0C">
            <w:pPr>
              <w:keepNext/>
              <w:keepLines/>
              <w:jc w:val="right"/>
              <w:rPr>
                <w:sz w:val="22"/>
                <w:szCs w:val="22"/>
              </w:rPr>
            </w:pPr>
            <w:r w:rsidRPr="00235DA8">
              <w:rPr>
                <w:sz w:val="22"/>
                <w:szCs w:val="22"/>
              </w:rPr>
              <w:t>84%</w:t>
            </w:r>
          </w:p>
        </w:tc>
        <w:tc>
          <w:tcPr>
            <w:tcW w:w="825" w:type="dxa"/>
            <w:tcBorders>
              <w:top w:val="nil"/>
              <w:left w:val="nil"/>
              <w:bottom w:val="single" w:sz="4" w:space="0" w:color="auto"/>
              <w:right w:val="single" w:sz="4" w:space="0" w:color="auto"/>
            </w:tcBorders>
            <w:shd w:val="clear" w:color="auto" w:fill="auto"/>
            <w:noWrap/>
            <w:vAlign w:val="center"/>
          </w:tcPr>
          <w:p w:rsidR="006269D2" w:rsidRPr="00235DA8" w:rsidRDefault="006269D2" w:rsidP="00C81B0C">
            <w:pPr>
              <w:keepNext/>
              <w:keepLines/>
              <w:jc w:val="right"/>
              <w:rPr>
                <w:sz w:val="22"/>
                <w:szCs w:val="22"/>
              </w:rPr>
            </w:pPr>
            <w:r w:rsidRPr="00235DA8">
              <w:rPr>
                <w:sz w:val="22"/>
                <w:szCs w:val="22"/>
              </w:rPr>
              <w:t>88%</w:t>
            </w:r>
          </w:p>
        </w:tc>
        <w:tc>
          <w:tcPr>
            <w:tcW w:w="825" w:type="dxa"/>
            <w:tcBorders>
              <w:top w:val="nil"/>
              <w:left w:val="nil"/>
              <w:bottom w:val="single" w:sz="4" w:space="0" w:color="auto"/>
              <w:right w:val="single" w:sz="4" w:space="0" w:color="auto"/>
            </w:tcBorders>
            <w:shd w:val="clear" w:color="auto" w:fill="auto"/>
            <w:noWrap/>
            <w:vAlign w:val="center"/>
          </w:tcPr>
          <w:p w:rsidR="006269D2" w:rsidRPr="00235DA8" w:rsidRDefault="006269D2" w:rsidP="00C81B0C">
            <w:pPr>
              <w:keepNext/>
              <w:keepLines/>
              <w:jc w:val="right"/>
              <w:rPr>
                <w:sz w:val="22"/>
                <w:szCs w:val="22"/>
              </w:rPr>
            </w:pPr>
            <w:r w:rsidRPr="00235DA8">
              <w:rPr>
                <w:sz w:val="22"/>
                <w:szCs w:val="22"/>
              </w:rPr>
              <w:t>91%</w:t>
            </w:r>
          </w:p>
        </w:tc>
        <w:tc>
          <w:tcPr>
            <w:tcW w:w="825" w:type="dxa"/>
            <w:tcBorders>
              <w:top w:val="nil"/>
              <w:left w:val="nil"/>
              <w:bottom w:val="single" w:sz="4" w:space="0" w:color="auto"/>
              <w:right w:val="single" w:sz="4" w:space="0" w:color="auto"/>
            </w:tcBorders>
            <w:shd w:val="clear" w:color="auto" w:fill="auto"/>
            <w:noWrap/>
            <w:vAlign w:val="center"/>
          </w:tcPr>
          <w:p w:rsidR="006269D2" w:rsidRPr="00235DA8" w:rsidRDefault="006269D2" w:rsidP="00C81B0C">
            <w:pPr>
              <w:keepNext/>
              <w:keepLines/>
              <w:jc w:val="right"/>
              <w:rPr>
                <w:sz w:val="22"/>
                <w:szCs w:val="22"/>
              </w:rPr>
            </w:pPr>
            <w:r w:rsidRPr="00235DA8">
              <w:rPr>
                <w:sz w:val="22"/>
                <w:szCs w:val="22"/>
              </w:rPr>
              <w:t>94%</w:t>
            </w:r>
          </w:p>
        </w:tc>
        <w:tc>
          <w:tcPr>
            <w:tcW w:w="825" w:type="dxa"/>
            <w:tcBorders>
              <w:top w:val="nil"/>
              <w:left w:val="nil"/>
              <w:bottom w:val="single" w:sz="4" w:space="0" w:color="auto"/>
              <w:right w:val="single" w:sz="4" w:space="0" w:color="auto"/>
            </w:tcBorders>
            <w:shd w:val="clear" w:color="auto" w:fill="auto"/>
            <w:noWrap/>
            <w:vAlign w:val="center"/>
          </w:tcPr>
          <w:p w:rsidR="006269D2" w:rsidRPr="00235DA8" w:rsidRDefault="006269D2" w:rsidP="00C81B0C">
            <w:pPr>
              <w:keepNext/>
              <w:keepLines/>
              <w:jc w:val="right"/>
              <w:rPr>
                <w:sz w:val="22"/>
                <w:szCs w:val="22"/>
              </w:rPr>
            </w:pPr>
            <w:r w:rsidRPr="00235DA8">
              <w:rPr>
                <w:sz w:val="22"/>
                <w:szCs w:val="22"/>
              </w:rPr>
              <w:t>94%</w:t>
            </w:r>
          </w:p>
        </w:tc>
        <w:tc>
          <w:tcPr>
            <w:tcW w:w="950" w:type="dxa"/>
            <w:tcBorders>
              <w:top w:val="nil"/>
              <w:left w:val="nil"/>
              <w:bottom w:val="single" w:sz="4" w:space="0" w:color="auto"/>
              <w:right w:val="single" w:sz="4" w:space="0" w:color="auto"/>
            </w:tcBorders>
            <w:shd w:val="clear" w:color="auto" w:fill="auto"/>
            <w:noWrap/>
            <w:vAlign w:val="center"/>
          </w:tcPr>
          <w:p w:rsidR="006269D2" w:rsidRPr="00235DA8" w:rsidRDefault="006269D2" w:rsidP="00C81B0C">
            <w:pPr>
              <w:keepNext/>
              <w:keepLines/>
              <w:jc w:val="right"/>
              <w:rPr>
                <w:sz w:val="22"/>
                <w:szCs w:val="22"/>
              </w:rPr>
            </w:pPr>
            <w:r w:rsidRPr="00235DA8">
              <w:rPr>
                <w:sz w:val="22"/>
                <w:szCs w:val="22"/>
              </w:rPr>
              <w:t>88%</w:t>
            </w:r>
          </w:p>
        </w:tc>
      </w:tr>
      <w:tr w:rsidR="006269D2" w:rsidRPr="00235DA8" w:rsidTr="00F713EF">
        <w:trPr>
          <w:trHeight w:val="255"/>
        </w:trPr>
        <w:tc>
          <w:tcPr>
            <w:tcW w:w="2922" w:type="dxa"/>
            <w:tcBorders>
              <w:top w:val="nil"/>
              <w:left w:val="single" w:sz="4" w:space="0" w:color="auto"/>
              <w:bottom w:val="single" w:sz="4" w:space="0" w:color="auto"/>
              <w:right w:val="single" w:sz="4" w:space="0" w:color="auto"/>
            </w:tcBorders>
            <w:shd w:val="clear" w:color="auto" w:fill="auto"/>
            <w:noWrap/>
            <w:vAlign w:val="bottom"/>
          </w:tcPr>
          <w:p w:rsidR="006269D2" w:rsidRPr="000A22C1" w:rsidRDefault="006269D2" w:rsidP="00C81B0C">
            <w:pPr>
              <w:keepNext/>
              <w:keepLines/>
              <w:rPr>
                <w:sz w:val="22"/>
                <w:szCs w:val="22"/>
                <w:lang w:val="hr-HR"/>
              </w:rPr>
            </w:pPr>
            <w:r w:rsidRPr="000A22C1">
              <w:rPr>
                <w:sz w:val="22"/>
                <w:szCs w:val="22"/>
                <w:lang w:val="hr-HR"/>
              </w:rPr>
              <w:t>Izrazito potreban razvoj barem jedne od strukovnih kompetencija</w:t>
            </w:r>
          </w:p>
        </w:tc>
        <w:tc>
          <w:tcPr>
            <w:tcW w:w="826" w:type="dxa"/>
            <w:tcBorders>
              <w:top w:val="nil"/>
              <w:left w:val="nil"/>
              <w:bottom w:val="single" w:sz="4" w:space="0" w:color="auto"/>
              <w:right w:val="single" w:sz="4" w:space="0" w:color="auto"/>
            </w:tcBorders>
            <w:shd w:val="clear" w:color="auto" w:fill="auto"/>
            <w:noWrap/>
            <w:vAlign w:val="center"/>
          </w:tcPr>
          <w:p w:rsidR="006269D2" w:rsidRPr="00235DA8" w:rsidRDefault="006269D2" w:rsidP="00C81B0C">
            <w:pPr>
              <w:keepNext/>
              <w:keepLines/>
              <w:jc w:val="right"/>
              <w:rPr>
                <w:sz w:val="22"/>
                <w:szCs w:val="22"/>
              </w:rPr>
            </w:pPr>
            <w:r w:rsidRPr="00235DA8">
              <w:rPr>
                <w:sz w:val="22"/>
                <w:szCs w:val="22"/>
              </w:rPr>
              <w:t>19%</w:t>
            </w:r>
          </w:p>
        </w:tc>
        <w:tc>
          <w:tcPr>
            <w:tcW w:w="826" w:type="dxa"/>
            <w:tcBorders>
              <w:top w:val="nil"/>
              <w:left w:val="nil"/>
              <w:bottom w:val="single" w:sz="4" w:space="0" w:color="auto"/>
              <w:right w:val="single" w:sz="4" w:space="0" w:color="auto"/>
            </w:tcBorders>
            <w:shd w:val="clear" w:color="auto" w:fill="auto"/>
            <w:noWrap/>
            <w:vAlign w:val="center"/>
          </w:tcPr>
          <w:p w:rsidR="006269D2" w:rsidRPr="00235DA8" w:rsidRDefault="006269D2" w:rsidP="00C81B0C">
            <w:pPr>
              <w:keepNext/>
              <w:keepLines/>
              <w:jc w:val="right"/>
              <w:rPr>
                <w:sz w:val="22"/>
                <w:szCs w:val="22"/>
              </w:rPr>
            </w:pPr>
            <w:r w:rsidRPr="00235DA8">
              <w:rPr>
                <w:sz w:val="22"/>
                <w:szCs w:val="22"/>
              </w:rPr>
              <w:t>38%</w:t>
            </w:r>
          </w:p>
        </w:tc>
        <w:tc>
          <w:tcPr>
            <w:tcW w:w="825" w:type="dxa"/>
            <w:tcBorders>
              <w:top w:val="nil"/>
              <w:left w:val="nil"/>
              <w:bottom w:val="single" w:sz="4" w:space="0" w:color="auto"/>
              <w:right w:val="single" w:sz="4" w:space="0" w:color="auto"/>
            </w:tcBorders>
            <w:shd w:val="clear" w:color="auto" w:fill="auto"/>
            <w:noWrap/>
            <w:vAlign w:val="center"/>
          </w:tcPr>
          <w:p w:rsidR="006269D2" w:rsidRPr="00235DA8" w:rsidRDefault="006269D2" w:rsidP="00C81B0C">
            <w:pPr>
              <w:keepNext/>
              <w:keepLines/>
              <w:jc w:val="right"/>
              <w:rPr>
                <w:sz w:val="22"/>
                <w:szCs w:val="22"/>
              </w:rPr>
            </w:pPr>
            <w:r w:rsidRPr="00235DA8">
              <w:rPr>
                <w:sz w:val="22"/>
                <w:szCs w:val="22"/>
              </w:rPr>
              <w:t>30%</w:t>
            </w:r>
          </w:p>
        </w:tc>
        <w:tc>
          <w:tcPr>
            <w:tcW w:w="825" w:type="dxa"/>
            <w:tcBorders>
              <w:top w:val="nil"/>
              <w:left w:val="nil"/>
              <w:bottom w:val="single" w:sz="4" w:space="0" w:color="auto"/>
              <w:right w:val="single" w:sz="4" w:space="0" w:color="auto"/>
            </w:tcBorders>
            <w:shd w:val="clear" w:color="auto" w:fill="auto"/>
            <w:noWrap/>
            <w:vAlign w:val="center"/>
          </w:tcPr>
          <w:p w:rsidR="006269D2" w:rsidRPr="00235DA8" w:rsidRDefault="006269D2" w:rsidP="00C81B0C">
            <w:pPr>
              <w:keepNext/>
              <w:keepLines/>
              <w:jc w:val="right"/>
              <w:rPr>
                <w:sz w:val="22"/>
                <w:szCs w:val="22"/>
              </w:rPr>
            </w:pPr>
            <w:r w:rsidRPr="00235DA8">
              <w:rPr>
                <w:sz w:val="22"/>
                <w:szCs w:val="22"/>
              </w:rPr>
              <w:t>27%</w:t>
            </w:r>
          </w:p>
        </w:tc>
        <w:tc>
          <w:tcPr>
            <w:tcW w:w="825" w:type="dxa"/>
            <w:tcBorders>
              <w:top w:val="nil"/>
              <w:left w:val="nil"/>
              <w:bottom w:val="single" w:sz="4" w:space="0" w:color="auto"/>
              <w:right w:val="single" w:sz="4" w:space="0" w:color="auto"/>
            </w:tcBorders>
            <w:shd w:val="clear" w:color="auto" w:fill="auto"/>
            <w:noWrap/>
            <w:vAlign w:val="center"/>
          </w:tcPr>
          <w:p w:rsidR="006269D2" w:rsidRPr="00235DA8" w:rsidRDefault="006269D2" w:rsidP="00C81B0C">
            <w:pPr>
              <w:keepNext/>
              <w:keepLines/>
              <w:jc w:val="right"/>
              <w:rPr>
                <w:sz w:val="22"/>
                <w:szCs w:val="22"/>
              </w:rPr>
            </w:pPr>
            <w:r w:rsidRPr="00235DA8">
              <w:rPr>
                <w:sz w:val="22"/>
                <w:szCs w:val="22"/>
              </w:rPr>
              <w:t>43%</w:t>
            </w:r>
          </w:p>
        </w:tc>
        <w:tc>
          <w:tcPr>
            <w:tcW w:w="825" w:type="dxa"/>
            <w:tcBorders>
              <w:top w:val="nil"/>
              <w:left w:val="nil"/>
              <w:bottom w:val="single" w:sz="4" w:space="0" w:color="auto"/>
              <w:right w:val="single" w:sz="4" w:space="0" w:color="auto"/>
            </w:tcBorders>
            <w:shd w:val="clear" w:color="auto" w:fill="auto"/>
            <w:noWrap/>
            <w:vAlign w:val="center"/>
          </w:tcPr>
          <w:p w:rsidR="006269D2" w:rsidRPr="00235DA8" w:rsidRDefault="006269D2" w:rsidP="00C81B0C">
            <w:pPr>
              <w:keepNext/>
              <w:keepLines/>
              <w:jc w:val="right"/>
              <w:rPr>
                <w:sz w:val="22"/>
                <w:szCs w:val="22"/>
              </w:rPr>
            </w:pPr>
            <w:r w:rsidRPr="00235DA8">
              <w:rPr>
                <w:sz w:val="22"/>
                <w:szCs w:val="22"/>
              </w:rPr>
              <w:t>57%</w:t>
            </w:r>
          </w:p>
        </w:tc>
        <w:tc>
          <w:tcPr>
            <w:tcW w:w="825" w:type="dxa"/>
            <w:tcBorders>
              <w:top w:val="nil"/>
              <w:left w:val="nil"/>
              <w:bottom w:val="single" w:sz="4" w:space="0" w:color="auto"/>
              <w:right w:val="single" w:sz="4" w:space="0" w:color="auto"/>
            </w:tcBorders>
            <w:shd w:val="clear" w:color="auto" w:fill="auto"/>
            <w:noWrap/>
            <w:vAlign w:val="center"/>
          </w:tcPr>
          <w:p w:rsidR="006269D2" w:rsidRPr="00235DA8" w:rsidRDefault="006269D2" w:rsidP="00C81B0C">
            <w:pPr>
              <w:keepNext/>
              <w:keepLines/>
              <w:jc w:val="right"/>
              <w:rPr>
                <w:sz w:val="22"/>
                <w:szCs w:val="22"/>
              </w:rPr>
            </w:pPr>
            <w:r w:rsidRPr="00235DA8">
              <w:rPr>
                <w:sz w:val="22"/>
                <w:szCs w:val="22"/>
              </w:rPr>
              <w:t>45%</w:t>
            </w:r>
          </w:p>
        </w:tc>
        <w:tc>
          <w:tcPr>
            <w:tcW w:w="950" w:type="dxa"/>
            <w:tcBorders>
              <w:top w:val="nil"/>
              <w:left w:val="nil"/>
              <w:bottom w:val="single" w:sz="4" w:space="0" w:color="auto"/>
              <w:right w:val="single" w:sz="4" w:space="0" w:color="auto"/>
            </w:tcBorders>
            <w:shd w:val="clear" w:color="auto" w:fill="auto"/>
            <w:noWrap/>
            <w:vAlign w:val="center"/>
          </w:tcPr>
          <w:p w:rsidR="006269D2" w:rsidRPr="00235DA8" w:rsidRDefault="006269D2" w:rsidP="00C81B0C">
            <w:pPr>
              <w:keepNext/>
              <w:keepLines/>
              <w:jc w:val="right"/>
              <w:rPr>
                <w:sz w:val="22"/>
                <w:szCs w:val="22"/>
              </w:rPr>
            </w:pPr>
            <w:r w:rsidRPr="00235DA8">
              <w:rPr>
                <w:sz w:val="22"/>
                <w:szCs w:val="22"/>
              </w:rPr>
              <w:t>39%</w:t>
            </w:r>
          </w:p>
        </w:tc>
      </w:tr>
      <w:tr w:rsidR="006269D2" w:rsidRPr="00235DA8" w:rsidTr="00F713EF">
        <w:trPr>
          <w:trHeight w:val="255"/>
        </w:trPr>
        <w:tc>
          <w:tcPr>
            <w:tcW w:w="2922" w:type="dxa"/>
            <w:tcBorders>
              <w:top w:val="nil"/>
              <w:left w:val="single" w:sz="4" w:space="0" w:color="auto"/>
              <w:bottom w:val="single" w:sz="4" w:space="0" w:color="auto"/>
              <w:right w:val="single" w:sz="4" w:space="0" w:color="auto"/>
            </w:tcBorders>
            <w:shd w:val="clear" w:color="auto" w:fill="auto"/>
            <w:noWrap/>
            <w:vAlign w:val="bottom"/>
          </w:tcPr>
          <w:p w:rsidR="006269D2" w:rsidRPr="000A22C1" w:rsidRDefault="006269D2" w:rsidP="00C81B0C">
            <w:pPr>
              <w:keepNext/>
              <w:keepLines/>
              <w:rPr>
                <w:sz w:val="22"/>
                <w:szCs w:val="22"/>
                <w:lang w:val="hr-HR"/>
              </w:rPr>
            </w:pPr>
            <w:r w:rsidRPr="000A22C1">
              <w:rPr>
                <w:sz w:val="22"/>
                <w:szCs w:val="22"/>
                <w:lang w:val="hr-HR"/>
              </w:rPr>
              <w:t>Želi pohađati kratke tečajeve, seminare, radionice</w:t>
            </w:r>
          </w:p>
        </w:tc>
        <w:tc>
          <w:tcPr>
            <w:tcW w:w="826" w:type="dxa"/>
            <w:tcBorders>
              <w:top w:val="nil"/>
              <w:left w:val="nil"/>
              <w:bottom w:val="single" w:sz="4" w:space="0" w:color="auto"/>
              <w:right w:val="single" w:sz="4" w:space="0" w:color="auto"/>
            </w:tcBorders>
            <w:shd w:val="clear" w:color="auto" w:fill="auto"/>
            <w:noWrap/>
            <w:vAlign w:val="center"/>
          </w:tcPr>
          <w:p w:rsidR="006269D2" w:rsidRPr="00235DA8" w:rsidRDefault="006269D2" w:rsidP="00C81B0C">
            <w:pPr>
              <w:keepNext/>
              <w:keepLines/>
              <w:jc w:val="right"/>
              <w:rPr>
                <w:sz w:val="22"/>
                <w:szCs w:val="22"/>
              </w:rPr>
            </w:pPr>
            <w:r w:rsidRPr="00235DA8">
              <w:rPr>
                <w:sz w:val="22"/>
                <w:szCs w:val="22"/>
              </w:rPr>
              <w:t>56%</w:t>
            </w:r>
          </w:p>
        </w:tc>
        <w:tc>
          <w:tcPr>
            <w:tcW w:w="826" w:type="dxa"/>
            <w:tcBorders>
              <w:top w:val="nil"/>
              <w:left w:val="nil"/>
              <w:bottom w:val="single" w:sz="4" w:space="0" w:color="auto"/>
              <w:right w:val="single" w:sz="4" w:space="0" w:color="auto"/>
            </w:tcBorders>
            <w:shd w:val="clear" w:color="auto" w:fill="auto"/>
            <w:noWrap/>
            <w:vAlign w:val="center"/>
          </w:tcPr>
          <w:p w:rsidR="006269D2" w:rsidRPr="00235DA8" w:rsidRDefault="006269D2" w:rsidP="00C81B0C">
            <w:pPr>
              <w:keepNext/>
              <w:keepLines/>
              <w:jc w:val="right"/>
              <w:rPr>
                <w:sz w:val="22"/>
                <w:szCs w:val="22"/>
              </w:rPr>
            </w:pPr>
            <w:r w:rsidRPr="00235DA8">
              <w:rPr>
                <w:sz w:val="22"/>
                <w:szCs w:val="22"/>
              </w:rPr>
              <w:t>51%</w:t>
            </w:r>
          </w:p>
        </w:tc>
        <w:tc>
          <w:tcPr>
            <w:tcW w:w="825" w:type="dxa"/>
            <w:tcBorders>
              <w:top w:val="nil"/>
              <w:left w:val="nil"/>
              <w:bottom w:val="single" w:sz="4" w:space="0" w:color="auto"/>
              <w:right w:val="single" w:sz="4" w:space="0" w:color="auto"/>
            </w:tcBorders>
            <w:shd w:val="clear" w:color="auto" w:fill="auto"/>
            <w:noWrap/>
            <w:vAlign w:val="center"/>
          </w:tcPr>
          <w:p w:rsidR="006269D2" w:rsidRPr="00235DA8" w:rsidRDefault="006269D2" w:rsidP="00C81B0C">
            <w:pPr>
              <w:keepNext/>
              <w:keepLines/>
              <w:jc w:val="right"/>
              <w:rPr>
                <w:sz w:val="22"/>
                <w:szCs w:val="22"/>
              </w:rPr>
            </w:pPr>
            <w:r w:rsidRPr="00235DA8">
              <w:rPr>
                <w:sz w:val="22"/>
                <w:szCs w:val="22"/>
              </w:rPr>
              <w:t>52%</w:t>
            </w:r>
          </w:p>
        </w:tc>
        <w:tc>
          <w:tcPr>
            <w:tcW w:w="825" w:type="dxa"/>
            <w:tcBorders>
              <w:top w:val="nil"/>
              <w:left w:val="nil"/>
              <w:bottom w:val="single" w:sz="4" w:space="0" w:color="auto"/>
              <w:right w:val="single" w:sz="4" w:space="0" w:color="auto"/>
            </w:tcBorders>
            <w:shd w:val="clear" w:color="auto" w:fill="auto"/>
            <w:noWrap/>
            <w:vAlign w:val="center"/>
          </w:tcPr>
          <w:p w:rsidR="006269D2" w:rsidRPr="00235DA8" w:rsidRDefault="006269D2" w:rsidP="00C81B0C">
            <w:pPr>
              <w:keepNext/>
              <w:keepLines/>
              <w:jc w:val="right"/>
              <w:rPr>
                <w:sz w:val="22"/>
                <w:szCs w:val="22"/>
              </w:rPr>
            </w:pPr>
            <w:r w:rsidRPr="00235DA8">
              <w:rPr>
                <w:sz w:val="22"/>
                <w:szCs w:val="22"/>
              </w:rPr>
              <w:t>55%</w:t>
            </w:r>
          </w:p>
        </w:tc>
        <w:tc>
          <w:tcPr>
            <w:tcW w:w="825" w:type="dxa"/>
            <w:tcBorders>
              <w:top w:val="nil"/>
              <w:left w:val="nil"/>
              <w:bottom w:val="single" w:sz="4" w:space="0" w:color="auto"/>
              <w:right w:val="single" w:sz="4" w:space="0" w:color="auto"/>
            </w:tcBorders>
            <w:shd w:val="clear" w:color="auto" w:fill="auto"/>
            <w:noWrap/>
            <w:vAlign w:val="center"/>
          </w:tcPr>
          <w:p w:rsidR="006269D2" w:rsidRPr="00235DA8" w:rsidRDefault="006269D2" w:rsidP="00C81B0C">
            <w:pPr>
              <w:keepNext/>
              <w:keepLines/>
              <w:jc w:val="right"/>
              <w:rPr>
                <w:sz w:val="22"/>
                <w:szCs w:val="22"/>
              </w:rPr>
            </w:pPr>
            <w:r w:rsidRPr="00235DA8">
              <w:rPr>
                <w:sz w:val="22"/>
                <w:szCs w:val="22"/>
              </w:rPr>
              <w:t>65%</w:t>
            </w:r>
          </w:p>
        </w:tc>
        <w:tc>
          <w:tcPr>
            <w:tcW w:w="825" w:type="dxa"/>
            <w:tcBorders>
              <w:top w:val="nil"/>
              <w:left w:val="nil"/>
              <w:bottom w:val="single" w:sz="4" w:space="0" w:color="auto"/>
              <w:right w:val="single" w:sz="4" w:space="0" w:color="auto"/>
            </w:tcBorders>
            <w:shd w:val="clear" w:color="auto" w:fill="auto"/>
            <w:noWrap/>
            <w:vAlign w:val="center"/>
          </w:tcPr>
          <w:p w:rsidR="006269D2" w:rsidRPr="00235DA8" w:rsidRDefault="006269D2" w:rsidP="00C81B0C">
            <w:pPr>
              <w:keepNext/>
              <w:keepLines/>
              <w:jc w:val="right"/>
              <w:rPr>
                <w:sz w:val="22"/>
                <w:szCs w:val="22"/>
              </w:rPr>
            </w:pPr>
            <w:r w:rsidRPr="00235DA8">
              <w:rPr>
                <w:sz w:val="22"/>
                <w:szCs w:val="22"/>
              </w:rPr>
              <w:t>63%</w:t>
            </w:r>
          </w:p>
        </w:tc>
        <w:tc>
          <w:tcPr>
            <w:tcW w:w="825" w:type="dxa"/>
            <w:tcBorders>
              <w:top w:val="nil"/>
              <w:left w:val="nil"/>
              <w:bottom w:val="single" w:sz="4" w:space="0" w:color="auto"/>
              <w:right w:val="single" w:sz="4" w:space="0" w:color="auto"/>
            </w:tcBorders>
            <w:shd w:val="clear" w:color="auto" w:fill="auto"/>
            <w:noWrap/>
            <w:vAlign w:val="center"/>
          </w:tcPr>
          <w:p w:rsidR="006269D2" w:rsidRPr="00235DA8" w:rsidRDefault="006269D2" w:rsidP="00C81B0C">
            <w:pPr>
              <w:keepNext/>
              <w:keepLines/>
              <w:jc w:val="right"/>
              <w:rPr>
                <w:sz w:val="22"/>
                <w:szCs w:val="22"/>
              </w:rPr>
            </w:pPr>
            <w:r w:rsidRPr="00235DA8">
              <w:rPr>
                <w:sz w:val="22"/>
                <w:szCs w:val="22"/>
              </w:rPr>
              <w:t>66%</w:t>
            </w:r>
          </w:p>
        </w:tc>
        <w:tc>
          <w:tcPr>
            <w:tcW w:w="950" w:type="dxa"/>
            <w:tcBorders>
              <w:top w:val="nil"/>
              <w:left w:val="nil"/>
              <w:bottom w:val="single" w:sz="4" w:space="0" w:color="auto"/>
              <w:right w:val="single" w:sz="4" w:space="0" w:color="auto"/>
            </w:tcBorders>
            <w:shd w:val="clear" w:color="auto" w:fill="auto"/>
            <w:noWrap/>
            <w:vAlign w:val="center"/>
          </w:tcPr>
          <w:p w:rsidR="006269D2" w:rsidRPr="00235DA8" w:rsidRDefault="006269D2" w:rsidP="00C81B0C">
            <w:pPr>
              <w:keepNext/>
              <w:keepLines/>
              <w:jc w:val="right"/>
              <w:rPr>
                <w:sz w:val="22"/>
                <w:szCs w:val="22"/>
              </w:rPr>
            </w:pPr>
            <w:r w:rsidRPr="00235DA8">
              <w:rPr>
                <w:sz w:val="22"/>
                <w:szCs w:val="22"/>
              </w:rPr>
              <w:t>59%</w:t>
            </w:r>
          </w:p>
        </w:tc>
      </w:tr>
      <w:tr w:rsidR="006269D2" w:rsidRPr="00235DA8" w:rsidTr="00F713EF">
        <w:trPr>
          <w:trHeight w:val="255"/>
        </w:trPr>
        <w:tc>
          <w:tcPr>
            <w:tcW w:w="2922" w:type="dxa"/>
            <w:tcBorders>
              <w:top w:val="nil"/>
              <w:left w:val="single" w:sz="4" w:space="0" w:color="auto"/>
              <w:bottom w:val="single" w:sz="4" w:space="0" w:color="auto"/>
              <w:right w:val="single" w:sz="4" w:space="0" w:color="auto"/>
            </w:tcBorders>
            <w:shd w:val="clear" w:color="auto" w:fill="auto"/>
            <w:noWrap/>
            <w:vAlign w:val="bottom"/>
          </w:tcPr>
          <w:p w:rsidR="006269D2" w:rsidRPr="000A22C1" w:rsidRDefault="006269D2" w:rsidP="00C81B0C">
            <w:pPr>
              <w:keepNext/>
              <w:keepLines/>
              <w:rPr>
                <w:sz w:val="22"/>
                <w:szCs w:val="22"/>
                <w:lang w:val="hr-HR"/>
              </w:rPr>
            </w:pPr>
            <w:r w:rsidRPr="000A22C1">
              <w:rPr>
                <w:sz w:val="22"/>
                <w:szCs w:val="22"/>
                <w:lang w:val="hr-HR"/>
              </w:rPr>
              <w:t>Želi pohađati semestralne kolegije</w:t>
            </w:r>
          </w:p>
        </w:tc>
        <w:tc>
          <w:tcPr>
            <w:tcW w:w="826" w:type="dxa"/>
            <w:tcBorders>
              <w:top w:val="nil"/>
              <w:left w:val="nil"/>
              <w:bottom w:val="single" w:sz="4" w:space="0" w:color="auto"/>
              <w:right w:val="single" w:sz="4" w:space="0" w:color="auto"/>
            </w:tcBorders>
            <w:shd w:val="clear" w:color="auto" w:fill="auto"/>
            <w:noWrap/>
            <w:vAlign w:val="center"/>
          </w:tcPr>
          <w:p w:rsidR="006269D2" w:rsidRPr="00235DA8" w:rsidRDefault="006269D2" w:rsidP="00C81B0C">
            <w:pPr>
              <w:keepNext/>
              <w:keepLines/>
              <w:jc w:val="right"/>
              <w:rPr>
                <w:sz w:val="22"/>
                <w:szCs w:val="22"/>
              </w:rPr>
            </w:pPr>
            <w:r w:rsidRPr="00235DA8">
              <w:rPr>
                <w:sz w:val="22"/>
                <w:szCs w:val="22"/>
              </w:rPr>
              <w:t>24%</w:t>
            </w:r>
          </w:p>
        </w:tc>
        <w:tc>
          <w:tcPr>
            <w:tcW w:w="826" w:type="dxa"/>
            <w:tcBorders>
              <w:top w:val="nil"/>
              <w:left w:val="nil"/>
              <w:bottom w:val="single" w:sz="4" w:space="0" w:color="auto"/>
              <w:right w:val="single" w:sz="4" w:space="0" w:color="auto"/>
            </w:tcBorders>
            <w:shd w:val="clear" w:color="auto" w:fill="auto"/>
            <w:noWrap/>
            <w:vAlign w:val="center"/>
          </w:tcPr>
          <w:p w:rsidR="006269D2" w:rsidRPr="00235DA8" w:rsidRDefault="006269D2" w:rsidP="00C81B0C">
            <w:pPr>
              <w:keepNext/>
              <w:keepLines/>
              <w:jc w:val="right"/>
              <w:rPr>
                <w:sz w:val="22"/>
                <w:szCs w:val="22"/>
              </w:rPr>
            </w:pPr>
            <w:r w:rsidRPr="00235DA8">
              <w:rPr>
                <w:sz w:val="22"/>
                <w:szCs w:val="22"/>
              </w:rPr>
              <w:t>16%</w:t>
            </w:r>
          </w:p>
        </w:tc>
        <w:tc>
          <w:tcPr>
            <w:tcW w:w="825" w:type="dxa"/>
            <w:tcBorders>
              <w:top w:val="nil"/>
              <w:left w:val="nil"/>
              <w:bottom w:val="single" w:sz="4" w:space="0" w:color="auto"/>
              <w:right w:val="single" w:sz="4" w:space="0" w:color="auto"/>
            </w:tcBorders>
            <w:shd w:val="clear" w:color="auto" w:fill="auto"/>
            <w:noWrap/>
            <w:vAlign w:val="center"/>
          </w:tcPr>
          <w:p w:rsidR="006269D2" w:rsidRPr="00235DA8" w:rsidRDefault="006269D2" w:rsidP="00C81B0C">
            <w:pPr>
              <w:keepNext/>
              <w:keepLines/>
              <w:jc w:val="right"/>
              <w:rPr>
                <w:sz w:val="22"/>
                <w:szCs w:val="22"/>
              </w:rPr>
            </w:pPr>
            <w:r w:rsidRPr="00235DA8">
              <w:rPr>
                <w:sz w:val="22"/>
                <w:szCs w:val="22"/>
              </w:rPr>
              <w:t>15%</w:t>
            </w:r>
          </w:p>
        </w:tc>
        <w:tc>
          <w:tcPr>
            <w:tcW w:w="825" w:type="dxa"/>
            <w:tcBorders>
              <w:top w:val="nil"/>
              <w:left w:val="nil"/>
              <w:bottom w:val="single" w:sz="4" w:space="0" w:color="auto"/>
              <w:right w:val="single" w:sz="4" w:space="0" w:color="auto"/>
            </w:tcBorders>
            <w:shd w:val="clear" w:color="auto" w:fill="auto"/>
            <w:noWrap/>
            <w:vAlign w:val="center"/>
          </w:tcPr>
          <w:p w:rsidR="006269D2" w:rsidRPr="00235DA8" w:rsidRDefault="006269D2" w:rsidP="00C81B0C">
            <w:pPr>
              <w:keepNext/>
              <w:keepLines/>
              <w:jc w:val="right"/>
              <w:rPr>
                <w:sz w:val="22"/>
                <w:szCs w:val="22"/>
              </w:rPr>
            </w:pPr>
            <w:r w:rsidRPr="00235DA8">
              <w:rPr>
                <w:sz w:val="22"/>
                <w:szCs w:val="22"/>
              </w:rPr>
              <w:t>30%</w:t>
            </w:r>
          </w:p>
        </w:tc>
        <w:tc>
          <w:tcPr>
            <w:tcW w:w="825" w:type="dxa"/>
            <w:tcBorders>
              <w:top w:val="nil"/>
              <w:left w:val="nil"/>
              <w:bottom w:val="single" w:sz="4" w:space="0" w:color="auto"/>
              <w:right w:val="single" w:sz="4" w:space="0" w:color="auto"/>
            </w:tcBorders>
            <w:shd w:val="clear" w:color="auto" w:fill="auto"/>
            <w:noWrap/>
            <w:vAlign w:val="center"/>
          </w:tcPr>
          <w:p w:rsidR="006269D2" w:rsidRPr="00235DA8" w:rsidRDefault="006269D2" w:rsidP="00C81B0C">
            <w:pPr>
              <w:keepNext/>
              <w:keepLines/>
              <w:jc w:val="right"/>
              <w:rPr>
                <w:sz w:val="22"/>
                <w:szCs w:val="22"/>
              </w:rPr>
            </w:pPr>
            <w:r w:rsidRPr="00235DA8">
              <w:rPr>
                <w:sz w:val="22"/>
                <w:szCs w:val="22"/>
              </w:rPr>
              <w:t>27%</w:t>
            </w:r>
          </w:p>
        </w:tc>
        <w:tc>
          <w:tcPr>
            <w:tcW w:w="825" w:type="dxa"/>
            <w:tcBorders>
              <w:top w:val="nil"/>
              <w:left w:val="nil"/>
              <w:bottom w:val="single" w:sz="4" w:space="0" w:color="auto"/>
              <w:right w:val="single" w:sz="4" w:space="0" w:color="auto"/>
            </w:tcBorders>
            <w:shd w:val="clear" w:color="auto" w:fill="auto"/>
            <w:noWrap/>
            <w:vAlign w:val="center"/>
          </w:tcPr>
          <w:p w:rsidR="006269D2" w:rsidRPr="00235DA8" w:rsidRDefault="006269D2" w:rsidP="00C81B0C">
            <w:pPr>
              <w:keepNext/>
              <w:keepLines/>
              <w:jc w:val="right"/>
              <w:rPr>
                <w:sz w:val="22"/>
                <w:szCs w:val="22"/>
              </w:rPr>
            </w:pPr>
            <w:r w:rsidRPr="00235DA8">
              <w:rPr>
                <w:sz w:val="22"/>
                <w:szCs w:val="22"/>
              </w:rPr>
              <w:t>37%</w:t>
            </w:r>
          </w:p>
        </w:tc>
        <w:tc>
          <w:tcPr>
            <w:tcW w:w="825" w:type="dxa"/>
            <w:tcBorders>
              <w:top w:val="nil"/>
              <w:left w:val="nil"/>
              <w:bottom w:val="single" w:sz="4" w:space="0" w:color="auto"/>
              <w:right w:val="single" w:sz="4" w:space="0" w:color="auto"/>
            </w:tcBorders>
            <w:shd w:val="clear" w:color="auto" w:fill="auto"/>
            <w:noWrap/>
            <w:vAlign w:val="center"/>
          </w:tcPr>
          <w:p w:rsidR="006269D2" w:rsidRPr="00235DA8" w:rsidRDefault="006269D2" w:rsidP="00C81B0C">
            <w:pPr>
              <w:keepNext/>
              <w:keepLines/>
              <w:jc w:val="right"/>
              <w:rPr>
                <w:sz w:val="22"/>
                <w:szCs w:val="22"/>
              </w:rPr>
            </w:pPr>
            <w:r w:rsidRPr="00235DA8">
              <w:rPr>
                <w:sz w:val="22"/>
                <w:szCs w:val="22"/>
              </w:rPr>
              <w:t>31%</w:t>
            </w:r>
          </w:p>
        </w:tc>
        <w:tc>
          <w:tcPr>
            <w:tcW w:w="950" w:type="dxa"/>
            <w:tcBorders>
              <w:top w:val="nil"/>
              <w:left w:val="nil"/>
              <w:bottom w:val="single" w:sz="4" w:space="0" w:color="auto"/>
              <w:right w:val="single" w:sz="4" w:space="0" w:color="auto"/>
            </w:tcBorders>
            <w:shd w:val="clear" w:color="auto" w:fill="auto"/>
            <w:noWrap/>
            <w:vAlign w:val="center"/>
          </w:tcPr>
          <w:p w:rsidR="006269D2" w:rsidRPr="00235DA8" w:rsidRDefault="006269D2" w:rsidP="00C81B0C">
            <w:pPr>
              <w:keepNext/>
              <w:keepLines/>
              <w:jc w:val="right"/>
              <w:rPr>
                <w:sz w:val="22"/>
                <w:szCs w:val="22"/>
              </w:rPr>
            </w:pPr>
            <w:r w:rsidRPr="00235DA8">
              <w:rPr>
                <w:sz w:val="22"/>
                <w:szCs w:val="22"/>
              </w:rPr>
              <w:t>27%</w:t>
            </w:r>
          </w:p>
        </w:tc>
      </w:tr>
      <w:tr w:rsidR="006269D2" w:rsidRPr="00235DA8" w:rsidTr="00F713EF">
        <w:trPr>
          <w:trHeight w:val="255"/>
        </w:trPr>
        <w:tc>
          <w:tcPr>
            <w:tcW w:w="2922" w:type="dxa"/>
            <w:tcBorders>
              <w:top w:val="nil"/>
              <w:left w:val="single" w:sz="4" w:space="0" w:color="auto"/>
              <w:bottom w:val="single" w:sz="4" w:space="0" w:color="auto"/>
              <w:right w:val="single" w:sz="4" w:space="0" w:color="auto"/>
            </w:tcBorders>
            <w:shd w:val="clear" w:color="auto" w:fill="auto"/>
            <w:noWrap/>
            <w:vAlign w:val="bottom"/>
          </w:tcPr>
          <w:p w:rsidR="006269D2" w:rsidRPr="000A22C1" w:rsidRDefault="000A22C1" w:rsidP="00C81B0C">
            <w:pPr>
              <w:keepNext/>
              <w:keepLines/>
              <w:rPr>
                <w:sz w:val="22"/>
                <w:szCs w:val="22"/>
                <w:lang w:val="hr-HR"/>
              </w:rPr>
            </w:pPr>
            <w:r>
              <w:rPr>
                <w:sz w:val="22"/>
                <w:szCs w:val="22"/>
                <w:lang w:val="hr-HR"/>
              </w:rPr>
              <w:t>Ž</w:t>
            </w:r>
            <w:r w:rsidR="006269D2" w:rsidRPr="000A22C1">
              <w:rPr>
                <w:sz w:val="22"/>
                <w:szCs w:val="22"/>
                <w:lang w:val="hr-HR"/>
              </w:rPr>
              <w:t>eli upisati bilo koji postojeći PDS pri studiju</w:t>
            </w:r>
          </w:p>
        </w:tc>
        <w:tc>
          <w:tcPr>
            <w:tcW w:w="826" w:type="dxa"/>
            <w:tcBorders>
              <w:top w:val="nil"/>
              <w:left w:val="nil"/>
              <w:bottom w:val="single" w:sz="4" w:space="0" w:color="auto"/>
              <w:right w:val="single" w:sz="4" w:space="0" w:color="auto"/>
            </w:tcBorders>
            <w:shd w:val="clear" w:color="auto" w:fill="auto"/>
            <w:noWrap/>
            <w:vAlign w:val="center"/>
          </w:tcPr>
          <w:p w:rsidR="006269D2" w:rsidRPr="00235DA8" w:rsidRDefault="006269D2" w:rsidP="00C81B0C">
            <w:pPr>
              <w:keepNext/>
              <w:keepLines/>
              <w:jc w:val="right"/>
              <w:rPr>
                <w:sz w:val="22"/>
                <w:szCs w:val="22"/>
              </w:rPr>
            </w:pPr>
            <w:r w:rsidRPr="00235DA8">
              <w:rPr>
                <w:sz w:val="22"/>
                <w:szCs w:val="22"/>
              </w:rPr>
              <w:t>33%</w:t>
            </w:r>
          </w:p>
        </w:tc>
        <w:tc>
          <w:tcPr>
            <w:tcW w:w="826" w:type="dxa"/>
            <w:tcBorders>
              <w:top w:val="nil"/>
              <w:left w:val="nil"/>
              <w:bottom w:val="single" w:sz="4" w:space="0" w:color="auto"/>
              <w:right w:val="single" w:sz="4" w:space="0" w:color="auto"/>
            </w:tcBorders>
            <w:shd w:val="clear" w:color="auto" w:fill="auto"/>
            <w:noWrap/>
            <w:vAlign w:val="center"/>
          </w:tcPr>
          <w:p w:rsidR="006269D2" w:rsidRPr="00235DA8" w:rsidRDefault="006269D2" w:rsidP="00C81B0C">
            <w:pPr>
              <w:keepNext/>
              <w:keepLines/>
              <w:jc w:val="right"/>
              <w:rPr>
                <w:sz w:val="22"/>
                <w:szCs w:val="22"/>
              </w:rPr>
            </w:pPr>
            <w:r w:rsidRPr="00235DA8">
              <w:rPr>
                <w:sz w:val="22"/>
                <w:szCs w:val="22"/>
              </w:rPr>
              <w:t>37%</w:t>
            </w:r>
          </w:p>
        </w:tc>
        <w:tc>
          <w:tcPr>
            <w:tcW w:w="825" w:type="dxa"/>
            <w:tcBorders>
              <w:top w:val="nil"/>
              <w:left w:val="nil"/>
              <w:bottom w:val="single" w:sz="4" w:space="0" w:color="auto"/>
              <w:right w:val="single" w:sz="4" w:space="0" w:color="auto"/>
            </w:tcBorders>
            <w:shd w:val="clear" w:color="auto" w:fill="auto"/>
            <w:noWrap/>
            <w:vAlign w:val="center"/>
          </w:tcPr>
          <w:p w:rsidR="006269D2" w:rsidRPr="00235DA8" w:rsidRDefault="006269D2" w:rsidP="00C81B0C">
            <w:pPr>
              <w:keepNext/>
              <w:keepLines/>
              <w:jc w:val="right"/>
              <w:rPr>
                <w:sz w:val="22"/>
                <w:szCs w:val="22"/>
              </w:rPr>
            </w:pPr>
            <w:r w:rsidRPr="00235DA8">
              <w:rPr>
                <w:sz w:val="22"/>
                <w:szCs w:val="22"/>
              </w:rPr>
              <w:t>44%</w:t>
            </w:r>
          </w:p>
        </w:tc>
        <w:tc>
          <w:tcPr>
            <w:tcW w:w="825" w:type="dxa"/>
            <w:tcBorders>
              <w:top w:val="nil"/>
              <w:left w:val="nil"/>
              <w:bottom w:val="single" w:sz="4" w:space="0" w:color="auto"/>
              <w:right w:val="single" w:sz="4" w:space="0" w:color="auto"/>
            </w:tcBorders>
            <w:shd w:val="clear" w:color="auto" w:fill="auto"/>
            <w:noWrap/>
            <w:vAlign w:val="center"/>
          </w:tcPr>
          <w:p w:rsidR="006269D2" w:rsidRPr="00235DA8" w:rsidRDefault="006269D2" w:rsidP="00C81B0C">
            <w:pPr>
              <w:keepNext/>
              <w:keepLines/>
              <w:jc w:val="right"/>
              <w:rPr>
                <w:sz w:val="22"/>
                <w:szCs w:val="22"/>
              </w:rPr>
            </w:pPr>
            <w:r w:rsidRPr="00235DA8">
              <w:rPr>
                <w:sz w:val="22"/>
                <w:szCs w:val="22"/>
              </w:rPr>
              <w:t>46%</w:t>
            </w:r>
          </w:p>
        </w:tc>
        <w:tc>
          <w:tcPr>
            <w:tcW w:w="825" w:type="dxa"/>
            <w:tcBorders>
              <w:top w:val="nil"/>
              <w:left w:val="nil"/>
              <w:bottom w:val="single" w:sz="4" w:space="0" w:color="auto"/>
              <w:right w:val="single" w:sz="4" w:space="0" w:color="auto"/>
            </w:tcBorders>
            <w:shd w:val="clear" w:color="auto" w:fill="auto"/>
            <w:noWrap/>
            <w:vAlign w:val="center"/>
          </w:tcPr>
          <w:p w:rsidR="006269D2" w:rsidRPr="00235DA8" w:rsidRDefault="006269D2" w:rsidP="00C81B0C">
            <w:pPr>
              <w:keepNext/>
              <w:keepLines/>
              <w:jc w:val="right"/>
              <w:rPr>
                <w:sz w:val="22"/>
                <w:szCs w:val="22"/>
              </w:rPr>
            </w:pPr>
            <w:r w:rsidRPr="00235DA8">
              <w:rPr>
                <w:sz w:val="22"/>
                <w:szCs w:val="22"/>
              </w:rPr>
              <w:t>27%</w:t>
            </w:r>
          </w:p>
        </w:tc>
        <w:tc>
          <w:tcPr>
            <w:tcW w:w="825" w:type="dxa"/>
            <w:tcBorders>
              <w:top w:val="nil"/>
              <w:left w:val="nil"/>
              <w:bottom w:val="single" w:sz="4" w:space="0" w:color="auto"/>
              <w:right w:val="single" w:sz="4" w:space="0" w:color="auto"/>
            </w:tcBorders>
            <w:shd w:val="clear" w:color="auto" w:fill="auto"/>
            <w:noWrap/>
            <w:vAlign w:val="center"/>
          </w:tcPr>
          <w:p w:rsidR="006269D2" w:rsidRPr="00235DA8" w:rsidRDefault="006269D2" w:rsidP="00C81B0C">
            <w:pPr>
              <w:keepNext/>
              <w:keepLines/>
              <w:jc w:val="right"/>
              <w:rPr>
                <w:sz w:val="22"/>
                <w:szCs w:val="22"/>
              </w:rPr>
            </w:pPr>
            <w:r w:rsidRPr="00235DA8">
              <w:rPr>
                <w:sz w:val="22"/>
                <w:szCs w:val="22"/>
              </w:rPr>
              <w:t>55%</w:t>
            </w:r>
          </w:p>
        </w:tc>
        <w:tc>
          <w:tcPr>
            <w:tcW w:w="825" w:type="dxa"/>
            <w:tcBorders>
              <w:top w:val="nil"/>
              <w:left w:val="nil"/>
              <w:bottom w:val="single" w:sz="4" w:space="0" w:color="auto"/>
              <w:right w:val="single" w:sz="4" w:space="0" w:color="auto"/>
            </w:tcBorders>
            <w:shd w:val="clear" w:color="auto" w:fill="auto"/>
            <w:noWrap/>
            <w:vAlign w:val="center"/>
          </w:tcPr>
          <w:p w:rsidR="006269D2" w:rsidRPr="00235DA8" w:rsidRDefault="006269D2" w:rsidP="00C81B0C">
            <w:pPr>
              <w:keepNext/>
              <w:keepLines/>
              <w:jc w:val="right"/>
              <w:rPr>
                <w:sz w:val="22"/>
                <w:szCs w:val="22"/>
              </w:rPr>
            </w:pPr>
            <w:r w:rsidRPr="00235DA8">
              <w:rPr>
                <w:sz w:val="22"/>
                <w:szCs w:val="22"/>
              </w:rPr>
              <w:t>61%</w:t>
            </w:r>
          </w:p>
        </w:tc>
        <w:tc>
          <w:tcPr>
            <w:tcW w:w="950" w:type="dxa"/>
            <w:tcBorders>
              <w:top w:val="nil"/>
              <w:left w:val="nil"/>
              <w:bottom w:val="single" w:sz="4" w:space="0" w:color="auto"/>
              <w:right w:val="single" w:sz="4" w:space="0" w:color="auto"/>
            </w:tcBorders>
            <w:shd w:val="clear" w:color="auto" w:fill="auto"/>
            <w:noWrap/>
            <w:vAlign w:val="center"/>
          </w:tcPr>
          <w:p w:rsidR="006269D2" w:rsidRPr="00235DA8" w:rsidRDefault="006269D2" w:rsidP="00C81B0C">
            <w:pPr>
              <w:keepNext/>
              <w:keepLines/>
              <w:jc w:val="right"/>
              <w:rPr>
                <w:sz w:val="22"/>
                <w:szCs w:val="22"/>
              </w:rPr>
            </w:pPr>
            <w:r w:rsidRPr="00235DA8">
              <w:rPr>
                <w:sz w:val="22"/>
                <w:szCs w:val="22"/>
              </w:rPr>
              <w:t>44%</w:t>
            </w:r>
          </w:p>
        </w:tc>
      </w:tr>
      <w:tr w:rsidR="006269D2" w:rsidRPr="00235DA8" w:rsidTr="00F713EF">
        <w:trPr>
          <w:trHeight w:val="255"/>
        </w:trPr>
        <w:tc>
          <w:tcPr>
            <w:tcW w:w="2922" w:type="dxa"/>
            <w:tcBorders>
              <w:top w:val="nil"/>
              <w:left w:val="single" w:sz="4" w:space="0" w:color="auto"/>
              <w:bottom w:val="single" w:sz="4" w:space="0" w:color="auto"/>
              <w:right w:val="single" w:sz="4" w:space="0" w:color="auto"/>
            </w:tcBorders>
            <w:shd w:val="clear" w:color="auto" w:fill="auto"/>
            <w:noWrap/>
            <w:vAlign w:val="bottom"/>
          </w:tcPr>
          <w:p w:rsidR="006269D2" w:rsidRPr="000A22C1" w:rsidRDefault="006269D2" w:rsidP="00C81B0C">
            <w:pPr>
              <w:keepNext/>
              <w:keepLines/>
              <w:rPr>
                <w:i/>
                <w:sz w:val="22"/>
                <w:szCs w:val="22"/>
                <w:lang w:val="hr-HR"/>
              </w:rPr>
            </w:pPr>
            <w:r w:rsidRPr="000A22C1">
              <w:rPr>
                <w:i/>
                <w:sz w:val="22"/>
                <w:szCs w:val="22"/>
                <w:lang w:val="hr-HR"/>
              </w:rPr>
              <w:t>Pohađa ili završilo PDS</w:t>
            </w:r>
          </w:p>
        </w:tc>
        <w:tc>
          <w:tcPr>
            <w:tcW w:w="826" w:type="dxa"/>
            <w:tcBorders>
              <w:top w:val="nil"/>
              <w:left w:val="nil"/>
              <w:bottom w:val="single" w:sz="4" w:space="0" w:color="auto"/>
              <w:right w:val="single" w:sz="4" w:space="0" w:color="auto"/>
            </w:tcBorders>
            <w:shd w:val="clear" w:color="auto" w:fill="auto"/>
            <w:noWrap/>
            <w:vAlign w:val="center"/>
          </w:tcPr>
          <w:p w:rsidR="006269D2" w:rsidRPr="00426D98" w:rsidRDefault="006269D2" w:rsidP="00C81B0C">
            <w:pPr>
              <w:keepNext/>
              <w:keepLines/>
              <w:jc w:val="right"/>
              <w:rPr>
                <w:i/>
                <w:sz w:val="22"/>
                <w:szCs w:val="22"/>
              </w:rPr>
            </w:pPr>
            <w:r w:rsidRPr="00426D98">
              <w:rPr>
                <w:i/>
                <w:sz w:val="22"/>
                <w:szCs w:val="22"/>
              </w:rPr>
              <w:t>22%</w:t>
            </w:r>
          </w:p>
        </w:tc>
        <w:tc>
          <w:tcPr>
            <w:tcW w:w="826" w:type="dxa"/>
            <w:tcBorders>
              <w:top w:val="nil"/>
              <w:left w:val="nil"/>
              <w:bottom w:val="single" w:sz="4" w:space="0" w:color="auto"/>
              <w:right w:val="single" w:sz="4" w:space="0" w:color="auto"/>
            </w:tcBorders>
            <w:shd w:val="clear" w:color="auto" w:fill="auto"/>
            <w:noWrap/>
            <w:vAlign w:val="center"/>
          </w:tcPr>
          <w:p w:rsidR="006269D2" w:rsidRPr="00426D98" w:rsidRDefault="006269D2" w:rsidP="00C81B0C">
            <w:pPr>
              <w:keepNext/>
              <w:keepLines/>
              <w:jc w:val="right"/>
              <w:rPr>
                <w:i/>
                <w:sz w:val="22"/>
                <w:szCs w:val="22"/>
              </w:rPr>
            </w:pPr>
            <w:r w:rsidRPr="00426D98">
              <w:rPr>
                <w:i/>
                <w:sz w:val="22"/>
                <w:szCs w:val="22"/>
              </w:rPr>
              <w:t>25%</w:t>
            </w:r>
          </w:p>
        </w:tc>
        <w:tc>
          <w:tcPr>
            <w:tcW w:w="825" w:type="dxa"/>
            <w:tcBorders>
              <w:top w:val="nil"/>
              <w:left w:val="nil"/>
              <w:bottom w:val="single" w:sz="4" w:space="0" w:color="auto"/>
              <w:right w:val="single" w:sz="4" w:space="0" w:color="auto"/>
            </w:tcBorders>
            <w:shd w:val="clear" w:color="auto" w:fill="auto"/>
            <w:noWrap/>
            <w:vAlign w:val="center"/>
          </w:tcPr>
          <w:p w:rsidR="006269D2" w:rsidRPr="00426D98" w:rsidRDefault="006269D2" w:rsidP="00C81B0C">
            <w:pPr>
              <w:keepNext/>
              <w:keepLines/>
              <w:jc w:val="right"/>
              <w:rPr>
                <w:i/>
                <w:sz w:val="22"/>
                <w:szCs w:val="22"/>
              </w:rPr>
            </w:pPr>
            <w:r w:rsidRPr="00426D98">
              <w:rPr>
                <w:i/>
                <w:sz w:val="22"/>
                <w:szCs w:val="22"/>
              </w:rPr>
              <w:t>16%</w:t>
            </w:r>
          </w:p>
        </w:tc>
        <w:tc>
          <w:tcPr>
            <w:tcW w:w="825" w:type="dxa"/>
            <w:tcBorders>
              <w:top w:val="nil"/>
              <w:left w:val="nil"/>
              <w:bottom w:val="single" w:sz="4" w:space="0" w:color="auto"/>
              <w:right w:val="single" w:sz="4" w:space="0" w:color="auto"/>
            </w:tcBorders>
            <w:shd w:val="clear" w:color="auto" w:fill="auto"/>
            <w:noWrap/>
            <w:vAlign w:val="center"/>
          </w:tcPr>
          <w:p w:rsidR="006269D2" w:rsidRPr="00426D98" w:rsidRDefault="006269D2" w:rsidP="00C81B0C">
            <w:pPr>
              <w:keepNext/>
              <w:keepLines/>
              <w:jc w:val="right"/>
              <w:rPr>
                <w:i/>
                <w:sz w:val="22"/>
                <w:szCs w:val="22"/>
              </w:rPr>
            </w:pPr>
            <w:r w:rsidRPr="00426D98">
              <w:rPr>
                <w:i/>
                <w:sz w:val="22"/>
                <w:szCs w:val="22"/>
              </w:rPr>
              <w:t>8%</w:t>
            </w:r>
          </w:p>
        </w:tc>
        <w:tc>
          <w:tcPr>
            <w:tcW w:w="825" w:type="dxa"/>
            <w:tcBorders>
              <w:top w:val="nil"/>
              <w:left w:val="nil"/>
              <w:bottom w:val="single" w:sz="4" w:space="0" w:color="auto"/>
              <w:right w:val="single" w:sz="4" w:space="0" w:color="auto"/>
            </w:tcBorders>
            <w:shd w:val="clear" w:color="auto" w:fill="auto"/>
            <w:noWrap/>
            <w:vAlign w:val="center"/>
          </w:tcPr>
          <w:p w:rsidR="006269D2" w:rsidRPr="00426D98" w:rsidRDefault="006269D2" w:rsidP="00C81B0C">
            <w:pPr>
              <w:keepNext/>
              <w:keepLines/>
              <w:jc w:val="right"/>
              <w:rPr>
                <w:i/>
                <w:sz w:val="22"/>
                <w:szCs w:val="22"/>
              </w:rPr>
            </w:pPr>
            <w:r w:rsidRPr="00426D98">
              <w:rPr>
                <w:i/>
                <w:sz w:val="22"/>
                <w:szCs w:val="22"/>
              </w:rPr>
              <w:t>16%</w:t>
            </w:r>
          </w:p>
        </w:tc>
        <w:tc>
          <w:tcPr>
            <w:tcW w:w="825" w:type="dxa"/>
            <w:tcBorders>
              <w:top w:val="nil"/>
              <w:left w:val="nil"/>
              <w:bottom w:val="single" w:sz="4" w:space="0" w:color="auto"/>
              <w:right w:val="single" w:sz="4" w:space="0" w:color="auto"/>
            </w:tcBorders>
            <w:shd w:val="clear" w:color="auto" w:fill="auto"/>
            <w:noWrap/>
            <w:vAlign w:val="center"/>
          </w:tcPr>
          <w:p w:rsidR="006269D2" w:rsidRPr="00426D98" w:rsidRDefault="006269D2" w:rsidP="00C81B0C">
            <w:pPr>
              <w:keepNext/>
              <w:keepLines/>
              <w:jc w:val="right"/>
              <w:rPr>
                <w:i/>
                <w:sz w:val="22"/>
                <w:szCs w:val="22"/>
              </w:rPr>
            </w:pPr>
            <w:r w:rsidRPr="00426D98">
              <w:rPr>
                <w:i/>
                <w:sz w:val="22"/>
                <w:szCs w:val="22"/>
              </w:rPr>
              <w:t>6%</w:t>
            </w:r>
          </w:p>
        </w:tc>
        <w:tc>
          <w:tcPr>
            <w:tcW w:w="825" w:type="dxa"/>
            <w:tcBorders>
              <w:top w:val="nil"/>
              <w:left w:val="nil"/>
              <w:bottom w:val="single" w:sz="4" w:space="0" w:color="auto"/>
              <w:right w:val="single" w:sz="4" w:space="0" w:color="auto"/>
            </w:tcBorders>
            <w:shd w:val="clear" w:color="auto" w:fill="auto"/>
            <w:noWrap/>
            <w:vAlign w:val="center"/>
          </w:tcPr>
          <w:p w:rsidR="006269D2" w:rsidRPr="00426D98" w:rsidRDefault="006269D2" w:rsidP="00C81B0C">
            <w:pPr>
              <w:keepNext/>
              <w:keepLines/>
              <w:jc w:val="right"/>
              <w:rPr>
                <w:i/>
                <w:sz w:val="22"/>
                <w:szCs w:val="22"/>
              </w:rPr>
            </w:pPr>
            <w:r w:rsidRPr="00426D98">
              <w:rPr>
                <w:i/>
                <w:sz w:val="22"/>
                <w:szCs w:val="22"/>
              </w:rPr>
              <w:t>0%</w:t>
            </w:r>
          </w:p>
        </w:tc>
        <w:tc>
          <w:tcPr>
            <w:tcW w:w="950" w:type="dxa"/>
            <w:tcBorders>
              <w:top w:val="nil"/>
              <w:left w:val="nil"/>
              <w:bottom w:val="single" w:sz="4" w:space="0" w:color="auto"/>
              <w:right w:val="single" w:sz="4" w:space="0" w:color="auto"/>
            </w:tcBorders>
            <w:shd w:val="clear" w:color="auto" w:fill="auto"/>
            <w:noWrap/>
            <w:vAlign w:val="center"/>
          </w:tcPr>
          <w:p w:rsidR="006269D2" w:rsidRPr="00426D98" w:rsidRDefault="006269D2" w:rsidP="00C81B0C">
            <w:pPr>
              <w:keepNext/>
              <w:keepLines/>
              <w:jc w:val="right"/>
              <w:rPr>
                <w:i/>
                <w:sz w:val="22"/>
                <w:szCs w:val="22"/>
              </w:rPr>
            </w:pPr>
            <w:r w:rsidRPr="00426D98">
              <w:rPr>
                <w:i/>
                <w:sz w:val="22"/>
                <w:szCs w:val="22"/>
              </w:rPr>
              <w:t>12%</w:t>
            </w:r>
          </w:p>
        </w:tc>
      </w:tr>
    </w:tbl>
    <w:p w:rsidR="001B18E9" w:rsidRDefault="001B18E9" w:rsidP="00C81B0C">
      <w:pPr>
        <w:rPr>
          <w:lang w:val="hr-HR"/>
        </w:rPr>
      </w:pPr>
      <w:bookmarkStart w:id="85" w:name="_Toc382402894"/>
      <w:bookmarkStart w:id="86" w:name="_Toc382428945"/>
      <w:bookmarkStart w:id="87" w:name="_Toc382464285"/>
      <w:bookmarkStart w:id="88" w:name="_Toc382465917"/>
      <w:bookmarkStart w:id="89" w:name="_Toc382469171"/>
      <w:bookmarkStart w:id="90" w:name="_Toc382470764"/>
    </w:p>
    <w:p w:rsidR="00235DA8" w:rsidRPr="003F4F7B" w:rsidRDefault="00BF2F4D" w:rsidP="00C81B0C">
      <w:pPr>
        <w:pStyle w:val="Heading2"/>
        <w:keepLines/>
        <w:spacing w:after="240"/>
        <w:rPr>
          <w:rFonts w:ascii="Times New Roman" w:hAnsi="Times New Roman"/>
          <w:i w:val="0"/>
          <w:color w:val="244061"/>
          <w:lang w:val="hr-HR" w:eastAsia="hr-HR"/>
        </w:rPr>
      </w:pPr>
      <w:bookmarkStart w:id="91" w:name="_Toc410911424"/>
      <w:bookmarkStart w:id="92" w:name="OLE_LINK1"/>
      <w:bookmarkStart w:id="93" w:name="OLE_LINK2"/>
      <w:r w:rsidRPr="003F4F7B">
        <w:rPr>
          <w:rFonts w:ascii="Times New Roman" w:hAnsi="Times New Roman"/>
          <w:i w:val="0"/>
          <w:color w:val="244061"/>
          <w:lang w:val="hr-HR" w:eastAsia="hr-HR"/>
        </w:rPr>
        <w:t>Zaključna razmatranja</w:t>
      </w:r>
      <w:bookmarkEnd w:id="85"/>
      <w:bookmarkEnd w:id="86"/>
      <w:bookmarkEnd w:id="87"/>
      <w:bookmarkEnd w:id="88"/>
      <w:bookmarkEnd w:id="89"/>
      <w:bookmarkEnd w:id="90"/>
      <w:bookmarkEnd w:id="91"/>
      <w:r w:rsidRPr="003F4F7B">
        <w:rPr>
          <w:rFonts w:ascii="Times New Roman" w:hAnsi="Times New Roman"/>
          <w:i w:val="0"/>
          <w:color w:val="244061"/>
          <w:lang w:val="hr-HR" w:eastAsia="hr-HR"/>
        </w:rPr>
        <w:t xml:space="preserve"> </w:t>
      </w:r>
    </w:p>
    <w:bookmarkEnd w:id="92"/>
    <w:bookmarkEnd w:id="93"/>
    <w:p w:rsidR="00480CE4" w:rsidRPr="00E71A61" w:rsidRDefault="00AC7F93" w:rsidP="00E71A61">
      <w:pPr>
        <w:spacing w:line="360" w:lineRule="auto"/>
        <w:jc w:val="both"/>
        <w:rPr>
          <w:lang w:val="hr-HR"/>
        </w:rPr>
      </w:pPr>
      <w:r w:rsidRPr="00E71A61">
        <w:rPr>
          <w:lang w:val="hr-HR"/>
        </w:rPr>
        <w:t>Nalazi ove studije predstavljaju obuhvatan prikaz obrazaca početka karijere, percepcije kompetencija i obrazovnih potreba za sedam generacija socijalnih radnika. To je prikaz kojemu vjerodostojnost pruža gotovo populacijski obuhvat generacije</w:t>
      </w:r>
      <w:r w:rsidR="00492E40" w:rsidRPr="00E71A61">
        <w:rPr>
          <w:lang w:val="hr-HR"/>
        </w:rPr>
        <w:t xml:space="preserve"> </w:t>
      </w:r>
      <w:r w:rsidR="00004947">
        <w:rPr>
          <w:lang w:val="hr-HR"/>
        </w:rPr>
        <w:t>s</w:t>
      </w:r>
      <w:r w:rsidR="00492E40" w:rsidRPr="00E71A61">
        <w:rPr>
          <w:lang w:val="hr-HR"/>
        </w:rPr>
        <w:t xml:space="preserve"> vrlo blagom pristranošću u odazivu</w:t>
      </w:r>
      <w:r w:rsidRPr="00E71A61">
        <w:rPr>
          <w:lang w:val="hr-HR"/>
        </w:rPr>
        <w:t xml:space="preserve"> i činjenica da je u pitanju jedini studij socijalnog rada u Republici Hrvatskoj, te se prikazani mogu bez puno </w:t>
      </w:r>
      <w:r w:rsidR="00492E40" w:rsidRPr="00E71A61">
        <w:rPr>
          <w:lang w:val="hr-HR"/>
        </w:rPr>
        <w:t>rezervi</w:t>
      </w:r>
      <w:r w:rsidRPr="00E71A61">
        <w:rPr>
          <w:lang w:val="hr-HR"/>
        </w:rPr>
        <w:t xml:space="preserve"> generalizirati kao slika stanja u prikazanom razdoblju.</w:t>
      </w:r>
    </w:p>
    <w:p w:rsidR="00AC7F93" w:rsidRPr="00E71A61" w:rsidRDefault="00AC7F93" w:rsidP="00E71A61">
      <w:pPr>
        <w:spacing w:line="360" w:lineRule="auto"/>
        <w:jc w:val="both"/>
        <w:rPr>
          <w:lang w:val="hr-HR"/>
        </w:rPr>
      </w:pPr>
    </w:p>
    <w:p w:rsidR="006E4668" w:rsidRDefault="00AC7F93" w:rsidP="00E71A61">
      <w:pPr>
        <w:spacing w:line="360" w:lineRule="auto"/>
        <w:jc w:val="both"/>
        <w:rPr>
          <w:lang w:val="hr-HR"/>
        </w:rPr>
      </w:pPr>
      <w:r w:rsidRPr="00E71A61">
        <w:rPr>
          <w:lang w:val="hr-HR"/>
        </w:rPr>
        <w:t>Ovaj prikaz ukazuje na visok stupanj profesionalizacije, odnosno da socijalni radnici u pravilu rade u djelatnostima i institucijama</w:t>
      </w:r>
      <w:r w:rsidR="00123495" w:rsidRPr="00E71A61">
        <w:rPr>
          <w:lang w:val="hr-HR"/>
        </w:rPr>
        <w:t>, dominantno u javnom sektoru,</w:t>
      </w:r>
      <w:r w:rsidRPr="00E71A61">
        <w:rPr>
          <w:lang w:val="hr-HR"/>
        </w:rPr>
        <w:t xml:space="preserve"> za rad u kojima ih </w:t>
      </w:r>
      <w:r w:rsidR="00492E40" w:rsidRPr="00E71A61">
        <w:rPr>
          <w:lang w:val="hr-HR"/>
        </w:rPr>
        <w:t>studijski</w:t>
      </w:r>
      <w:r w:rsidRPr="00E71A61">
        <w:rPr>
          <w:lang w:val="hr-HR"/>
        </w:rPr>
        <w:t xml:space="preserve"> program i priprema. </w:t>
      </w:r>
      <w:r w:rsidR="00123495" w:rsidRPr="00E71A61">
        <w:rPr>
          <w:lang w:val="hr-HR"/>
        </w:rPr>
        <w:t xml:space="preserve">Ujedno, ukazuje i na mogućnosti nalaženja posla koje ne odstupaju od prosjeka za visokoobrazovane mlade, te relativno mali učinak krize u prvim godinama. </w:t>
      </w:r>
      <w:r w:rsidRPr="00E71A61">
        <w:rPr>
          <w:lang w:val="hr-HR"/>
        </w:rPr>
        <w:t>No također ukazuje i na stažiranje kao obavezan dio profesionalne socijalizacije nakon studija, koja se sve rjeđe odvija kroz ugovor o radu, već za većinu generacije predstavlja egzistencijalni izazov volontiranja ili stručnog osposobljavanja bez zasnivanja radnog odnosa. Generac</w:t>
      </w:r>
      <w:r w:rsidR="00004947">
        <w:rPr>
          <w:lang w:val="hr-HR"/>
        </w:rPr>
        <w:t>ijama obuhvaćenim ovom studijom</w:t>
      </w:r>
      <w:r w:rsidRPr="00E71A61">
        <w:rPr>
          <w:lang w:val="hr-HR"/>
        </w:rPr>
        <w:t xml:space="preserve"> t</w:t>
      </w:r>
      <w:r w:rsidR="00004947">
        <w:rPr>
          <w:lang w:val="hr-HR"/>
        </w:rPr>
        <w:t>aj se je put u pravilu isplatio</w:t>
      </w:r>
      <w:r w:rsidRPr="00E71A61">
        <w:rPr>
          <w:lang w:val="hr-HR"/>
        </w:rPr>
        <w:t xml:space="preserve"> te su većinom prešli u stalni radni odnos sa plaćom najčešće između pet i šest tisuća kuna. Početak karijere karakterizira i mobilnost među poslovima, ponekad i geografska, i to često na inicijativu samih zaposlenika – na što ukazuje i razmjerno učestala želja za promjenom ili nalaženjem novog posla. </w:t>
      </w:r>
    </w:p>
    <w:p w:rsidR="006E4668" w:rsidRDefault="006E4668" w:rsidP="00E71A61">
      <w:pPr>
        <w:spacing w:line="360" w:lineRule="auto"/>
        <w:jc w:val="both"/>
        <w:rPr>
          <w:lang w:val="hr-HR"/>
        </w:rPr>
      </w:pPr>
    </w:p>
    <w:p w:rsidR="006E4668" w:rsidRDefault="006E4668" w:rsidP="00E71A61">
      <w:pPr>
        <w:spacing w:line="360" w:lineRule="auto"/>
        <w:jc w:val="both"/>
        <w:rPr>
          <w:lang w:val="hr-HR"/>
        </w:rPr>
      </w:pPr>
    </w:p>
    <w:p w:rsidR="00AC7F93" w:rsidRPr="00E71A61" w:rsidRDefault="00123495" w:rsidP="00E71A61">
      <w:pPr>
        <w:spacing w:line="360" w:lineRule="auto"/>
        <w:jc w:val="both"/>
        <w:rPr>
          <w:lang w:val="hr-HR"/>
        </w:rPr>
      </w:pPr>
      <w:r w:rsidRPr="00E71A61">
        <w:rPr>
          <w:lang w:val="hr-HR"/>
        </w:rPr>
        <w:lastRenderedPageBreak/>
        <w:t>Analizirani u</w:t>
      </w:r>
      <w:r w:rsidR="00AC7F93" w:rsidRPr="00E71A61">
        <w:rPr>
          <w:lang w:val="hr-HR"/>
        </w:rPr>
        <w:t xml:space="preserve">vjeti rada u smislu ispunjenja radnih vrijednosti, odgovornosti, </w:t>
      </w:r>
      <w:r w:rsidRPr="00E71A61">
        <w:rPr>
          <w:lang w:val="hr-HR"/>
        </w:rPr>
        <w:t xml:space="preserve">mogućnosti obrazovanja, </w:t>
      </w:r>
      <w:r w:rsidR="00AC7F93" w:rsidRPr="00E71A61">
        <w:rPr>
          <w:lang w:val="hr-HR"/>
        </w:rPr>
        <w:t xml:space="preserve">autonomije i </w:t>
      </w:r>
      <w:r w:rsidRPr="00E71A61">
        <w:rPr>
          <w:lang w:val="hr-HR"/>
        </w:rPr>
        <w:t>usklađivanja radnog i obiteljskog života svakako su povezani s ovom mobilnošću i zaslužuju dodatna razmatranja i pozornost profesije kako bi se kvaliteta rada u struci unaprijedila, a time i zadovoljstvo socijalnih radnika.</w:t>
      </w:r>
    </w:p>
    <w:p w:rsidR="00480CE4" w:rsidRPr="00E71A61" w:rsidRDefault="00480CE4" w:rsidP="00E71A61">
      <w:pPr>
        <w:spacing w:line="360" w:lineRule="auto"/>
        <w:jc w:val="both"/>
        <w:rPr>
          <w:lang w:val="hr-HR"/>
        </w:rPr>
      </w:pPr>
    </w:p>
    <w:p w:rsidR="00492E40" w:rsidRPr="00E71A61" w:rsidRDefault="00123495" w:rsidP="00E71A61">
      <w:pPr>
        <w:spacing w:line="360" w:lineRule="auto"/>
        <w:jc w:val="both"/>
        <w:rPr>
          <w:lang w:val="hr-HR"/>
        </w:rPr>
      </w:pPr>
      <w:r w:rsidRPr="00E71A61">
        <w:rPr>
          <w:lang w:val="hr-HR"/>
        </w:rPr>
        <w:t>Iz pozicije kompetencija vidljiva je složena slika samoprocjene</w:t>
      </w:r>
      <w:r w:rsidR="00492E40" w:rsidRPr="00E71A61">
        <w:rPr>
          <w:lang w:val="hr-HR"/>
        </w:rPr>
        <w:t xml:space="preserve"> ovladavanja, doprinosa studija i</w:t>
      </w:r>
      <w:r w:rsidRPr="00E71A61">
        <w:rPr>
          <w:lang w:val="hr-HR"/>
        </w:rPr>
        <w:t xml:space="preserve"> potreba</w:t>
      </w:r>
      <w:r w:rsidR="00492E40" w:rsidRPr="00E71A61">
        <w:rPr>
          <w:lang w:val="hr-HR"/>
        </w:rPr>
        <w:t xml:space="preserve"> radnih mjesta u pojedinim sektorima. Ulogu svake od kompetencija, kako onih općih, tako i specifičnih, potrebno je temeljito razmotriti i iz perspektive studija i iz perspek</w:t>
      </w:r>
      <w:r w:rsidR="00004947">
        <w:rPr>
          <w:lang w:val="hr-HR"/>
        </w:rPr>
        <w:t>tive struke odnosno poslodavaca</w:t>
      </w:r>
      <w:r w:rsidR="00492E40" w:rsidRPr="00E71A61">
        <w:rPr>
          <w:lang w:val="hr-HR"/>
        </w:rPr>
        <w:t xml:space="preserve"> te identificirati potrebu za njima, odnosno način, oblik, obim i slijed njihovog prenošenja, tijekom studijskog programa ili stažiranja. Na nešto konkretnijoj razini ovo se odnosi i na pojedine kolegije odnosno njihov sadržaj. </w:t>
      </w:r>
    </w:p>
    <w:p w:rsidR="00492E40" w:rsidRPr="00E71A61" w:rsidRDefault="00492E40" w:rsidP="00E71A61">
      <w:pPr>
        <w:spacing w:line="360" w:lineRule="auto"/>
        <w:jc w:val="both"/>
        <w:rPr>
          <w:lang w:val="hr-HR"/>
        </w:rPr>
      </w:pPr>
    </w:p>
    <w:p w:rsidR="00492E40" w:rsidRDefault="00492E40" w:rsidP="00E71A61">
      <w:pPr>
        <w:spacing w:line="360" w:lineRule="auto"/>
        <w:jc w:val="both"/>
        <w:rPr>
          <w:lang w:val="hr-HR"/>
        </w:rPr>
      </w:pPr>
      <w:r w:rsidRPr="00E71A61">
        <w:rPr>
          <w:lang w:val="hr-HR"/>
        </w:rPr>
        <w:t>Usavršavanje je nedvojbeno potrebno i jednako tako nedvojbeno mnogi bivši studenti prepozn</w:t>
      </w:r>
      <w:r w:rsidR="00004947">
        <w:rPr>
          <w:lang w:val="hr-HR"/>
        </w:rPr>
        <w:t>aju kredbilitet i moguću ulogu S</w:t>
      </w:r>
      <w:r w:rsidRPr="00E71A61">
        <w:rPr>
          <w:lang w:val="hr-HR"/>
        </w:rPr>
        <w:t xml:space="preserve">tudijskog centra socijalnog rada u tome. Međutim, za njihovu primjenu potrebno je ustrojiti prikladne module s jedne strane, te prevladati prepreke sudjelovanju, posebno </w:t>
      </w:r>
      <w:r w:rsidR="00004947">
        <w:rPr>
          <w:lang w:val="hr-HR"/>
        </w:rPr>
        <w:t xml:space="preserve">one </w:t>
      </w:r>
      <w:r w:rsidRPr="00E71A61">
        <w:rPr>
          <w:lang w:val="hr-HR"/>
        </w:rPr>
        <w:t>financijske</w:t>
      </w:r>
      <w:r w:rsidR="00004947">
        <w:rPr>
          <w:lang w:val="hr-HR"/>
        </w:rPr>
        <w:t xml:space="preserve">. </w:t>
      </w:r>
    </w:p>
    <w:p w:rsidR="00004947" w:rsidRPr="00E71A61" w:rsidRDefault="00004947" w:rsidP="00E71A61">
      <w:pPr>
        <w:spacing w:line="360" w:lineRule="auto"/>
        <w:jc w:val="both"/>
        <w:rPr>
          <w:lang w:val="hr-HR"/>
        </w:rPr>
      </w:pPr>
    </w:p>
    <w:p w:rsidR="00632C6A" w:rsidRDefault="00632C6A" w:rsidP="00E71A61">
      <w:pPr>
        <w:spacing w:line="360" w:lineRule="auto"/>
        <w:jc w:val="both"/>
        <w:rPr>
          <w:lang w:val="hr-HR"/>
        </w:rPr>
      </w:pPr>
      <w:r w:rsidRPr="00E71A61">
        <w:rPr>
          <w:lang w:val="hr-HR"/>
        </w:rPr>
        <w:t>Od ist</w:t>
      </w:r>
      <w:r w:rsidR="00004947">
        <w:rPr>
          <w:lang w:val="hr-HR"/>
        </w:rPr>
        <w:t xml:space="preserve">raživanja do objave podataka </w:t>
      </w:r>
      <w:r w:rsidRPr="00E71A61">
        <w:rPr>
          <w:lang w:val="hr-HR"/>
        </w:rPr>
        <w:t xml:space="preserve">proteklo </w:t>
      </w:r>
      <w:r w:rsidR="00004947">
        <w:rPr>
          <w:lang w:val="hr-HR"/>
        </w:rPr>
        <w:t xml:space="preserve">je nešto više od </w:t>
      </w:r>
      <w:r w:rsidRPr="00E71A61">
        <w:rPr>
          <w:lang w:val="hr-HR"/>
        </w:rPr>
        <w:t>dvije godine. Situacija na tržištu rada se u međuvremenu nije poboljšala, te je potrebno prepoznati koliko su dobiveni nalazi primjenjivi i danas</w:t>
      </w:r>
      <w:r w:rsidR="00004947">
        <w:rPr>
          <w:lang w:val="hr-HR"/>
        </w:rPr>
        <w:t xml:space="preserve">. </w:t>
      </w:r>
      <w:r w:rsidRPr="00E71A61">
        <w:rPr>
          <w:lang w:val="hr-HR"/>
        </w:rPr>
        <w:t xml:space="preserve">Kad je u pitanju apsolutna dinamika zapošljavanja, to predstavlja valjanu ogradu, ali valja uzeti u obzir da kroz sedmogodišnje razdoblje nisu ustanovljene veće razlike u odredištima, karakteristikama posla ili kompetencijama kod pojedinih generacija. Organizacija rada, studija i profesije u pravilu se vrlo sporo mijenjaju, postoji kontinuitet osoba i zadaća, koje čine nalaze od prije nekoliko godina sigurno primjenjivim za još nekoliko. </w:t>
      </w:r>
    </w:p>
    <w:p w:rsidR="00004947" w:rsidRPr="00E71A61" w:rsidRDefault="00004947" w:rsidP="00E71A61">
      <w:pPr>
        <w:spacing w:line="360" w:lineRule="auto"/>
        <w:jc w:val="both"/>
        <w:rPr>
          <w:lang w:val="hr-HR"/>
        </w:rPr>
      </w:pPr>
    </w:p>
    <w:p w:rsidR="006E4668" w:rsidRDefault="00632C6A" w:rsidP="00004947">
      <w:pPr>
        <w:spacing w:line="360" w:lineRule="auto"/>
        <w:jc w:val="both"/>
        <w:rPr>
          <w:lang w:val="hr-HR"/>
        </w:rPr>
      </w:pPr>
      <w:r w:rsidRPr="00E71A61">
        <w:rPr>
          <w:lang w:val="hr-HR"/>
        </w:rPr>
        <w:t>Prikazane analize nisu kraj korištenja p</w:t>
      </w:r>
      <w:r w:rsidR="00004947">
        <w:rPr>
          <w:lang w:val="hr-HR"/>
        </w:rPr>
        <w:t>odataka istraživanja. Zajedno s istovjetnom</w:t>
      </w:r>
      <w:r w:rsidRPr="00B20D12">
        <w:rPr>
          <w:i/>
          <w:lang w:val="hr-HR"/>
        </w:rPr>
        <w:t xml:space="preserve"> </w:t>
      </w:r>
      <w:r w:rsidRPr="00E71A61">
        <w:rPr>
          <w:lang w:val="hr-HR"/>
        </w:rPr>
        <w:t xml:space="preserve">studijom studenata pravnog </w:t>
      </w:r>
      <w:r w:rsidR="00B20D12">
        <w:rPr>
          <w:lang w:val="hr-HR"/>
        </w:rPr>
        <w:t>studija</w:t>
      </w:r>
      <w:r w:rsidRPr="00E71A61">
        <w:rPr>
          <w:lang w:val="hr-HR"/>
        </w:rPr>
        <w:t xml:space="preserve">, podaci imaju još mnogo potencijala za odgovor na pitanja postavljenih u stručnim i znanstvenim radovima, kao i razvoju institucionalnih strategija. Također, primjenom sličnih studija i pri drugim visokim učilištima, vrijednost ovoga istraživanja još će više rasti - moći će se usporediti obrasci početka karijere, brzina nalaženja poslova i struktura poslova, uvijeta rada i kompetencija u prostoru visokog obrazovanja u Hrvatskoj i šire. </w:t>
      </w:r>
    </w:p>
    <w:p w:rsidR="00004947" w:rsidRPr="00231085" w:rsidRDefault="00004947" w:rsidP="00004947">
      <w:pPr>
        <w:spacing w:line="360" w:lineRule="auto"/>
        <w:jc w:val="both"/>
        <w:rPr>
          <w:lang w:val="hr-HR"/>
        </w:rPr>
      </w:pPr>
      <w:r w:rsidRPr="00571715">
        <w:rPr>
          <w:lang w:val="hr-HR"/>
        </w:rPr>
        <w:lastRenderedPageBreak/>
        <w:t>Stoga je anonimizirani skup podataka ovog istraživanja otvoren za primjenu u sekundarnim analizama, kao</w:t>
      </w:r>
      <w:r>
        <w:rPr>
          <w:lang w:val="hr-HR"/>
        </w:rPr>
        <w:t xml:space="preserve"> što je</w:t>
      </w:r>
      <w:r w:rsidRPr="00571715">
        <w:rPr>
          <w:lang w:val="hr-HR"/>
        </w:rPr>
        <w:t xml:space="preserve"> i metodologija provedbe na raspolaganju svim zainteresiranim partnerima za replikaciju pri drugim visokoškolskim ustanovama. </w:t>
      </w:r>
    </w:p>
    <w:sectPr w:rsidR="00004947" w:rsidRPr="00231085" w:rsidSect="00F22538">
      <w:footerReference w:type="default" r:id="rId28"/>
      <w:pgSz w:w="12240" w:h="15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685" w:rsidRDefault="00CA6685" w:rsidP="00387489">
      <w:r>
        <w:separator/>
      </w:r>
    </w:p>
  </w:endnote>
  <w:endnote w:type="continuationSeparator" w:id="0">
    <w:p w:rsidR="00CA6685" w:rsidRDefault="00CA6685" w:rsidP="003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923" w:rsidRDefault="00772923">
    <w:pPr>
      <w:pStyle w:val="Footer"/>
      <w:jc w:val="right"/>
    </w:pPr>
  </w:p>
  <w:p w:rsidR="00772923" w:rsidRDefault="007729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324840"/>
      <w:docPartObj>
        <w:docPartGallery w:val="Page Numbers (Bottom of Page)"/>
        <w:docPartUnique/>
      </w:docPartObj>
    </w:sdtPr>
    <w:sdtContent>
      <w:p w:rsidR="00772923" w:rsidRDefault="00772923">
        <w:pPr>
          <w:pStyle w:val="Footer"/>
          <w:jc w:val="right"/>
        </w:pPr>
        <w:r>
          <w:fldChar w:fldCharType="begin"/>
        </w:r>
        <w:r>
          <w:instrText>PAGE   \* MERGEFORMAT</w:instrText>
        </w:r>
        <w:r>
          <w:fldChar w:fldCharType="separate"/>
        </w:r>
        <w:r w:rsidR="00D6450F" w:rsidRPr="00D6450F">
          <w:rPr>
            <w:noProof/>
            <w:lang w:val="hr-HR"/>
          </w:rPr>
          <w:t>65</w:t>
        </w:r>
        <w:r>
          <w:fldChar w:fldCharType="end"/>
        </w:r>
      </w:p>
    </w:sdtContent>
  </w:sdt>
  <w:p w:rsidR="00772923" w:rsidRDefault="00772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685" w:rsidRDefault="00CA6685" w:rsidP="00387489">
      <w:r>
        <w:separator/>
      </w:r>
    </w:p>
  </w:footnote>
  <w:footnote w:type="continuationSeparator" w:id="0">
    <w:p w:rsidR="00CA6685" w:rsidRDefault="00CA6685" w:rsidP="00387489">
      <w:r>
        <w:continuationSeparator/>
      </w:r>
    </w:p>
  </w:footnote>
  <w:footnote w:id="1">
    <w:p w:rsidR="00772923" w:rsidRPr="00B63951" w:rsidRDefault="00772923" w:rsidP="003938AD">
      <w:pPr>
        <w:pStyle w:val="FootnoteText"/>
        <w:rPr>
          <w:lang w:val="hr-HR"/>
        </w:rPr>
      </w:pPr>
      <w:r>
        <w:rPr>
          <w:rStyle w:val="FootnoteReference"/>
        </w:rPr>
        <w:footnoteRef/>
      </w:r>
      <w:r>
        <w:t xml:space="preserve"> </w:t>
      </w:r>
      <w:r w:rsidRPr="00DB46EA">
        <w:rPr>
          <w:color w:val="000000"/>
          <w:szCs w:val="22"/>
          <w:lang w:val="hr-HR" w:eastAsia="hr-HR"/>
        </w:rPr>
        <w:t>Osim ako nije drukčije naznačeno, korištenje termina muškog spola „socijalni radnik i/ili socijalni radnici“ u ovom izvještaju obuhvaća i socijalne radnike i socijalne radnice.</w:t>
      </w:r>
      <w:r>
        <w:rPr>
          <w:color w:val="000000"/>
          <w:szCs w:val="22"/>
          <w:lang w:val="hr-HR" w:eastAsia="hr-HR"/>
        </w:rPr>
        <w:t xml:space="preserve"> </w:t>
      </w:r>
    </w:p>
  </w:footnote>
  <w:footnote w:id="2">
    <w:p w:rsidR="00772923" w:rsidRPr="002D0A12" w:rsidRDefault="00772923">
      <w:pPr>
        <w:pStyle w:val="FootnoteText"/>
        <w:rPr>
          <w:lang w:val="hr-HR"/>
        </w:rPr>
      </w:pPr>
      <w:r>
        <w:rPr>
          <w:rStyle w:val="FootnoteReference"/>
        </w:rPr>
        <w:footnoteRef/>
      </w:r>
      <w:r w:rsidRPr="00492E40">
        <w:rPr>
          <w:lang w:val="hr-HR"/>
        </w:rPr>
        <w:t xml:space="preserve"> </w:t>
      </w:r>
      <w:hyperlink r:id="rId1" w:history="1">
        <w:r w:rsidRPr="00821E76">
          <w:rPr>
            <w:rStyle w:val="Hyperlink"/>
            <w:lang w:val="hr-HR"/>
          </w:rPr>
          <w:t>http://www.hegesco.org/pliki/Questionnaire_final_ENG.pdf</w:t>
        </w:r>
      </w:hyperlink>
    </w:p>
  </w:footnote>
  <w:footnote w:id="3">
    <w:p w:rsidR="00772923" w:rsidRPr="00C51644" w:rsidRDefault="00772923" w:rsidP="001339F0">
      <w:pPr>
        <w:pStyle w:val="FootnoteText"/>
        <w:jc w:val="both"/>
        <w:rPr>
          <w:lang w:val="hr-HR"/>
        </w:rPr>
      </w:pPr>
      <w:r w:rsidRPr="00EB5678">
        <w:rPr>
          <w:rStyle w:val="FootnoteReference"/>
        </w:rPr>
        <w:footnoteRef/>
      </w:r>
      <w:r w:rsidRPr="00EB5678">
        <w:rPr>
          <w:lang w:val="hr-HR"/>
        </w:rPr>
        <w:t xml:space="preserve"> </w:t>
      </w:r>
      <w:r w:rsidRPr="009606AF">
        <w:rPr>
          <w:lang w:val="hr-HR"/>
        </w:rPr>
        <w:t>Anketa</w:t>
      </w:r>
      <w:r w:rsidRPr="00EB5678">
        <w:rPr>
          <w:lang w:val="hr-HR"/>
        </w:rPr>
        <w:t xml:space="preserve"> </w:t>
      </w:r>
      <w:r w:rsidRPr="009606AF">
        <w:rPr>
          <w:lang w:val="hr-HR"/>
        </w:rPr>
        <w:t>o</w:t>
      </w:r>
      <w:r w:rsidRPr="00EB5678">
        <w:rPr>
          <w:lang w:val="hr-HR"/>
        </w:rPr>
        <w:t xml:space="preserve"> </w:t>
      </w:r>
      <w:r w:rsidRPr="009606AF">
        <w:rPr>
          <w:lang w:val="hr-HR"/>
        </w:rPr>
        <w:t>obrazovnim</w:t>
      </w:r>
      <w:r w:rsidRPr="00EB5678">
        <w:rPr>
          <w:lang w:val="hr-HR"/>
        </w:rPr>
        <w:t xml:space="preserve"> </w:t>
      </w:r>
      <w:r w:rsidRPr="009606AF">
        <w:rPr>
          <w:lang w:val="hr-HR"/>
        </w:rPr>
        <w:t>i</w:t>
      </w:r>
      <w:r w:rsidRPr="00EB5678">
        <w:rPr>
          <w:lang w:val="hr-HR"/>
        </w:rPr>
        <w:t xml:space="preserve"> </w:t>
      </w:r>
      <w:r w:rsidRPr="009606AF">
        <w:rPr>
          <w:lang w:val="hr-HR"/>
        </w:rPr>
        <w:t>radnim</w:t>
      </w:r>
      <w:r w:rsidRPr="00EB5678">
        <w:rPr>
          <w:lang w:val="hr-HR"/>
        </w:rPr>
        <w:t xml:space="preserve"> </w:t>
      </w:r>
      <w:r w:rsidRPr="009606AF">
        <w:rPr>
          <w:lang w:val="hr-HR"/>
        </w:rPr>
        <w:t>karijerama</w:t>
      </w:r>
      <w:r w:rsidRPr="00EB5678">
        <w:rPr>
          <w:lang w:val="hr-HR"/>
        </w:rPr>
        <w:t xml:space="preserve"> </w:t>
      </w:r>
      <w:r w:rsidRPr="009606AF">
        <w:rPr>
          <w:lang w:val="hr-HR"/>
        </w:rPr>
        <w:t>mladih</w:t>
      </w:r>
      <w:r w:rsidRPr="00EB5678">
        <w:rPr>
          <w:lang w:val="hr-HR"/>
        </w:rPr>
        <w:t xml:space="preserve"> </w:t>
      </w:r>
      <w:r w:rsidRPr="009606AF">
        <w:rPr>
          <w:lang w:val="hr-HR"/>
        </w:rPr>
        <w:t>u</w:t>
      </w:r>
      <w:r w:rsidRPr="00EB5678">
        <w:rPr>
          <w:lang w:val="hr-HR"/>
        </w:rPr>
        <w:t xml:space="preserve"> </w:t>
      </w:r>
      <w:r w:rsidRPr="009606AF">
        <w:rPr>
          <w:lang w:val="hr-HR"/>
        </w:rPr>
        <w:t xml:space="preserve">Hrvatskoj je provedena 2008. godine u okviru istraživačkih prioriteta Zajedničkog memoranduma o socijalnom uključivanju Joint Inclusion Memorandum/JIM). </w:t>
      </w:r>
      <w:r w:rsidRPr="00492E40">
        <w:rPr>
          <w:lang w:val="hr-HR"/>
        </w:rPr>
        <w:t xml:space="preserve"> </w:t>
      </w:r>
    </w:p>
  </w:footnote>
  <w:footnote w:id="4">
    <w:p w:rsidR="00772923" w:rsidRPr="007D27F9" w:rsidRDefault="00772923">
      <w:pPr>
        <w:pStyle w:val="FootnoteText"/>
        <w:rPr>
          <w:lang w:val="hr-HR"/>
        </w:rPr>
      </w:pPr>
      <w:r>
        <w:rPr>
          <w:rStyle w:val="FootnoteReference"/>
        </w:rPr>
        <w:footnoteRef/>
      </w:r>
      <w:r w:rsidRPr="00492E40">
        <w:rPr>
          <w:lang w:val="hr-HR"/>
        </w:rPr>
        <w:t xml:space="preserve"> </w:t>
      </w:r>
      <w:r w:rsidRPr="009606AF">
        <w:rPr>
          <w:lang w:val="hr-HR"/>
        </w:rPr>
        <w:t>Rezultati</w:t>
      </w:r>
      <w:r w:rsidRPr="00492E40">
        <w:rPr>
          <w:lang w:val="hr-HR"/>
        </w:rPr>
        <w:t xml:space="preserve"> </w:t>
      </w:r>
      <w:r w:rsidRPr="009606AF">
        <w:rPr>
          <w:lang w:val="hr-HR"/>
        </w:rPr>
        <w:t>provedenih</w:t>
      </w:r>
      <w:r w:rsidRPr="00492E40">
        <w:rPr>
          <w:lang w:val="hr-HR"/>
        </w:rPr>
        <w:t xml:space="preserve"> </w:t>
      </w:r>
      <w:r w:rsidRPr="009606AF">
        <w:rPr>
          <w:lang w:val="hr-HR"/>
        </w:rPr>
        <w:t>analiza</w:t>
      </w:r>
      <w:r w:rsidRPr="00492E40">
        <w:rPr>
          <w:lang w:val="hr-HR"/>
        </w:rPr>
        <w:t xml:space="preserve"> </w:t>
      </w:r>
      <w:r w:rsidRPr="009606AF">
        <w:rPr>
          <w:lang w:val="hr-HR"/>
        </w:rPr>
        <w:t>mogu</w:t>
      </w:r>
      <w:r w:rsidRPr="00492E40">
        <w:rPr>
          <w:lang w:val="hr-HR"/>
        </w:rPr>
        <w:t xml:space="preserve"> </w:t>
      </w:r>
      <w:r w:rsidRPr="009606AF">
        <w:rPr>
          <w:lang w:val="hr-HR"/>
        </w:rPr>
        <w:t>se</w:t>
      </w:r>
      <w:r w:rsidRPr="00492E40">
        <w:rPr>
          <w:lang w:val="hr-HR"/>
        </w:rPr>
        <w:t xml:space="preserve"> </w:t>
      </w:r>
      <w:r w:rsidRPr="009606AF">
        <w:rPr>
          <w:lang w:val="hr-HR"/>
        </w:rPr>
        <w:t>dobiti</w:t>
      </w:r>
      <w:r w:rsidRPr="00492E40">
        <w:rPr>
          <w:lang w:val="hr-HR"/>
        </w:rPr>
        <w:t xml:space="preserve"> </w:t>
      </w:r>
      <w:r w:rsidRPr="009606AF">
        <w:rPr>
          <w:lang w:val="hr-HR"/>
        </w:rPr>
        <w:t>na</w:t>
      </w:r>
      <w:r w:rsidRPr="00492E40">
        <w:rPr>
          <w:lang w:val="hr-HR"/>
        </w:rPr>
        <w:t xml:space="preserve"> </w:t>
      </w:r>
      <w:r w:rsidRPr="009606AF">
        <w:rPr>
          <w:lang w:val="hr-HR"/>
        </w:rPr>
        <w:t>uvid</w:t>
      </w:r>
      <w:r w:rsidRPr="00492E40">
        <w:rPr>
          <w:lang w:val="hr-HR"/>
        </w:rPr>
        <w:t xml:space="preserve"> </w:t>
      </w:r>
      <w:r w:rsidRPr="009606AF">
        <w:rPr>
          <w:lang w:val="hr-HR"/>
        </w:rPr>
        <w:t>od</w:t>
      </w:r>
      <w:r w:rsidRPr="00492E40">
        <w:rPr>
          <w:lang w:val="hr-HR"/>
        </w:rPr>
        <w:t xml:space="preserve"> </w:t>
      </w:r>
      <w:r w:rsidRPr="009606AF">
        <w:rPr>
          <w:lang w:val="hr-HR"/>
        </w:rPr>
        <w:t>autora</w:t>
      </w:r>
      <w:r w:rsidRPr="00492E40">
        <w:rPr>
          <w:lang w:val="hr-HR"/>
        </w:rPr>
        <w:t xml:space="preserve"> </w:t>
      </w:r>
      <w:r w:rsidRPr="009606AF">
        <w:rPr>
          <w:lang w:val="hr-HR"/>
        </w:rPr>
        <w:t>izvje</w:t>
      </w:r>
      <w:r w:rsidRPr="00492E40">
        <w:rPr>
          <w:lang w:val="hr-HR"/>
        </w:rPr>
        <w:t>š</w:t>
      </w:r>
      <w:r w:rsidRPr="009606AF">
        <w:rPr>
          <w:lang w:val="hr-HR"/>
        </w:rPr>
        <w:t>taja</w:t>
      </w:r>
      <w:r w:rsidRPr="00492E40">
        <w:rPr>
          <w:lang w:val="hr-HR"/>
        </w:rPr>
        <w:t>.</w:t>
      </w:r>
    </w:p>
  </w:footnote>
  <w:footnote w:id="5">
    <w:p w:rsidR="00772923" w:rsidRPr="00E90C32" w:rsidRDefault="00772923" w:rsidP="00117A62">
      <w:pPr>
        <w:rPr>
          <w:sz w:val="22"/>
          <w:lang w:val="hr-HR"/>
        </w:rPr>
      </w:pPr>
      <w:r w:rsidRPr="00DD5785">
        <w:rPr>
          <w:rStyle w:val="FootnoteReference"/>
          <w:sz w:val="20"/>
        </w:rPr>
        <w:footnoteRef/>
      </w:r>
      <w:r w:rsidRPr="00492E40">
        <w:rPr>
          <w:lang w:val="hr-HR"/>
        </w:rPr>
        <w:t xml:space="preserve"> </w:t>
      </w:r>
      <w:r w:rsidRPr="00260168">
        <w:rPr>
          <w:sz w:val="20"/>
          <w:lang w:val="hr-HR"/>
        </w:rPr>
        <w:t>Odnosi se samo na studente pred-bolonjskog programa.</w:t>
      </w:r>
    </w:p>
  </w:footnote>
  <w:footnote w:id="6">
    <w:p w:rsidR="00772923" w:rsidRDefault="00772923" w:rsidP="00433623">
      <w:pPr>
        <w:pStyle w:val="FootnoteText"/>
        <w:jc w:val="both"/>
        <w:rPr>
          <w:lang w:val="hr-HR"/>
        </w:rPr>
      </w:pPr>
      <w:r>
        <w:rPr>
          <w:rStyle w:val="FootnoteReference"/>
        </w:rPr>
        <w:footnoteRef/>
      </w:r>
      <w:r w:rsidRPr="00492E40">
        <w:rPr>
          <w:lang w:val="hr-HR"/>
        </w:rPr>
        <w:t xml:space="preserve">  </w:t>
      </w:r>
      <w:r>
        <w:rPr>
          <w:lang w:val="hr-HR"/>
        </w:rPr>
        <w:t xml:space="preserve">Navedeno se povećanje može pripisati tranziciji prema bolonjskom režimu, što je vidljivo i iz smjanjenja broja </w:t>
      </w:r>
    </w:p>
    <w:p w:rsidR="00772923" w:rsidRPr="004F3339" w:rsidRDefault="00772923" w:rsidP="00433623">
      <w:pPr>
        <w:pStyle w:val="FootnoteText"/>
        <w:jc w:val="both"/>
        <w:rPr>
          <w:lang w:val="hr-HR"/>
        </w:rPr>
      </w:pPr>
      <w:r>
        <w:rPr>
          <w:lang w:val="hr-HR"/>
        </w:rPr>
        <w:t xml:space="preserve">   diploma prema „pred-bolonjskom“ programu u toj godini. </w:t>
      </w:r>
    </w:p>
  </w:footnote>
  <w:footnote w:id="7">
    <w:p w:rsidR="00772923" w:rsidRPr="00865384" w:rsidRDefault="00772923">
      <w:pPr>
        <w:pStyle w:val="FootnoteText"/>
        <w:rPr>
          <w:lang w:val="hr-HR"/>
        </w:rPr>
      </w:pPr>
      <w:r>
        <w:rPr>
          <w:rStyle w:val="FootnoteReference"/>
        </w:rPr>
        <w:footnoteRef/>
      </w:r>
      <w:r w:rsidRPr="00492E40">
        <w:rPr>
          <w:lang w:val="hr-HR"/>
        </w:rPr>
        <w:t xml:space="preserve"> </w:t>
      </w:r>
      <w:r w:rsidRPr="00AF080D">
        <w:rPr>
          <w:lang w:val="hr-HR"/>
        </w:rPr>
        <w:t>Prvi</w:t>
      </w:r>
      <w:r w:rsidRPr="00492E40">
        <w:rPr>
          <w:lang w:val="hr-HR"/>
        </w:rPr>
        <w:t xml:space="preserve"> </w:t>
      </w:r>
      <w:r w:rsidRPr="00AF080D">
        <w:rPr>
          <w:lang w:val="hr-HR"/>
        </w:rPr>
        <w:t>korak</w:t>
      </w:r>
      <w:r w:rsidRPr="00492E40">
        <w:rPr>
          <w:lang w:val="hr-HR"/>
        </w:rPr>
        <w:t xml:space="preserve"> </w:t>
      </w:r>
      <w:r w:rsidRPr="00AF080D">
        <w:rPr>
          <w:lang w:val="hr-HR"/>
        </w:rPr>
        <w:t>uklju</w:t>
      </w:r>
      <w:r w:rsidRPr="00492E40">
        <w:rPr>
          <w:lang w:val="hr-HR"/>
        </w:rPr>
        <w:t>č</w:t>
      </w:r>
      <w:r w:rsidRPr="00AF080D">
        <w:rPr>
          <w:lang w:val="hr-HR"/>
        </w:rPr>
        <w:t>uje</w:t>
      </w:r>
      <w:r w:rsidRPr="00492E40">
        <w:rPr>
          <w:lang w:val="hr-HR"/>
        </w:rPr>
        <w:t xml:space="preserve"> </w:t>
      </w:r>
      <w:r w:rsidRPr="00AF080D">
        <w:rPr>
          <w:lang w:val="hr-HR"/>
        </w:rPr>
        <w:t>osobe</w:t>
      </w:r>
      <w:r w:rsidRPr="00492E40">
        <w:rPr>
          <w:lang w:val="hr-HR"/>
        </w:rPr>
        <w:t xml:space="preserve"> </w:t>
      </w:r>
      <w:r w:rsidRPr="00AF080D">
        <w:rPr>
          <w:lang w:val="hr-HR"/>
        </w:rPr>
        <w:t>koje</w:t>
      </w:r>
      <w:r w:rsidRPr="00492E40">
        <w:rPr>
          <w:lang w:val="hr-HR"/>
        </w:rPr>
        <w:t xml:space="preserve"> </w:t>
      </w:r>
      <w:r w:rsidRPr="00AF080D">
        <w:rPr>
          <w:lang w:val="hr-HR"/>
        </w:rPr>
        <w:t>su</w:t>
      </w:r>
      <w:r w:rsidRPr="00492E40">
        <w:rPr>
          <w:lang w:val="hr-HR"/>
        </w:rPr>
        <w:t xml:space="preserve"> </w:t>
      </w:r>
      <w:r w:rsidRPr="00AF080D">
        <w:rPr>
          <w:lang w:val="hr-HR"/>
        </w:rPr>
        <w:t>ve</w:t>
      </w:r>
      <w:r w:rsidRPr="00492E40">
        <w:rPr>
          <w:lang w:val="hr-HR"/>
        </w:rPr>
        <w:t xml:space="preserve">ć </w:t>
      </w:r>
      <w:r w:rsidRPr="00AF080D">
        <w:rPr>
          <w:lang w:val="hr-HR"/>
        </w:rPr>
        <w:t>bile</w:t>
      </w:r>
      <w:r w:rsidRPr="00492E40">
        <w:rPr>
          <w:lang w:val="hr-HR"/>
        </w:rPr>
        <w:t xml:space="preserve"> </w:t>
      </w:r>
      <w:r w:rsidRPr="00AF080D">
        <w:rPr>
          <w:lang w:val="hr-HR"/>
        </w:rPr>
        <w:t>zaposlene</w:t>
      </w:r>
      <w:r w:rsidRPr="00492E40">
        <w:rPr>
          <w:lang w:val="hr-HR"/>
        </w:rPr>
        <w:t xml:space="preserve"> </w:t>
      </w:r>
      <w:r w:rsidRPr="00AF080D">
        <w:rPr>
          <w:lang w:val="hr-HR"/>
        </w:rPr>
        <w:t>u</w:t>
      </w:r>
      <w:r w:rsidRPr="00492E40">
        <w:rPr>
          <w:lang w:val="hr-HR"/>
        </w:rPr>
        <w:t xml:space="preserve"> </w:t>
      </w:r>
      <w:r w:rsidRPr="00AF080D">
        <w:rPr>
          <w:lang w:val="hr-HR"/>
        </w:rPr>
        <w:t>vrijeme</w:t>
      </w:r>
      <w:r w:rsidRPr="00492E40">
        <w:rPr>
          <w:lang w:val="hr-HR"/>
        </w:rPr>
        <w:t xml:space="preserve"> </w:t>
      </w:r>
      <w:r w:rsidRPr="00AF080D">
        <w:rPr>
          <w:lang w:val="hr-HR"/>
        </w:rPr>
        <w:t>stjecanja</w:t>
      </w:r>
      <w:r w:rsidRPr="00492E40">
        <w:rPr>
          <w:lang w:val="hr-HR"/>
        </w:rPr>
        <w:t xml:space="preserve"> </w:t>
      </w:r>
      <w:r w:rsidRPr="00AF080D">
        <w:rPr>
          <w:lang w:val="hr-HR"/>
        </w:rPr>
        <w:t>diplome</w:t>
      </w:r>
      <w:r w:rsidRPr="00492E40">
        <w:rPr>
          <w:lang w:val="hr-HR"/>
        </w:rPr>
        <w:t>.</w:t>
      </w:r>
    </w:p>
  </w:footnote>
  <w:footnote w:id="8">
    <w:p w:rsidR="00772923" w:rsidRPr="00E94526" w:rsidRDefault="00772923">
      <w:pPr>
        <w:pStyle w:val="FootnoteText"/>
        <w:rPr>
          <w:lang w:val="hr-HR"/>
        </w:rPr>
      </w:pPr>
      <w:r>
        <w:rPr>
          <w:rStyle w:val="FootnoteReference"/>
        </w:rPr>
        <w:footnoteRef/>
      </w:r>
      <w:r w:rsidRPr="00D27C00">
        <w:rPr>
          <w:lang w:val="hr-HR"/>
        </w:rPr>
        <w:t xml:space="preserve"> </w:t>
      </w:r>
      <w:r>
        <w:rPr>
          <w:lang w:val="hr-HR"/>
        </w:rPr>
        <w:t>Izračun je zasnovan na podacima Popisa stanovništva iz 2011. godine.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8AA31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79EC5E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85E1BD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00EFAA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4364F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821D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F600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6A82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24BC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89CB1F2"/>
    <w:lvl w:ilvl="0">
      <w:start w:val="1"/>
      <w:numFmt w:val="bullet"/>
      <w:lvlText w:val=""/>
      <w:lvlJc w:val="left"/>
      <w:pPr>
        <w:tabs>
          <w:tab w:val="num" w:pos="360"/>
        </w:tabs>
        <w:ind w:left="360" w:hanging="360"/>
      </w:pPr>
      <w:rPr>
        <w:rFonts w:ascii="Symbol" w:hAnsi="Symbol" w:hint="default"/>
      </w:rPr>
    </w:lvl>
  </w:abstractNum>
  <w:abstractNum w:abstractNumId="10">
    <w:nsid w:val="11F058E6"/>
    <w:multiLevelType w:val="hybridMultilevel"/>
    <w:tmpl w:val="0A9C7192"/>
    <w:lvl w:ilvl="0" w:tplc="D15430AE">
      <w:numFmt w:val="bullet"/>
      <w:lvlText w:val="•"/>
      <w:lvlJc w:val="left"/>
      <w:pPr>
        <w:ind w:left="720" w:hanging="360"/>
      </w:pPr>
      <w:rPr>
        <w:rFonts w:ascii="Times New Roman" w:eastAsia="PMingLiU"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7A8400E"/>
    <w:multiLevelType w:val="hybridMultilevel"/>
    <w:tmpl w:val="0F907300"/>
    <w:lvl w:ilvl="0" w:tplc="353A68C6">
      <w:numFmt w:val="bullet"/>
      <w:lvlText w:val="-"/>
      <w:lvlJc w:val="left"/>
      <w:pPr>
        <w:ind w:left="720" w:hanging="360"/>
      </w:pPr>
      <w:rPr>
        <w:rFonts w:ascii="Times New Roman" w:eastAsia="PMingLiU"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9997EDC"/>
    <w:multiLevelType w:val="hybridMultilevel"/>
    <w:tmpl w:val="7FAC785E"/>
    <w:lvl w:ilvl="0" w:tplc="6B6C956A">
      <w:numFmt w:val="bullet"/>
      <w:lvlText w:val="-"/>
      <w:lvlJc w:val="left"/>
      <w:pPr>
        <w:ind w:left="720" w:hanging="360"/>
      </w:pPr>
      <w:rPr>
        <w:rFonts w:ascii="Times New Roman" w:eastAsia="PMingLiU"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CA542F5"/>
    <w:multiLevelType w:val="hybridMultilevel"/>
    <w:tmpl w:val="33BABD5E"/>
    <w:lvl w:ilvl="0" w:tplc="3FFC2104">
      <w:start w:val="1"/>
      <w:numFmt w:val="decimal"/>
      <w:lvlText w:val="%1."/>
      <w:lvlJc w:val="left"/>
      <w:pPr>
        <w:ind w:left="720" w:hanging="360"/>
      </w:pPr>
      <w:rPr>
        <w:b/>
        <w:color w:val="244061"/>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E7E1FF9"/>
    <w:multiLevelType w:val="hybridMultilevel"/>
    <w:tmpl w:val="845AE5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1D25AC4"/>
    <w:multiLevelType w:val="hybridMultilevel"/>
    <w:tmpl w:val="9952446E"/>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6">
    <w:nsid w:val="50D255CE"/>
    <w:multiLevelType w:val="hybridMultilevel"/>
    <w:tmpl w:val="E95280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6997DC2"/>
    <w:multiLevelType w:val="hybridMultilevel"/>
    <w:tmpl w:val="9D2ADE5A"/>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nsid w:val="582C5D19"/>
    <w:multiLevelType w:val="hybridMultilevel"/>
    <w:tmpl w:val="A4FE43EE"/>
    <w:lvl w:ilvl="0" w:tplc="57CA6086">
      <w:start w:val="1"/>
      <w:numFmt w:val="decimal"/>
      <w:lvlText w:val="%1."/>
      <w:lvlJc w:val="left"/>
      <w:pPr>
        <w:tabs>
          <w:tab w:val="num" w:pos="720"/>
        </w:tabs>
        <w:ind w:left="720" w:hanging="360"/>
      </w:pPr>
    </w:lvl>
    <w:lvl w:ilvl="1" w:tplc="6B587726" w:tentative="1">
      <w:start w:val="1"/>
      <w:numFmt w:val="decimal"/>
      <w:lvlText w:val="%2."/>
      <w:lvlJc w:val="left"/>
      <w:pPr>
        <w:tabs>
          <w:tab w:val="num" w:pos="1440"/>
        </w:tabs>
        <w:ind w:left="1440" w:hanging="360"/>
      </w:pPr>
    </w:lvl>
    <w:lvl w:ilvl="2" w:tplc="81B80D82" w:tentative="1">
      <w:start w:val="1"/>
      <w:numFmt w:val="decimal"/>
      <w:lvlText w:val="%3."/>
      <w:lvlJc w:val="left"/>
      <w:pPr>
        <w:tabs>
          <w:tab w:val="num" w:pos="2160"/>
        </w:tabs>
        <w:ind w:left="2160" w:hanging="360"/>
      </w:pPr>
    </w:lvl>
    <w:lvl w:ilvl="3" w:tplc="A240E58E" w:tentative="1">
      <w:start w:val="1"/>
      <w:numFmt w:val="decimal"/>
      <w:lvlText w:val="%4."/>
      <w:lvlJc w:val="left"/>
      <w:pPr>
        <w:tabs>
          <w:tab w:val="num" w:pos="2880"/>
        </w:tabs>
        <w:ind w:left="2880" w:hanging="360"/>
      </w:pPr>
    </w:lvl>
    <w:lvl w:ilvl="4" w:tplc="1B2A8D90" w:tentative="1">
      <w:start w:val="1"/>
      <w:numFmt w:val="decimal"/>
      <w:lvlText w:val="%5."/>
      <w:lvlJc w:val="left"/>
      <w:pPr>
        <w:tabs>
          <w:tab w:val="num" w:pos="3600"/>
        </w:tabs>
        <w:ind w:left="3600" w:hanging="360"/>
      </w:pPr>
    </w:lvl>
    <w:lvl w:ilvl="5" w:tplc="70168FC0" w:tentative="1">
      <w:start w:val="1"/>
      <w:numFmt w:val="decimal"/>
      <w:lvlText w:val="%6."/>
      <w:lvlJc w:val="left"/>
      <w:pPr>
        <w:tabs>
          <w:tab w:val="num" w:pos="4320"/>
        </w:tabs>
        <w:ind w:left="4320" w:hanging="360"/>
      </w:pPr>
    </w:lvl>
    <w:lvl w:ilvl="6" w:tplc="3E56E000" w:tentative="1">
      <w:start w:val="1"/>
      <w:numFmt w:val="decimal"/>
      <w:lvlText w:val="%7."/>
      <w:lvlJc w:val="left"/>
      <w:pPr>
        <w:tabs>
          <w:tab w:val="num" w:pos="5040"/>
        </w:tabs>
        <w:ind w:left="5040" w:hanging="360"/>
      </w:pPr>
    </w:lvl>
    <w:lvl w:ilvl="7" w:tplc="1CE49F9A" w:tentative="1">
      <w:start w:val="1"/>
      <w:numFmt w:val="decimal"/>
      <w:lvlText w:val="%8."/>
      <w:lvlJc w:val="left"/>
      <w:pPr>
        <w:tabs>
          <w:tab w:val="num" w:pos="5760"/>
        </w:tabs>
        <w:ind w:left="5760" w:hanging="360"/>
      </w:pPr>
    </w:lvl>
    <w:lvl w:ilvl="8" w:tplc="6ABADAEA" w:tentative="1">
      <w:start w:val="1"/>
      <w:numFmt w:val="decimal"/>
      <w:lvlText w:val="%9."/>
      <w:lvlJc w:val="left"/>
      <w:pPr>
        <w:tabs>
          <w:tab w:val="num" w:pos="6480"/>
        </w:tabs>
        <w:ind w:left="6480" w:hanging="360"/>
      </w:pPr>
    </w:lvl>
  </w:abstractNum>
  <w:abstractNum w:abstractNumId="19">
    <w:nsid w:val="585D2C0B"/>
    <w:multiLevelType w:val="hybridMultilevel"/>
    <w:tmpl w:val="CEDA08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8"/>
  </w:num>
  <w:num w:numId="14">
    <w:abstractNumId w:val="11"/>
  </w:num>
  <w:num w:numId="15">
    <w:abstractNumId w:val="12"/>
  </w:num>
  <w:num w:numId="16">
    <w:abstractNumId w:val="19"/>
  </w:num>
  <w:num w:numId="17">
    <w:abstractNumId w:val="14"/>
  </w:num>
  <w:num w:numId="18">
    <w:abstractNumId w:val="10"/>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3DA"/>
    <w:rsid w:val="0000144E"/>
    <w:rsid w:val="000024EB"/>
    <w:rsid w:val="00004947"/>
    <w:rsid w:val="000064A4"/>
    <w:rsid w:val="00011615"/>
    <w:rsid w:val="000150E6"/>
    <w:rsid w:val="00015D06"/>
    <w:rsid w:val="00020559"/>
    <w:rsid w:val="000222CA"/>
    <w:rsid w:val="00023795"/>
    <w:rsid w:val="0002527A"/>
    <w:rsid w:val="00034BF9"/>
    <w:rsid w:val="00037B8E"/>
    <w:rsid w:val="00042621"/>
    <w:rsid w:val="000465A8"/>
    <w:rsid w:val="00047CC8"/>
    <w:rsid w:val="000519F3"/>
    <w:rsid w:val="00051F7D"/>
    <w:rsid w:val="0005248A"/>
    <w:rsid w:val="000612D1"/>
    <w:rsid w:val="000669C5"/>
    <w:rsid w:val="000714CD"/>
    <w:rsid w:val="00073930"/>
    <w:rsid w:val="00080A0D"/>
    <w:rsid w:val="00081485"/>
    <w:rsid w:val="00081B1F"/>
    <w:rsid w:val="00082DDA"/>
    <w:rsid w:val="00083698"/>
    <w:rsid w:val="00084866"/>
    <w:rsid w:val="000857D6"/>
    <w:rsid w:val="00085F1B"/>
    <w:rsid w:val="000876D4"/>
    <w:rsid w:val="00094B09"/>
    <w:rsid w:val="00095529"/>
    <w:rsid w:val="00097F19"/>
    <w:rsid w:val="000A22C1"/>
    <w:rsid w:val="000A4C4C"/>
    <w:rsid w:val="000B023C"/>
    <w:rsid w:val="000B4BA2"/>
    <w:rsid w:val="000B5EF2"/>
    <w:rsid w:val="000C2198"/>
    <w:rsid w:val="000C3956"/>
    <w:rsid w:val="000C55DA"/>
    <w:rsid w:val="000D2A0F"/>
    <w:rsid w:val="000D3ED9"/>
    <w:rsid w:val="000D46C0"/>
    <w:rsid w:val="000D572B"/>
    <w:rsid w:val="000D7164"/>
    <w:rsid w:val="000E0340"/>
    <w:rsid w:val="000E20EB"/>
    <w:rsid w:val="000E4408"/>
    <w:rsid w:val="000E4726"/>
    <w:rsid w:val="000E73DE"/>
    <w:rsid w:val="000F0DF8"/>
    <w:rsid w:val="000F21EB"/>
    <w:rsid w:val="000F4438"/>
    <w:rsid w:val="000F7396"/>
    <w:rsid w:val="00101375"/>
    <w:rsid w:val="00104A75"/>
    <w:rsid w:val="001060E2"/>
    <w:rsid w:val="00106EBB"/>
    <w:rsid w:val="001128F5"/>
    <w:rsid w:val="00113A45"/>
    <w:rsid w:val="0011451A"/>
    <w:rsid w:val="00115541"/>
    <w:rsid w:val="00117A62"/>
    <w:rsid w:val="001228F0"/>
    <w:rsid w:val="00122C8B"/>
    <w:rsid w:val="00123495"/>
    <w:rsid w:val="001253D9"/>
    <w:rsid w:val="00126735"/>
    <w:rsid w:val="0013169A"/>
    <w:rsid w:val="00131A55"/>
    <w:rsid w:val="001339F0"/>
    <w:rsid w:val="001365E6"/>
    <w:rsid w:val="00146B36"/>
    <w:rsid w:val="00153954"/>
    <w:rsid w:val="00160E79"/>
    <w:rsid w:val="00164266"/>
    <w:rsid w:val="001661F7"/>
    <w:rsid w:val="00171626"/>
    <w:rsid w:val="00172865"/>
    <w:rsid w:val="00173F88"/>
    <w:rsid w:val="00175C4A"/>
    <w:rsid w:val="00175F8B"/>
    <w:rsid w:val="001764B0"/>
    <w:rsid w:val="001767AA"/>
    <w:rsid w:val="00182B38"/>
    <w:rsid w:val="00183E8B"/>
    <w:rsid w:val="0018631D"/>
    <w:rsid w:val="00193E5E"/>
    <w:rsid w:val="001A37B8"/>
    <w:rsid w:val="001A446F"/>
    <w:rsid w:val="001A51D9"/>
    <w:rsid w:val="001A6B35"/>
    <w:rsid w:val="001B0659"/>
    <w:rsid w:val="001B18E9"/>
    <w:rsid w:val="001B605D"/>
    <w:rsid w:val="001B7AE2"/>
    <w:rsid w:val="001C2E71"/>
    <w:rsid w:val="001C446F"/>
    <w:rsid w:val="001C4F12"/>
    <w:rsid w:val="001D054E"/>
    <w:rsid w:val="001D0FAF"/>
    <w:rsid w:val="001D39A2"/>
    <w:rsid w:val="001E5738"/>
    <w:rsid w:val="001E61A8"/>
    <w:rsid w:val="001E6823"/>
    <w:rsid w:val="001F4B37"/>
    <w:rsid w:val="001F703F"/>
    <w:rsid w:val="002019CA"/>
    <w:rsid w:val="002023D5"/>
    <w:rsid w:val="00203D0E"/>
    <w:rsid w:val="00206B76"/>
    <w:rsid w:val="00207812"/>
    <w:rsid w:val="00222004"/>
    <w:rsid w:val="0022625F"/>
    <w:rsid w:val="00227BF1"/>
    <w:rsid w:val="0023590D"/>
    <w:rsid w:val="00235B51"/>
    <w:rsid w:val="00235DA8"/>
    <w:rsid w:val="00236377"/>
    <w:rsid w:val="002367D4"/>
    <w:rsid w:val="002408A1"/>
    <w:rsid w:val="00242BA1"/>
    <w:rsid w:val="00246563"/>
    <w:rsid w:val="0025132D"/>
    <w:rsid w:val="00251653"/>
    <w:rsid w:val="0025271B"/>
    <w:rsid w:val="00252D8C"/>
    <w:rsid w:val="002561A2"/>
    <w:rsid w:val="00256A3B"/>
    <w:rsid w:val="00257F2C"/>
    <w:rsid w:val="00260168"/>
    <w:rsid w:val="00260B70"/>
    <w:rsid w:val="002643EE"/>
    <w:rsid w:val="0026616E"/>
    <w:rsid w:val="00266F25"/>
    <w:rsid w:val="00271515"/>
    <w:rsid w:val="00273FC3"/>
    <w:rsid w:val="00274799"/>
    <w:rsid w:val="002771E6"/>
    <w:rsid w:val="00283315"/>
    <w:rsid w:val="0029230A"/>
    <w:rsid w:val="002925B2"/>
    <w:rsid w:val="002933A0"/>
    <w:rsid w:val="002A1657"/>
    <w:rsid w:val="002B2C88"/>
    <w:rsid w:val="002B37D1"/>
    <w:rsid w:val="002B57B5"/>
    <w:rsid w:val="002B6E76"/>
    <w:rsid w:val="002B6F18"/>
    <w:rsid w:val="002C081F"/>
    <w:rsid w:val="002C08AC"/>
    <w:rsid w:val="002C2465"/>
    <w:rsid w:val="002C6E41"/>
    <w:rsid w:val="002D0A12"/>
    <w:rsid w:val="002D6FFD"/>
    <w:rsid w:val="002E51A8"/>
    <w:rsid w:val="002E6A1B"/>
    <w:rsid w:val="002E76E5"/>
    <w:rsid w:val="002E76FF"/>
    <w:rsid w:val="002F2936"/>
    <w:rsid w:val="002F3708"/>
    <w:rsid w:val="002F5256"/>
    <w:rsid w:val="002F679A"/>
    <w:rsid w:val="002F6EDA"/>
    <w:rsid w:val="002F7BF2"/>
    <w:rsid w:val="003001A1"/>
    <w:rsid w:val="00302079"/>
    <w:rsid w:val="003063E1"/>
    <w:rsid w:val="00310CCF"/>
    <w:rsid w:val="00310F95"/>
    <w:rsid w:val="00313533"/>
    <w:rsid w:val="003163D9"/>
    <w:rsid w:val="00320C21"/>
    <w:rsid w:val="003233FD"/>
    <w:rsid w:val="003261BE"/>
    <w:rsid w:val="00332BE0"/>
    <w:rsid w:val="00334EF9"/>
    <w:rsid w:val="0033592B"/>
    <w:rsid w:val="00335FE6"/>
    <w:rsid w:val="00336204"/>
    <w:rsid w:val="0033662D"/>
    <w:rsid w:val="00336C08"/>
    <w:rsid w:val="003379D0"/>
    <w:rsid w:val="0034439D"/>
    <w:rsid w:val="003472E3"/>
    <w:rsid w:val="003541C4"/>
    <w:rsid w:val="00361532"/>
    <w:rsid w:val="003638F4"/>
    <w:rsid w:val="003653E0"/>
    <w:rsid w:val="0036696E"/>
    <w:rsid w:val="003670C2"/>
    <w:rsid w:val="00374132"/>
    <w:rsid w:val="00375265"/>
    <w:rsid w:val="0037538F"/>
    <w:rsid w:val="003764EE"/>
    <w:rsid w:val="00377090"/>
    <w:rsid w:val="003816CA"/>
    <w:rsid w:val="00383DD8"/>
    <w:rsid w:val="00384B26"/>
    <w:rsid w:val="00387489"/>
    <w:rsid w:val="00387C64"/>
    <w:rsid w:val="003907FE"/>
    <w:rsid w:val="00392A7E"/>
    <w:rsid w:val="003938AD"/>
    <w:rsid w:val="003A479F"/>
    <w:rsid w:val="003B0C1D"/>
    <w:rsid w:val="003B0ECC"/>
    <w:rsid w:val="003B2D1C"/>
    <w:rsid w:val="003B41B5"/>
    <w:rsid w:val="003C1568"/>
    <w:rsid w:val="003C1D23"/>
    <w:rsid w:val="003C497F"/>
    <w:rsid w:val="003C79EF"/>
    <w:rsid w:val="003C7D17"/>
    <w:rsid w:val="003D2727"/>
    <w:rsid w:val="003D5500"/>
    <w:rsid w:val="003D6B2D"/>
    <w:rsid w:val="003E02BD"/>
    <w:rsid w:val="003E23C7"/>
    <w:rsid w:val="003E3A90"/>
    <w:rsid w:val="003E726F"/>
    <w:rsid w:val="003F24DF"/>
    <w:rsid w:val="003F466E"/>
    <w:rsid w:val="003F4F7B"/>
    <w:rsid w:val="00401AD3"/>
    <w:rsid w:val="00403493"/>
    <w:rsid w:val="00403AE9"/>
    <w:rsid w:val="0040408D"/>
    <w:rsid w:val="0040515C"/>
    <w:rsid w:val="00406EB1"/>
    <w:rsid w:val="00410E83"/>
    <w:rsid w:val="00415DFB"/>
    <w:rsid w:val="00417E81"/>
    <w:rsid w:val="00421595"/>
    <w:rsid w:val="00422205"/>
    <w:rsid w:val="0042489D"/>
    <w:rsid w:val="00425582"/>
    <w:rsid w:val="00426D98"/>
    <w:rsid w:val="00433623"/>
    <w:rsid w:val="004341C8"/>
    <w:rsid w:val="00434D13"/>
    <w:rsid w:val="004376DF"/>
    <w:rsid w:val="00437DFC"/>
    <w:rsid w:val="00443913"/>
    <w:rsid w:val="004537DC"/>
    <w:rsid w:val="00453FD7"/>
    <w:rsid w:val="004709E5"/>
    <w:rsid w:val="004737B3"/>
    <w:rsid w:val="00476080"/>
    <w:rsid w:val="00476F26"/>
    <w:rsid w:val="00480CE4"/>
    <w:rsid w:val="00483042"/>
    <w:rsid w:val="004838E1"/>
    <w:rsid w:val="004846D4"/>
    <w:rsid w:val="0048537D"/>
    <w:rsid w:val="004856C5"/>
    <w:rsid w:val="004862C6"/>
    <w:rsid w:val="0048794B"/>
    <w:rsid w:val="004922AF"/>
    <w:rsid w:val="00492469"/>
    <w:rsid w:val="00492E40"/>
    <w:rsid w:val="0049666B"/>
    <w:rsid w:val="004A2CF3"/>
    <w:rsid w:val="004A2FC9"/>
    <w:rsid w:val="004A4903"/>
    <w:rsid w:val="004A643F"/>
    <w:rsid w:val="004A72D4"/>
    <w:rsid w:val="004B0E59"/>
    <w:rsid w:val="004B45B1"/>
    <w:rsid w:val="004B4A73"/>
    <w:rsid w:val="004B4C06"/>
    <w:rsid w:val="004B5BDC"/>
    <w:rsid w:val="004C02C0"/>
    <w:rsid w:val="004C64DA"/>
    <w:rsid w:val="004D07E4"/>
    <w:rsid w:val="004D18A1"/>
    <w:rsid w:val="004D2D08"/>
    <w:rsid w:val="004D73DA"/>
    <w:rsid w:val="004E0ECD"/>
    <w:rsid w:val="004E178F"/>
    <w:rsid w:val="004E2619"/>
    <w:rsid w:val="004E5428"/>
    <w:rsid w:val="004E754F"/>
    <w:rsid w:val="004F0514"/>
    <w:rsid w:val="004F17AD"/>
    <w:rsid w:val="004F285C"/>
    <w:rsid w:val="004F3339"/>
    <w:rsid w:val="004F4FB0"/>
    <w:rsid w:val="004F65DD"/>
    <w:rsid w:val="00500762"/>
    <w:rsid w:val="005019BB"/>
    <w:rsid w:val="00505CE1"/>
    <w:rsid w:val="0050631C"/>
    <w:rsid w:val="00506701"/>
    <w:rsid w:val="00510136"/>
    <w:rsid w:val="00510B20"/>
    <w:rsid w:val="005130F2"/>
    <w:rsid w:val="005135A3"/>
    <w:rsid w:val="00513815"/>
    <w:rsid w:val="00515C9C"/>
    <w:rsid w:val="00520131"/>
    <w:rsid w:val="00521DB9"/>
    <w:rsid w:val="00523FAC"/>
    <w:rsid w:val="0053374E"/>
    <w:rsid w:val="0053423E"/>
    <w:rsid w:val="00537817"/>
    <w:rsid w:val="00537F0F"/>
    <w:rsid w:val="00541038"/>
    <w:rsid w:val="005419AD"/>
    <w:rsid w:val="00553CF5"/>
    <w:rsid w:val="005559AB"/>
    <w:rsid w:val="005561B4"/>
    <w:rsid w:val="005573F6"/>
    <w:rsid w:val="00561F6F"/>
    <w:rsid w:val="005727E2"/>
    <w:rsid w:val="00573C0F"/>
    <w:rsid w:val="00577EA6"/>
    <w:rsid w:val="0058391D"/>
    <w:rsid w:val="00591645"/>
    <w:rsid w:val="00592FD0"/>
    <w:rsid w:val="00597ECD"/>
    <w:rsid w:val="005A0153"/>
    <w:rsid w:val="005A11A7"/>
    <w:rsid w:val="005B00E5"/>
    <w:rsid w:val="005B08FE"/>
    <w:rsid w:val="005B1B15"/>
    <w:rsid w:val="005B1D5D"/>
    <w:rsid w:val="005B6241"/>
    <w:rsid w:val="005C1AC8"/>
    <w:rsid w:val="005C1C0E"/>
    <w:rsid w:val="005D0655"/>
    <w:rsid w:val="005D2DFE"/>
    <w:rsid w:val="005D454A"/>
    <w:rsid w:val="005D5415"/>
    <w:rsid w:val="005D6661"/>
    <w:rsid w:val="005E07A5"/>
    <w:rsid w:val="005E21FB"/>
    <w:rsid w:val="005E5472"/>
    <w:rsid w:val="005F0D39"/>
    <w:rsid w:val="005F1FA5"/>
    <w:rsid w:val="005F5158"/>
    <w:rsid w:val="005F5401"/>
    <w:rsid w:val="00604A0B"/>
    <w:rsid w:val="0060529D"/>
    <w:rsid w:val="00605464"/>
    <w:rsid w:val="006066A9"/>
    <w:rsid w:val="00610C6C"/>
    <w:rsid w:val="0061214F"/>
    <w:rsid w:val="00612970"/>
    <w:rsid w:val="00614B24"/>
    <w:rsid w:val="006160F5"/>
    <w:rsid w:val="00617D78"/>
    <w:rsid w:val="0062161E"/>
    <w:rsid w:val="006236A9"/>
    <w:rsid w:val="00626556"/>
    <w:rsid w:val="006269D2"/>
    <w:rsid w:val="00626E26"/>
    <w:rsid w:val="00632C6A"/>
    <w:rsid w:val="006379F1"/>
    <w:rsid w:val="006406AC"/>
    <w:rsid w:val="006422CC"/>
    <w:rsid w:val="00642738"/>
    <w:rsid w:val="00644CB1"/>
    <w:rsid w:val="00645527"/>
    <w:rsid w:val="00647AD8"/>
    <w:rsid w:val="00652BAF"/>
    <w:rsid w:val="00657729"/>
    <w:rsid w:val="00657ECE"/>
    <w:rsid w:val="00665A78"/>
    <w:rsid w:val="00666C22"/>
    <w:rsid w:val="00670A28"/>
    <w:rsid w:val="00672E25"/>
    <w:rsid w:val="00681029"/>
    <w:rsid w:val="006845CC"/>
    <w:rsid w:val="00684A80"/>
    <w:rsid w:val="00692331"/>
    <w:rsid w:val="006A0762"/>
    <w:rsid w:val="006A5B93"/>
    <w:rsid w:val="006A6CC9"/>
    <w:rsid w:val="006A7D73"/>
    <w:rsid w:val="006B0036"/>
    <w:rsid w:val="006B1199"/>
    <w:rsid w:val="006B2A90"/>
    <w:rsid w:val="006B5D79"/>
    <w:rsid w:val="006B6DEB"/>
    <w:rsid w:val="006B6EAA"/>
    <w:rsid w:val="006C4F26"/>
    <w:rsid w:val="006D0F8D"/>
    <w:rsid w:val="006D1721"/>
    <w:rsid w:val="006E029F"/>
    <w:rsid w:val="006E20A0"/>
    <w:rsid w:val="006E4668"/>
    <w:rsid w:val="006E5439"/>
    <w:rsid w:val="006F1CC3"/>
    <w:rsid w:val="007106D7"/>
    <w:rsid w:val="00713771"/>
    <w:rsid w:val="007153DB"/>
    <w:rsid w:val="0071629B"/>
    <w:rsid w:val="00716F05"/>
    <w:rsid w:val="0072307C"/>
    <w:rsid w:val="0072669C"/>
    <w:rsid w:val="00727D43"/>
    <w:rsid w:val="00730E09"/>
    <w:rsid w:val="00734320"/>
    <w:rsid w:val="007364A4"/>
    <w:rsid w:val="00740196"/>
    <w:rsid w:val="0074358B"/>
    <w:rsid w:val="00745365"/>
    <w:rsid w:val="007601F4"/>
    <w:rsid w:val="007603D1"/>
    <w:rsid w:val="00761817"/>
    <w:rsid w:val="00763872"/>
    <w:rsid w:val="00772036"/>
    <w:rsid w:val="00772923"/>
    <w:rsid w:val="00773909"/>
    <w:rsid w:val="00774C72"/>
    <w:rsid w:val="00775068"/>
    <w:rsid w:val="0077691D"/>
    <w:rsid w:val="00777FDE"/>
    <w:rsid w:val="00780200"/>
    <w:rsid w:val="00782F0B"/>
    <w:rsid w:val="0078521F"/>
    <w:rsid w:val="007856AB"/>
    <w:rsid w:val="007905AE"/>
    <w:rsid w:val="00791B36"/>
    <w:rsid w:val="007974A7"/>
    <w:rsid w:val="007A0CAD"/>
    <w:rsid w:val="007B0D5F"/>
    <w:rsid w:val="007B20D5"/>
    <w:rsid w:val="007B5CA8"/>
    <w:rsid w:val="007B7CC8"/>
    <w:rsid w:val="007C36CF"/>
    <w:rsid w:val="007C3FF0"/>
    <w:rsid w:val="007D0EB8"/>
    <w:rsid w:val="007D233E"/>
    <w:rsid w:val="007D27F9"/>
    <w:rsid w:val="007D4EB9"/>
    <w:rsid w:val="007D72B0"/>
    <w:rsid w:val="007E034B"/>
    <w:rsid w:val="007E2ACB"/>
    <w:rsid w:val="007E49CB"/>
    <w:rsid w:val="007F4BA4"/>
    <w:rsid w:val="007F635D"/>
    <w:rsid w:val="00801288"/>
    <w:rsid w:val="00801A86"/>
    <w:rsid w:val="00806DA5"/>
    <w:rsid w:val="00807CC3"/>
    <w:rsid w:val="008107D3"/>
    <w:rsid w:val="00812060"/>
    <w:rsid w:val="00815881"/>
    <w:rsid w:val="00816502"/>
    <w:rsid w:val="00821188"/>
    <w:rsid w:val="00822CCE"/>
    <w:rsid w:val="00826AF6"/>
    <w:rsid w:val="00831FBD"/>
    <w:rsid w:val="0083528C"/>
    <w:rsid w:val="0084532D"/>
    <w:rsid w:val="00852606"/>
    <w:rsid w:val="00857EFC"/>
    <w:rsid w:val="00861ADE"/>
    <w:rsid w:val="00865384"/>
    <w:rsid w:val="0086590B"/>
    <w:rsid w:val="00866254"/>
    <w:rsid w:val="0086649A"/>
    <w:rsid w:val="0086706E"/>
    <w:rsid w:val="008744B7"/>
    <w:rsid w:val="00876AEC"/>
    <w:rsid w:val="00885179"/>
    <w:rsid w:val="00886929"/>
    <w:rsid w:val="008876F3"/>
    <w:rsid w:val="00890278"/>
    <w:rsid w:val="00890BAE"/>
    <w:rsid w:val="008A3F65"/>
    <w:rsid w:val="008A4137"/>
    <w:rsid w:val="008A438A"/>
    <w:rsid w:val="008A48B7"/>
    <w:rsid w:val="008A572A"/>
    <w:rsid w:val="008C141D"/>
    <w:rsid w:val="008C3951"/>
    <w:rsid w:val="008D3C9D"/>
    <w:rsid w:val="008D56E2"/>
    <w:rsid w:val="008D59F5"/>
    <w:rsid w:val="008E1473"/>
    <w:rsid w:val="008E1B9A"/>
    <w:rsid w:val="008F15F5"/>
    <w:rsid w:val="008F3B94"/>
    <w:rsid w:val="008F4FC0"/>
    <w:rsid w:val="009011B1"/>
    <w:rsid w:val="00903401"/>
    <w:rsid w:val="00903760"/>
    <w:rsid w:val="00907348"/>
    <w:rsid w:val="0090755F"/>
    <w:rsid w:val="00907F50"/>
    <w:rsid w:val="00910827"/>
    <w:rsid w:val="00911E77"/>
    <w:rsid w:val="009131C7"/>
    <w:rsid w:val="009164A6"/>
    <w:rsid w:val="00916E98"/>
    <w:rsid w:val="0092029E"/>
    <w:rsid w:val="0092043D"/>
    <w:rsid w:val="0092091C"/>
    <w:rsid w:val="00920A46"/>
    <w:rsid w:val="00922ACF"/>
    <w:rsid w:val="00923850"/>
    <w:rsid w:val="00924908"/>
    <w:rsid w:val="009253DB"/>
    <w:rsid w:val="009339E0"/>
    <w:rsid w:val="0093488A"/>
    <w:rsid w:val="00935F0D"/>
    <w:rsid w:val="0094232D"/>
    <w:rsid w:val="00942B0E"/>
    <w:rsid w:val="00945D38"/>
    <w:rsid w:val="00947997"/>
    <w:rsid w:val="009529CC"/>
    <w:rsid w:val="00954517"/>
    <w:rsid w:val="009606AF"/>
    <w:rsid w:val="00963E69"/>
    <w:rsid w:val="009653DA"/>
    <w:rsid w:val="009750DC"/>
    <w:rsid w:val="009757E1"/>
    <w:rsid w:val="009837A7"/>
    <w:rsid w:val="009842D6"/>
    <w:rsid w:val="009842E2"/>
    <w:rsid w:val="00985E84"/>
    <w:rsid w:val="00985EDC"/>
    <w:rsid w:val="009873B9"/>
    <w:rsid w:val="0099173B"/>
    <w:rsid w:val="009957F5"/>
    <w:rsid w:val="00997117"/>
    <w:rsid w:val="00997BDA"/>
    <w:rsid w:val="009A75A8"/>
    <w:rsid w:val="009A7D22"/>
    <w:rsid w:val="009B04A6"/>
    <w:rsid w:val="009B2569"/>
    <w:rsid w:val="009B4BDB"/>
    <w:rsid w:val="009D1104"/>
    <w:rsid w:val="009D1606"/>
    <w:rsid w:val="009D1989"/>
    <w:rsid w:val="009D7F63"/>
    <w:rsid w:val="009E45A6"/>
    <w:rsid w:val="009E4B0B"/>
    <w:rsid w:val="009F28CE"/>
    <w:rsid w:val="00A0022D"/>
    <w:rsid w:val="00A02AEF"/>
    <w:rsid w:val="00A02F64"/>
    <w:rsid w:val="00A12971"/>
    <w:rsid w:val="00A167E8"/>
    <w:rsid w:val="00A203D7"/>
    <w:rsid w:val="00A21D61"/>
    <w:rsid w:val="00A238DB"/>
    <w:rsid w:val="00A259A2"/>
    <w:rsid w:val="00A33D05"/>
    <w:rsid w:val="00A35F29"/>
    <w:rsid w:val="00A41FB1"/>
    <w:rsid w:val="00A4375F"/>
    <w:rsid w:val="00A4469C"/>
    <w:rsid w:val="00A45CB1"/>
    <w:rsid w:val="00A4622B"/>
    <w:rsid w:val="00A47CFD"/>
    <w:rsid w:val="00A47F71"/>
    <w:rsid w:val="00A50FE4"/>
    <w:rsid w:val="00A51D22"/>
    <w:rsid w:val="00A51F62"/>
    <w:rsid w:val="00A54C46"/>
    <w:rsid w:val="00A65A3A"/>
    <w:rsid w:val="00A70FBF"/>
    <w:rsid w:val="00A74DD4"/>
    <w:rsid w:val="00A821B4"/>
    <w:rsid w:val="00A82EE4"/>
    <w:rsid w:val="00A85CB8"/>
    <w:rsid w:val="00A94666"/>
    <w:rsid w:val="00AA002B"/>
    <w:rsid w:val="00AA03A9"/>
    <w:rsid w:val="00AA3F29"/>
    <w:rsid w:val="00AA6EF6"/>
    <w:rsid w:val="00AB07AE"/>
    <w:rsid w:val="00AB345F"/>
    <w:rsid w:val="00AB3AC9"/>
    <w:rsid w:val="00AC16E4"/>
    <w:rsid w:val="00AC2E2C"/>
    <w:rsid w:val="00AC5571"/>
    <w:rsid w:val="00AC5893"/>
    <w:rsid w:val="00AC7CC7"/>
    <w:rsid w:val="00AC7F93"/>
    <w:rsid w:val="00AD0AB3"/>
    <w:rsid w:val="00AD532A"/>
    <w:rsid w:val="00AE64EF"/>
    <w:rsid w:val="00AE753D"/>
    <w:rsid w:val="00AF0640"/>
    <w:rsid w:val="00AF080D"/>
    <w:rsid w:val="00AF5E60"/>
    <w:rsid w:val="00AF6DB4"/>
    <w:rsid w:val="00B03559"/>
    <w:rsid w:val="00B0415B"/>
    <w:rsid w:val="00B05028"/>
    <w:rsid w:val="00B141AF"/>
    <w:rsid w:val="00B15A6B"/>
    <w:rsid w:val="00B174A4"/>
    <w:rsid w:val="00B17E70"/>
    <w:rsid w:val="00B20D12"/>
    <w:rsid w:val="00B20EE6"/>
    <w:rsid w:val="00B21A34"/>
    <w:rsid w:val="00B22805"/>
    <w:rsid w:val="00B2329E"/>
    <w:rsid w:val="00B24B68"/>
    <w:rsid w:val="00B26718"/>
    <w:rsid w:val="00B35C5D"/>
    <w:rsid w:val="00B4111C"/>
    <w:rsid w:val="00B509D1"/>
    <w:rsid w:val="00B50CAD"/>
    <w:rsid w:val="00B558BB"/>
    <w:rsid w:val="00B622EA"/>
    <w:rsid w:val="00B63951"/>
    <w:rsid w:val="00B643EB"/>
    <w:rsid w:val="00B654C8"/>
    <w:rsid w:val="00B65EDC"/>
    <w:rsid w:val="00B66369"/>
    <w:rsid w:val="00B66D9B"/>
    <w:rsid w:val="00B720D5"/>
    <w:rsid w:val="00B75051"/>
    <w:rsid w:val="00B75524"/>
    <w:rsid w:val="00B75744"/>
    <w:rsid w:val="00B75DC6"/>
    <w:rsid w:val="00B80858"/>
    <w:rsid w:val="00B812EE"/>
    <w:rsid w:val="00B81DB5"/>
    <w:rsid w:val="00B9289C"/>
    <w:rsid w:val="00B97FDB"/>
    <w:rsid w:val="00BA1CE3"/>
    <w:rsid w:val="00BA23E0"/>
    <w:rsid w:val="00BA496C"/>
    <w:rsid w:val="00BA78DD"/>
    <w:rsid w:val="00BB68F2"/>
    <w:rsid w:val="00BC040B"/>
    <w:rsid w:val="00BC54ED"/>
    <w:rsid w:val="00BC6C6F"/>
    <w:rsid w:val="00BC799A"/>
    <w:rsid w:val="00BD2ED8"/>
    <w:rsid w:val="00BD3CBA"/>
    <w:rsid w:val="00BD533E"/>
    <w:rsid w:val="00BD659D"/>
    <w:rsid w:val="00BD6BAD"/>
    <w:rsid w:val="00BE5B8C"/>
    <w:rsid w:val="00BF2F4D"/>
    <w:rsid w:val="00BF495A"/>
    <w:rsid w:val="00BF693C"/>
    <w:rsid w:val="00C0564D"/>
    <w:rsid w:val="00C07B68"/>
    <w:rsid w:val="00C1247A"/>
    <w:rsid w:val="00C129F2"/>
    <w:rsid w:val="00C14CCD"/>
    <w:rsid w:val="00C17215"/>
    <w:rsid w:val="00C17890"/>
    <w:rsid w:val="00C21AD5"/>
    <w:rsid w:val="00C21D9D"/>
    <w:rsid w:val="00C21F6E"/>
    <w:rsid w:val="00C23A0E"/>
    <w:rsid w:val="00C2416F"/>
    <w:rsid w:val="00C2513D"/>
    <w:rsid w:val="00C27BF0"/>
    <w:rsid w:val="00C34D4B"/>
    <w:rsid w:val="00C35679"/>
    <w:rsid w:val="00C362AB"/>
    <w:rsid w:val="00C3709B"/>
    <w:rsid w:val="00C40B37"/>
    <w:rsid w:val="00C45169"/>
    <w:rsid w:val="00C47284"/>
    <w:rsid w:val="00C51484"/>
    <w:rsid w:val="00C51644"/>
    <w:rsid w:val="00C519D2"/>
    <w:rsid w:val="00C52D52"/>
    <w:rsid w:val="00C55BCB"/>
    <w:rsid w:val="00C56479"/>
    <w:rsid w:val="00C6048D"/>
    <w:rsid w:val="00C62995"/>
    <w:rsid w:val="00C62D1D"/>
    <w:rsid w:val="00C6494A"/>
    <w:rsid w:val="00C66FA3"/>
    <w:rsid w:val="00C670DD"/>
    <w:rsid w:val="00C720C4"/>
    <w:rsid w:val="00C72155"/>
    <w:rsid w:val="00C776FE"/>
    <w:rsid w:val="00C77FD5"/>
    <w:rsid w:val="00C8061E"/>
    <w:rsid w:val="00C81B0C"/>
    <w:rsid w:val="00C81EE1"/>
    <w:rsid w:val="00C84957"/>
    <w:rsid w:val="00C8606E"/>
    <w:rsid w:val="00C87E2B"/>
    <w:rsid w:val="00C90315"/>
    <w:rsid w:val="00C923C8"/>
    <w:rsid w:val="00C9506F"/>
    <w:rsid w:val="00C958A2"/>
    <w:rsid w:val="00C96553"/>
    <w:rsid w:val="00CA6685"/>
    <w:rsid w:val="00CA6798"/>
    <w:rsid w:val="00CB02F5"/>
    <w:rsid w:val="00CB3B57"/>
    <w:rsid w:val="00CB4F4F"/>
    <w:rsid w:val="00CB5A2A"/>
    <w:rsid w:val="00CC12AE"/>
    <w:rsid w:val="00CC1BF0"/>
    <w:rsid w:val="00CC20F0"/>
    <w:rsid w:val="00CC64CA"/>
    <w:rsid w:val="00CC6AFA"/>
    <w:rsid w:val="00CD2D37"/>
    <w:rsid w:val="00CD6F13"/>
    <w:rsid w:val="00CE02DE"/>
    <w:rsid w:val="00CE389E"/>
    <w:rsid w:val="00CF3F7B"/>
    <w:rsid w:val="00CF532D"/>
    <w:rsid w:val="00CF5EE5"/>
    <w:rsid w:val="00CF66DD"/>
    <w:rsid w:val="00CF6B23"/>
    <w:rsid w:val="00CF6EB6"/>
    <w:rsid w:val="00D03D6D"/>
    <w:rsid w:val="00D06574"/>
    <w:rsid w:val="00D0761D"/>
    <w:rsid w:val="00D12EA7"/>
    <w:rsid w:val="00D1457D"/>
    <w:rsid w:val="00D1635B"/>
    <w:rsid w:val="00D2147E"/>
    <w:rsid w:val="00D214FB"/>
    <w:rsid w:val="00D21B00"/>
    <w:rsid w:val="00D22580"/>
    <w:rsid w:val="00D2280B"/>
    <w:rsid w:val="00D244F7"/>
    <w:rsid w:val="00D25D3D"/>
    <w:rsid w:val="00D26BFC"/>
    <w:rsid w:val="00D27C00"/>
    <w:rsid w:val="00D31CE6"/>
    <w:rsid w:val="00D4388D"/>
    <w:rsid w:val="00D44093"/>
    <w:rsid w:val="00D45A00"/>
    <w:rsid w:val="00D50179"/>
    <w:rsid w:val="00D53539"/>
    <w:rsid w:val="00D5638F"/>
    <w:rsid w:val="00D60EF4"/>
    <w:rsid w:val="00D612EB"/>
    <w:rsid w:val="00D6450F"/>
    <w:rsid w:val="00D65736"/>
    <w:rsid w:val="00D663A2"/>
    <w:rsid w:val="00D72039"/>
    <w:rsid w:val="00D767CB"/>
    <w:rsid w:val="00D77680"/>
    <w:rsid w:val="00D8035A"/>
    <w:rsid w:val="00D81219"/>
    <w:rsid w:val="00D8127F"/>
    <w:rsid w:val="00D822DD"/>
    <w:rsid w:val="00D83C07"/>
    <w:rsid w:val="00D850DA"/>
    <w:rsid w:val="00D8644F"/>
    <w:rsid w:val="00D90AD8"/>
    <w:rsid w:val="00D91F64"/>
    <w:rsid w:val="00D94795"/>
    <w:rsid w:val="00D97504"/>
    <w:rsid w:val="00DA257C"/>
    <w:rsid w:val="00DA4267"/>
    <w:rsid w:val="00DA56A2"/>
    <w:rsid w:val="00DA6C1B"/>
    <w:rsid w:val="00DA6E5C"/>
    <w:rsid w:val="00DB0062"/>
    <w:rsid w:val="00DB4364"/>
    <w:rsid w:val="00DB46EA"/>
    <w:rsid w:val="00DB75ED"/>
    <w:rsid w:val="00DC0CE1"/>
    <w:rsid w:val="00DC0F32"/>
    <w:rsid w:val="00DC59D8"/>
    <w:rsid w:val="00DC6460"/>
    <w:rsid w:val="00DD1C19"/>
    <w:rsid w:val="00DD4596"/>
    <w:rsid w:val="00DD5785"/>
    <w:rsid w:val="00DD727C"/>
    <w:rsid w:val="00DE0E97"/>
    <w:rsid w:val="00DE1C55"/>
    <w:rsid w:val="00DF54BC"/>
    <w:rsid w:val="00E00AF3"/>
    <w:rsid w:val="00E020A5"/>
    <w:rsid w:val="00E02BC8"/>
    <w:rsid w:val="00E03C2F"/>
    <w:rsid w:val="00E1570D"/>
    <w:rsid w:val="00E16064"/>
    <w:rsid w:val="00E1622E"/>
    <w:rsid w:val="00E207BC"/>
    <w:rsid w:val="00E24029"/>
    <w:rsid w:val="00E26269"/>
    <w:rsid w:val="00E3102A"/>
    <w:rsid w:val="00E32B99"/>
    <w:rsid w:val="00E3382B"/>
    <w:rsid w:val="00E3791D"/>
    <w:rsid w:val="00E418EE"/>
    <w:rsid w:val="00E43704"/>
    <w:rsid w:val="00E44E0E"/>
    <w:rsid w:val="00E47062"/>
    <w:rsid w:val="00E47085"/>
    <w:rsid w:val="00E54595"/>
    <w:rsid w:val="00E54772"/>
    <w:rsid w:val="00E60FE8"/>
    <w:rsid w:val="00E64263"/>
    <w:rsid w:val="00E702BD"/>
    <w:rsid w:val="00E71A61"/>
    <w:rsid w:val="00E7306F"/>
    <w:rsid w:val="00E738A4"/>
    <w:rsid w:val="00E7474B"/>
    <w:rsid w:val="00E76E71"/>
    <w:rsid w:val="00E856A7"/>
    <w:rsid w:val="00E90C32"/>
    <w:rsid w:val="00E93B03"/>
    <w:rsid w:val="00E94186"/>
    <w:rsid w:val="00E94526"/>
    <w:rsid w:val="00E95A13"/>
    <w:rsid w:val="00E95ED9"/>
    <w:rsid w:val="00E9795A"/>
    <w:rsid w:val="00EA117C"/>
    <w:rsid w:val="00EA4604"/>
    <w:rsid w:val="00EA4AF7"/>
    <w:rsid w:val="00EA5DEA"/>
    <w:rsid w:val="00EB1722"/>
    <w:rsid w:val="00EB1E96"/>
    <w:rsid w:val="00EB5678"/>
    <w:rsid w:val="00EB68F5"/>
    <w:rsid w:val="00EB6B99"/>
    <w:rsid w:val="00EC2213"/>
    <w:rsid w:val="00EC7599"/>
    <w:rsid w:val="00ED009B"/>
    <w:rsid w:val="00ED0EF8"/>
    <w:rsid w:val="00ED1FE6"/>
    <w:rsid w:val="00EE2293"/>
    <w:rsid w:val="00EE3E59"/>
    <w:rsid w:val="00EF31EA"/>
    <w:rsid w:val="00EF551E"/>
    <w:rsid w:val="00EF59AB"/>
    <w:rsid w:val="00EF72B5"/>
    <w:rsid w:val="00F0038D"/>
    <w:rsid w:val="00F005CF"/>
    <w:rsid w:val="00F02D4D"/>
    <w:rsid w:val="00F049BD"/>
    <w:rsid w:val="00F0614E"/>
    <w:rsid w:val="00F1009B"/>
    <w:rsid w:val="00F10BE3"/>
    <w:rsid w:val="00F129B1"/>
    <w:rsid w:val="00F14471"/>
    <w:rsid w:val="00F148CE"/>
    <w:rsid w:val="00F155A4"/>
    <w:rsid w:val="00F17FC5"/>
    <w:rsid w:val="00F22538"/>
    <w:rsid w:val="00F238EF"/>
    <w:rsid w:val="00F269D6"/>
    <w:rsid w:val="00F26CB5"/>
    <w:rsid w:val="00F31282"/>
    <w:rsid w:val="00F31A8D"/>
    <w:rsid w:val="00F3219F"/>
    <w:rsid w:val="00F35676"/>
    <w:rsid w:val="00F359BF"/>
    <w:rsid w:val="00F370BD"/>
    <w:rsid w:val="00F37877"/>
    <w:rsid w:val="00F414A0"/>
    <w:rsid w:val="00F42FA4"/>
    <w:rsid w:val="00F439E0"/>
    <w:rsid w:val="00F46A3F"/>
    <w:rsid w:val="00F50454"/>
    <w:rsid w:val="00F5095B"/>
    <w:rsid w:val="00F5435D"/>
    <w:rsid w:val="00F552B6"/>
    <w:rsid w:val="00F562A0"/>
    <w:rsid w:val="00F60AB0"/>
    <w:rsid w:val="00F62E86"/>
    <w:rsid w:val="00F62EC5"/>
    <w:rsid w:val="00F707B3"/>
    <w:rsid w:val="00F713EF"/>
    <w:rsid w:val="00F77E68"/>
    <w:rsid w:val="00F80891"/>
    <w:rsid w:val="00F81324"/>
    <w:rsid w:val="00F83DC5"/>
    <w:rsid w:val="00F875E0"/>
    <w:rsid w:val="00F91DBB"/>
    <w:rsid w:val="00F943F7"/>
    <w:rsid w:val="00F94CE8"/>
    <w:rsid w:val="00FA2C6B"/>
    <w:rsid w:val="00FA391B"/>
    <w:rsid w:val="00FA4D01"/>
    <w:rsid w:val="00FA5801"/>
    <w:rsid w:val="00FA6E96"/>
    <w:rsid w:val="00FC10B8"/>
    <w:rsid w:val="00FC177A"/>
    <w:rsid w:val="00FC3C94"/>
    <w:rsid w:val="00FC5CC6"/>
    <w:rsid w:val="00FD35F3"/>
    <w:rsid w:val="00FD3602"/>
    <w:rsid w:val="00FE734A"/>
    <w:rsid w:val="00FF1E9D"/>
    <w:rsid w:val="00FF1FB1"/>
    <w:rsid w:val="00FF47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hr-HR" w:eastAsia="hr-H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toc 2" w:uiPriority="39"/>
    <w:lsdException w:name="header" w:uiPriority="99"/>
    <w:lsdException w:name="footer" w:locked="1"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862C6"/>
    <w:rPr>
      <w:sz w:val="24"/>
      <w:szCs w:val="24"/>
      <w:lang w:val="en-US" w:eastAsia="zh-TW"/>
    </w:rPr>
  </w:style>
  <w:style w:type="paragraph" w:styleId="Heading1">
    <w:name w:val="heading 1"/>
    <w:basedOn w:val="Normal"/>
    <w:next w:val="Normal"/>
    <w:link w:val="Heading1Char"/>
    <w:qFormat/>
    <w:locked/>
    <w:rsid w:val="0022200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05248A"/>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7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77680"/>
    <w:rPr>
      <w:color w:val="0000FF"/>
      <w:u w:val="single"/>
    </w:rPr>
  </w:style>
  <w:style w:type="character" w:styleId="FollowedHyperlink">
    <w:name w:val="FollowedHyperlink"/>
    <w:rsid w:val="00D77680"/>
    <w:rPr>
      <w:color w:val="800080"/>
      <w:u w:val="single"/>
    </w:rPr>
  </w:style>
  <w:style w:type="paragraph" w:customStyle="1" w:styleId="xl24">
    <w:name w:val="xl24"/>
    <w:basedOn w:val="Normal"/>
    <w:rsid w:val="00D776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16"/>
      <w:szCs w:val="16"/>
    </w:rPr>
  </w:style>
  <w:style w:type="paragraph" w:customStyle="1" w:styleId="xl25">
    <w:name w:val="xl25"/>
    <w:basedOn w:val="Normal"/>
    <w:rsid w:val="00D776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26">
    <w:name w:val="xl26"/>
    <w:basedOn w:val="Normal"/>
    <w:rsid w:val="00D776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styleId="TOC2">
    <w:name w:val="toc 2"/>
    <w:basedOn w:val="Normal"/>
    <w:next w:val="Normal"/>
    <w:autoRedefine/>
    <w:uiPriority w:val="39"/>
    <w:rsid w:val="00F80891"/>
    <w:pPr>
      <w:tabs>
        <w:tab w:val="right" w:leader="dot" w:pos="8647"/>
      </w:tabs>
      <w:spacing w:line="360" w:lineRule="auto"/>
    </w:pPr>
  </w:style>
  <w:style w:type="paragraph" w:styleId="BalloonText">
    <w:name w:val="Balloon Text"/>
    <w:basedOn w:val="Normal"/>
    <w:link w:val="BalloonTextChar"/>
    <w:rsid w:val="002B2C88"/>
    <w:rPr>
      <w:rFonts w:ascii="Tahoma" w:hAnsi="Tahoma"/>
      <w:sz w:val="16"/>
      <w:szCs w:val="20"/>
    </w:rPr>
  </w:style>
  <w:style w:type="character" w:customStyle="1" w:styleId="BalloonTextChar">
    <w:name w:val="Balloon Text Char"/>
    <w:link w:val="BalloonText"/>
    <w:locked/>
    <w:rsid w:val="002B2C88"/>
    <w:rPr>
      <w:rFonts w:ascii="Tahoma" w:hAnsi="Tahoma"/>
      <w:sz w:val="16"/>
      <w:lang w:val="en-US" w:eastAsia="zh-TW"/>
    </w:rPr>
  </w:style>
  <w:style w:type="character" w:styleId="CommentReference">
    <w:name w:val="annotation reference"/>
    <w:rsid w:val="00F707B3"/>
    <w:rPr>
      <w:sz w:val="16"/>
    </w:rPr>
  </w:style>
  <w:style w:type="paragraph" w:styleId="CommentText">
    <w:name w:val="annotation text"/>
    <w:basedOn w:val="Normal"/>
    <w:link w:val="CommentTextChar"/>
    <w:rsid w:val="00F707B3"/>
    <w:rPr>
      <w:sz w:val="20"/>
      <w:szCs w:val="20"/>
    </w:rPr>
  </w:style>
  <w:style w:type="character" w:customStyle="1" w:styleId="CommentTextChar">
    <w:name w:val="Comment Text Char"/>
    <w:link w:val="CommentText"/>
    <w:locked/>
    <w:rsid w:val="00F707B3"/>
    <w:rPr>
      <w:lang w:val="en-US" w:eastAsia="zh-TW"/>
    </w:rPr>
  </w:style>
  <w:style w:type="paragraph" w:styleId="CommentSubject">
    <w:name w:val="annotation subject"/>
    <w:basedOn w:val="CommentText"/>
    <w:next w:val="CommentText"/>
    <w:link w:val="CommentSubjectChar"/>
    <w:rsid w:val="00F707B3"/>
    <w:rPr>
      <w:b/>
    </w:rPr>
  </w:style>
  <w:style w:type="character" w:customStyle="1" w:styleId="CommentSubjectChar">
    <w:name w:val="Comment Subject Char"/>
    <w:link w:val="CommentSubject"/>
    <w:locked/>
    <w:rsid w:val="00F707B3"/>
    <w:rPr>
      <w:b/>
      <w:lang w:val="en-US" w:eastAsia="zh-TW"/>
    </w:rPr>
  </w:style>
  <w:style w:type="paragraph" w:styleId="Header">
    <w:name w:val="header"/>
    <w:basedOn w:val="Normal"/>
    <w:link w:val="HeaderChar"/>
    <w:uiPriority w:val="99"/>
    <w:rsid w:val="00387489"/>
    <w:pPr>
      <w:tabs>
        <w:tab w:val="center" w:pos="4536"/>
        <w:tab w:val="right" w:pos="9072"/>
      </w:tabs>
    </w:pPr>
    <w:rPr>
      <w:szCs w:val="20"/>
    </w:rPr>
  </w:style>
  <w:style w:type="character" w:customStyle="1" w:styleId="HeaderChar">
    <w:name w:val="Header Char"/>
    <w:link w:val="Header"/>
    <w:uiPriority w:val="99"/>
    <w:locked/>
    <w:rsid w:val="00387489"/>
    <w:rPr>
      <w:sz w:val="24"/>
      <w:lang w:val="en-US" w:eastAsia="zh-TW"/>
    </w:rPr>
  </w:style>
  <w:style w:type="paragraph" w:styleId="Footer">
    <w:name w:val="footer"/>
    <w:basedOn w:val="Normal"/>
    <w:link w:val="FooterChar"/>
    <w:uiPriority w:val="99"/>
    <w:rsid w:val="00387489"/>
    <w:pPr>
      <w:tabs>
        <w:tab w:val="center" w:pos="4536"/>
        <w:tab w:val="right" w:pos="9072"/>
      </w:tabs>
    </w:pPr>
    <w:rPr>
      <w:szCs w:val="20"/>
    </w:rPr>
  </w:style>
  <w:style w:type="character" w:customStyle="1" w:styleId="FooterChar">
    <w:name w:val="Footer Char"/>
    <w:link w:val="Footer"/>
    <w:uiPriority w:val="99"/>
    <w:locked/>
    <w:rsid w:val="00387489"/>
    <w:rPr>
      <w:sz w:val="24"/>
      <w:lang w:val="en-US" w:eastAsia="zh-TW"/>
    </w:rPr>
  </w:style>
  <w:style w:type="character" w:customStyle="1" w:styleId="Heading1Char">
    <w:name w:val="Heading 1 Char"/>
    <w:link w:val="Heading1"/>
    <w:rsid w:val="00222004"/>
    <w:rPr>
      <w:rFonts w:ascii="Cambria" w:eastAsia="Times New Roman" w:hAnsi="Cambria" w:cs="Times New Roman"/>
      <w:b/>
      <w:bCs/>
      <w:kern w:val="32"/>
      <w:sz w:val="32"/>
      <w:szCs w:val="32"/>
      <w:lang w:val="en-US" w:eastAsia="zh-TW"/>
    </w:rPr>
  </w:style>
  <w:style w:type="paragraph" w:styleId="FootnoteText">
    <w:name w:val="footnote text"/>
    <w:basedOn w:val="Normal"/>
    <w:link w:val="FootnoteTextChar"/>
    <w:rsid w:val="002D0A12"/>
    <w:rPr>
      <w:sz w:val="20"/>
      <w:szCs w:val="20"/>
    </w:rPr>
  </w:style>
  <w:style w:type="character" w:customStyle="1" w:styleId="FootnoteTextChar">
    <w:name w:val="Footnote Text Char"/>
    <w:link w:val="FootnoteText"/>
    <w:rsid w:val="002D0A12"/>
    <w:rPr>
      <w:lang w:val="en-US" w:eastAsia="zh-TW"/>
    </w:rPr>
  </w:style>
  <w:style w:type="character" w:styleId="FootnoteReference">
    <w:name w:val="footnote reference"/>
    <w:rsid w:val="002D0A12"/>
    <w:rPr>
      <w:vertAlign w:val="superscript"/>
    </w:rPr>
  </w:style>
  <w:style w:type="paragraph" w:styleId="TOCHeading">
    <w:name w:val="TOC Heading"/>
    <w:basedOn w:val="Heading1"/>
    <w:next w:val="Normal"/>
    <w:uiPriority w:val="39"/>
    <w:qFormat/>
    <w:rsid w:val="007E49CB"/>
    <w:pPr>
      <w:keepLines/>
      <w:spacing w:before="480" w:after="0" w:line="276" w:lineRule="auto"/>
      <w:outlineLvl w:val="9"/>
    </w:pPr>
    <w:rPr>
      <w:rFonts w:eastAsia="MS Gothic"/>
      <w:color w:val="365F91"/>
      <w:kern w:val="0"/>
      <w:sz w:val="28"/>
      <w:szCs w:val="28"/>
      <w:lang w:eastAsia="ja-JP"/>
    </w:rPr>
  </w:style>
  <w:style w:type="paragraph" w:styleId="TOC1">
    <w:name w:val="toc 1"/>
    <w:basedOn w:val="Normal"/>
    <w:next w:val="Normal"/>
    <w:autoRedefine/>
    <w:uiPriority w:val="39"/>
    <w:rsid w:val="00283315"/>
    <w:pPr>
      <w:tabs>
        <w:tab w:val="right" w:leader="dot" w:pos="8647"/>
      </w:tabs>
    </w:pPr>
  </w:style>
  <w:style w:type="paragraph" w:styleId="NormalWeb">
    <w:name w:val="Normal (Web)"/>
    <w:basedOn w:val="Normal"/>
    <w:uiPriority w:val="99"/>
    <w:unhideWhenUsed/>
    <w:rsid w:val="00F80891"/>
    <w:pPr>
      <w:spacing w:before="100" w:beforeAutospacing="1" w:after="100" w:afterAutospacing="1"/>
    </w:pPr>
    <w:rPr>
      <w:rFonts w:eastAsia="Times New Roman"/>
      <w:lang w:val="hr-HR" w:eastAsia="hr-HR"/>
    </w:rPr>
  </w:style>
  <w:style w:type="character" w:styleId="Emphasis">
    <w:name w:val="Emphasis"/>
    <w:qFormat/>
    <w:locked/>
    <w:rsid w:val="003F4F7B"/>
    <w:rPr>
      <w:i/>
      <w:iCs/>
    </w:rPr>
  </w:style>
  <w:style w:type="character" w:styleId="Strong">
    <w:name w:val="Strong"/>
    <w:qFormat/>
    <w:locked/>
    <w:rsid w:val="003F4F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hr-HR" w:eastAsia="hr-H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toc 2" w:uiPriority="39"/>
    <w:lsdException w:name="header" w:uiPriority="99"/>
    <w:lsdException w:name="footer" w:locked="1"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862C6"/>
    <w:rPr>
      <w:sz w:val="24"/>
      <w:szCs w:val="24"/>
      <w:lang w:val="en-US" w:eastAsia="zh-TW"/>
    </w:rPr>
  </w:style>
  <w:style w:type="paragraph" w:styleId="Heading1">
    <w:name w:val="heading 1"/>
    <w:basedOn w:val="Normal"/>
    <w:next w:val="Normal"/>
    <w:link w:val="Heading1Char"/>
    <w:qFormat/>
    <w:locked/>
    <w:rsid w:val="0022200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05248A"/>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7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77680"/>
    <w:rPr>
      <w:color w:val="0000FF"/>
      <w:u w:val="single"/>
    </w:rPr>
  </w:style>
  <w:style w:type="character" w:styleId="FollowedHyperlink">
    <w:name w:val="FollowedHyperlink"/>
    <w:rsid w:val="00D77680"/>
    <w:rPr>
      <w:color w:val="800080"/>
      <w:u w:val="single"/>
    </w:rPr>
  </w:style>
  <w:style w:type="paragraph" w:customStyle="1" w:styleId="xl24">
    <w:name w:val="xl24"/>
    <w:basedOn w:val="Normal"/>
    <w:rsid w:val="00D776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16"/>
      <w:szCs w:val="16"/>
    </w:rPr>
  </w:style>
  <w:style w:type="paragraph" w:customStyle="1" w:styleId="xl25">
    <w:name w:val="xl25"/>
    <w:basedOn w:val="Normal"/>
    <w:rsid w:val="00D776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26">
    <w:name w:val="xl26"/>
    <w:basedOn w:val="Normal"/>
    <w:rsid w:val="00D776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styleId="TOC2">
    <w:name w:val="toc 2"/>
    <w:basedOn w:val="Normal"/>
    <w:next w:val="Normal"/>
    <w:autoRedefine/>
    <w:uiPriority w:val="39"/>
    <w:rsid w:val="00F80891"/>
    <w:pPr>
      <w:tabs>
        <w:tab w:val="right" w:leader="dot" w:pos="8647"/>
      </w:tabs>
      <w:spacing w:line="360" w:lineRule="auto"/>
    </w:pPr>
  </w:style>
  <w:style w:type="paragraph" w:styleId="BalloonText">
    <w:name w:val="Balloon Text"/>
    <w:basedOn w:val="Normal"/>
    <w:link w:val="BalloonTextChar"/>
    <w:rsid w:val="002B2C88"/>
    <w:rPr>
      <w:rFonts w:ascii="Tahoma" w:hAnsi="Tahoma"/>
      <w:sz w:val="16"/>
      <w:szCs w:val="20"/>
    </w:rPr>
  </w:style>
  <w:style w:type="character" w:customStyle="1" w:styleId="BalloonTextChar">
    <w:name w:val="Balloon Text Char"/>
    <w:link w:val="BalloonText"/>
    <w:locked/>
    <w:rsid w:val="002B2C88"/>
    <w:rPr>
      <w:rFonts w:ascii="Tahoma" w:hAnsi="Tahoma"/>
      <w:sz w:val="16"/>
      <w:lang w:val="en-US" w:eastAsia="zh-TW"/>
    </w:rPr>
  </w:style>
  <w:style w:type="character" w:styleId="CommentReference">
    <w:name w:val="annotation reference"/>
    <w:rsid w:val="00F707B3"/>
    <w:rPr>
      <w:sz w:val="16"/>
    </w:rPr>
  </w:style>
  <w:style w:type="paragraph" w:styleId="CommentText">
    <w:name w:val="annotation text"/>
    <w:basedOn w:val="Normal"/>
    <w:link w:val="CommentTextChar"/>
    <w:rsid w:val="00F707B3"/>
    <w:rPr>
      <w:sz w:val="20"/>
      <w:szCs w:val="20"/>
    </w:rPr>
  </w:style>
  <w:style w:type="character" w:customStyle="1" w:styleId="CommentTextChar">
    <w:name w:val="Comment Text Char"/>
    <w:link w:val="CommentText"/>
    <w:locked/>
    <w:rsid w:val="00F707B3"/>
    <w:rPr>
      <w:lang w:val="en-US" w:eastAsia="zh-TW"/>
    </w:rPr>
  </w:style>
  <w:style w:type="paragraph" w:styleId="CommentSubject">
    <w:name w:val="annotation subject"/>
    <w:basedOn w:val="CommentText"/>
    <w:next w:val="CommentText"/>
    <w:link w:val="CommentSubjectChar"/>
    <w:rsid w:val="00F707B3"/>
    <w:rPr>
      <w:b/>
    </w:rPr>
  </w:style>
  <w:style w:type="character" w:customStyle="1" w:styleId="CommentSubjectChar">
    <w:name w:val="Comment Subject Char"/>
    <w:link w:val="CommentSubject"/>
    <w:locked/>
    <w:rsid w:val="00F707B3"/>
    <w:rPr>
      <w:b/>
      <w:lang w:val="en-US" w:eastAsia="zh-TW"/>
    </w:rPr>
  </w:style>
  <w:style w:type="paragraph" w:styleId="Header">
    <w:name w:val="header"/>
    <w:basedOn w:val="Normal"/>
    <w:link w:val="HeaderChar"/>
    <w:uiPriority w:val="99"/>
    <w:rsid w:val="00387489"/>
    <w:pPr>
      <w:tabs>
        <w:tab w:val="center" w:pos="4536"/>
        <w:tab w:val="right" w:pos="9072"/>
      </w:tabs>
    </w:pPr>
    <w:rPr>
      <w:szCs w:val="20"/>
    </w:rPr>
  </w:style>
  <w:style w:type="character" w:customStyle="1" w:styleId="HeaderChar">
    <w:name w:val="Header Char"/>
    <w:link w:val="Header"/>
    <w:uiPriority w:val="99"/>
    <w:locked/>
    <w:rsid w:val="00387489"/>
    <w:rPr>
      <w:sz w:val="24"/>
      <w:lang w:val="en-US" w:eastAsia="zh-TW"/>
    </w:rPr>
  </w:style>
  <w:style w:type="paragraph" w:styleId="Footer">
    <w:name w:val="footer"/>
    <w:basedOn w:val="Normal"/>
    <w:link w:val="FooterChar"/>
    <w:uiPriority w:val="99"/>
    <w:rsid w:val="00387489"/>
    <w:pPr>
      <w:tabs>
        <w:tab w:val="center" w:pos="4536"/>
        <w:tab w:val="right" w:pos="9072"/>
      </w:tabs>
    </w:pPr>
    <w:rPr>
      <w:szCs w:val="20"/>
    </w:rPr>
  </w:style>
  <w:style w:type="character" w:customStyle="1" w:styleId="FooterChar">
    <w:name w:val="Footer Char"/>
    <w:link w:val="Footer"/>
    <w:uiPriority w:val="99"/>
    <w:locked/>
    <w:rsid w:val="00387489"/>
    <w:rPr>
      <w:sz w:val="24"/>
      <w:lang w:val="en-US" w:eastAsia="zh-TW"/>
    </w:rPr>
  </w:style>
  <w:style w:type="character" w:customStyle="1" w:styleId="Heading1Char">
    <w:name w:val="Heading 1 Char"/>
    <w:link w:val="Heading1"/>
    <w:rsid w:val="00222004"/>
    <w:rPr>
      <w:rFonts w:ascii="Cambria" w:eastAsia="Times New Roman" w:hAnsi="Cambria" w:cs="Times New Roman"/>
      <w:b/>
      <w:bCs/>
      <w:kern w:val="32"/>
      <w:sz w:val="32"/>
      <w:szCs w:val="32"/>
      <w:lang w:val="en-US" w:eastAsia="zh-TW"/>
    </w:rPr>
  </w:style>
  <w:style w:type="paragraph" w:styleId="FootnoteText">
    <w:name w:val="footnote text"/>
    <w:basedOn w:val="Normal"/>
    <w:link w:val="FootnoteTextChar"/>
    <w:rsid w:val="002D0A12"/>
    <w:rPr>
      <w:sz w:val="20"/>
      <w:szCs w:val="20"/>
    </w:rPr>
  </w:style>
  <w:style w:type="character" w:customStyle="1" w:styleId="FootnoteTextChar">
    <w:name w:val="Footnote Text Char"/>
    <w:link w:val="FootnoteText"/>
    <w:rsid w:val="002D0A12"/>
    <w:rPr>
      <w:lang w:val="en-US" w:eastAsia="zh-TW"/>
    </w:rPr>
  </w:style>
  <w:style w:type="character" w:styleId="FootnoteReference">
    <w:name w:val="footnote reference"/>
    <w:rsid w:val="002D0A12"/>
    <w:rPr>
      <w:vertAlign w:val="superscript"/>
    </w:rPr>
  </w:style>
  <w:style w:type="paragraph" w:styleId="TOCHeading">
    <w:name w:val="TOC Heading"/>
    <w:basedOn w:val="Heading1"/>
    <w:next w:val="Normal"/>
    <w:uiPriority w:val="39"/>
    <w:qFormat/>
    <w:rsid w:val="007E49CB"/>
    <w:pPr>
      <w:keepLines/>
      <w:spacing w:before="480" w:after="0" w:line="276" w:lineRule="auto"/>
      <w:outlineLvl w:val="9"/>
    </w:pPr>
    <w:rPr>
      <w:rFonts w:eastAsia="MS Gothic"/>
      <w:color w:val="365F91"/>
      <w:kern w:val="0"/>
      <w:sz w:val="28"/>
      <w:szCs w:val="28"/>
      <w:lang w:eastAsia="ja-JP"/>
    </w:rPr>
  </w:style>
  <w:style w:type="paragraph" w:styleId="TOC1">
    <w:name w:val="toc 1"/>
    <w:basedOn w:val="Normal"/>
    <w:next w:val="Normal"/>
    <w:autoRedefine/>
    <w:uiPriority w:val="39"/>
    <w:rsid w:val="00283315"/>
    <w:pPr>
      <w:tabs>
        <w:tab w:val="right" w:leader="dot" w:pos="8647"/>
      </w:tabs>
    </w:pPr>
  </w:style>
  <w:style w:type="paragraph" w:styleId="NormalWeb">
    <w:name w:val="Normal (Web)"/>
    <w:basedOn w:val="Normal"/>
    <w:uiPriority w:val="99"/>
    <w:unhideWhenUsed/>
    <w:rsid w:val="00F80891"/>
    <w:pPr>
      <w:spacing w:before="100" w:beforeAutospacing="1" w:after="100" w:afterAutospacing="1"/>
    </w:pPr>
    <w:rPr>
      <w:rFonts w:eastAsia="Times New Roman"/>
      <w:lang w:val="hr-HR" w:eastAsia="hr-HR"/>
    </w:rPr>
  </w:style>
  <w:style w:type="character" w:styleId="Emphasis">
    <w:name w:val="Emphasis"/>
    <w:qFormat/>
    <w:locked/>
    <w:rsid w:val="003F4F7B"/>
    <w:rPr>
      <w:i/>
      <w:iCs/>
    </w:rPr>
  </w:style>
  <w:style w:type="character" w:styleId="Strong">
    <w:name w:val="Strong"/>
    <w:qFormat/>
    <w:locked/>
    <w:rsid w:val="003F4F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482627652">
      <w:bodyDiv w:val="1"/>
      <w:marLeft w:val="0"/>
      <w:marRight w:val="0"/>
      <w:marTop w:val="0"/>
      <w:marBottom w:val="0"/>
      <w:divBdr>
        <w:top w:val="none" w:sz="0" w:space="0" w:color="auto"/>
        <w:left w:val="none" w:sz="0" w:space="0" w:color="auto"/>
        <w:bottom w:val="none" w:sz="0" w:space="0" w:color="auto"/>
        <w:right w:val="none" w:sz="0" w:space="0" w:color="auto"/>
      </w:divBdr>
    </w:div>
    <w:div w:id="658073753">
      <w:bodyDiv w:val="1"/>
      <w:marLeft w:val="0"/>
      <w:marRight w:val="0"/>
      <w:marTop w:val="0"/>
      <w:marBottom w:val="0"/>
      <w:divBdr>
        <w:top w:val="none" w:sz="0" w:space="0" w:color="auto"/>
        <w:left w:val="none" w:sz="0" w:space="0" w:color="auto"/>
        <w:bottom w:val="none" w:sz="0" w:space="0" w:color="auto"/>
        <w:right w:val="none" w:sz="0" w:space="0" w:color="auto"/>
      </w:divBdr>
      <w:divsChild>
        <w:div w:id="1409772270">
          <w:marLeft w:val="806"/>
          <w:marRight w:val="0"/>
          <w:marTop w:val="134"/>
          <w:marBottom w:val="0"/>
          <w:divBdr>
            <w:top w:val="none" w:sz="0" w:space="0" w:color="auto"/>
            <w:left w:val="none" w:sz="0" w:space="0" w:color="auto"/>
            <w:bottom w:val="none" w:sz="0" w:space="0" w:color="auto"/>
            <w:right w:val="none" w:sz="0" w:space="0" w:color="auto"/>
          </w:divBdr>
        </w:div>
        <w:div w:id="1451431985">
          <w:marLeft w:val="806"/>
          <w:marRight w:val="0"/>
          <w:marTop w:val="134"/>
          <w:marBottom w:val="0"/>
          <w:divBdr>
            <w:top w:val="none" w:sz="0" w:space="0" w:color="auto"/>
            <w:left w:val="none" w:sz="0" w:space="0" w:color="auto"/>
            <w:bottom w:val="none" w:sz="0" w:space="0" w:color="auto"/>
            <w:right w:val="none" w:sz="0" w:space="0" w:color="auto"/>
          </w:divBdr>
        </w:div>
        <w:div w:id="1967394278">
          <w:marLeft w:val="806"/>
          <w:marRight w:val="0"/>
          <w:marTop w:val="134"/>
          <w:marBottom w:val="0"/>
          <w:divBdr>
            <w:top w:val="none" w:sz="0" w:space="0" w:color="auto"/>
            <w:left w:val="none" w:sz="0" w:space="0" w:color="auto"/>
            <w:bottom w:val="none" w:sz="0" w:space="0" w:color="auto"/>
            <w:right w:val="none" w:sz="0" w:space="0" w:color="auto"/>
          </w:divBdr>
        </w:div>
      </w:divsChild>
    </w:div>
    <w:div w:id="802579873">
      <w:bodyDiv w:val="1"/>
      <w:marLeft w:val="0"/>
      <w:marRight w:val="0"/>
      <w:marTop w:val="0"/>
      <w:marBottom w:val="0"/>
      <w:divBdr>
        <w:top w:val="none" w:sz="0" w:space="0" w:color="auto"/>
        <w:left w:val="none" w:sz="0" w:space="0" w:color="auto"/>
        <w:bottom w:val="none" w:sz="0" w:space="0" w:color="auto"/>
        <w:right w:val="none" w:sz="0" w:space="0" w:color="auto"/>
      </w:divBdr>
      <w:divsChild>
        <w:div w:id="105925187">
          <w:marLeft w:val="547"/>
          <w:marRight w:val="0"/>
          <w:marTop w:val="106"/>
          <w:marBottom w:val="0"/>
          <w:divBdr>
            <w:top w:val="none" w:sz="0" w:space="0" w:color="auto"/>
            <w:left w:val="none" w:sz="0" w:space="0" w:color="auto"/>
            <w:bottom w:val="none" w:sz="0" w:space="0" w:color="auto"/>
            <w:right w:val="none" w:sz="0" w:space="0" w:color="auto"/>
          </w:divBdr>
        </w:div>
        <w:div w:id="111290865">
          <w:marLeft w:val="547"/>
          <w:marRight w:val="0"/>
          <w:marTop w:val="106"/>
          <w:marBottom w:val="0"/>
          <w:divBdr>
            <w:top w:val="none" w:sz="0" w:space="0" w:color="auto"/>
            <w:left w:val="none" w:sz="0" w:space="0" w:color="auto"/>
            <w:bottom w:val="none" w:sz="0" w:space="0" w:color="auto"/>
            <w:right w:val="none" w:sz="0" w:space="0" w:color="auto"/>
          </w:divBdr>
        </w:div>
        <w:div w:id="165756757">
          <w:marLeft w:val="1166"/>
          <w:marRight w:val="0"/>
          <w:marTop w:val="77"/>
          <w:marBottom w:val="0"/>
          <w:divBdr>
            <w:top w:val="none" w:sz="0" w:space="0" w:color="auto"/>
            <w:left w:val="none" w:sz="0" w:space="0" w:color="auto"/>
            <w:bottom w:val="none" w:sz="0" w:space="0" w:color="auto"/>
            <w:right w:val="none" w:sz="0" w:space="0" w:color="auto"/>
          </w:divBdr>
        </w:div>
        <w:div w:id="211692190">
          <w:marLeft w:val="1166"/>
          <w:marRight w:val="0"/>
          <w:marTop w:val="77"/>
          <w:marBottom w:val="0"/>
          <w:divBdr>
            <w:top w:val="none" w:sz="0" w:space="0" w:color="auto"/>
            <w:left w:val="none" w:sz="0" w:space="0" w:color="auto"/>
            <w:bottom w:val="none" w:sz="0" w:space="0" w:color="auto"/>
            <w:right w:val="none" w:sz="0" w:space="0" w:color="auto"/>
          </w:divBdr>
        </w:div>
        <w:div w:id="315571237">
          <w:marLeft w:val="547"/>
          <w:marRight w:val="0"/>
          <w:marTop w:val="106"/>
          <w:marBottom w:val="0"/>
          <w:divBdr>
            <w:top w:val="none" w:sz="0" w:space="0" w:color="auto"/>
            <w:left w:val="none" w:sz="0" w:space="0" w:color="auto"/>
            <w:bottom w:val="none" w:sz="0" w:space="0" w:color="auto"/>
            <w:right w:val="none" w:sz="0" w:space="0" w:color="auto"/>
          </w:divBdr>
        </w:div>
        <w:div w:id="326716320">
          <w:marLeft w:val="1166"/>
          <w:marRight w:val="0"/>
          <w:marTop w:val="77"/>
          <w:marBottom w:val="0"/>
          <w:divBdr>
            <w:top w:val="none" w:sz="0" w:space="0" w:color="auto"/>
            <w:left w:val="none" w:sz="0" w:space="0" w:color="auto"/>
            <w:bottom w:val="none" w:sz="0" w:space="0" w:color="auto"/>
            <w:right w:val="none" w:sz="0" w:space="0" w:color="auto"/>
          </w:divBdr>
        </w:div>
        <w:div w:id="486560239">
          <w:marLeft w:val="1166"/>
          <w:marRight w:val="0"/>
          <w:marTop w:val="77"/>
          <w:marBottom w:val="0"/>
          <w:divBdr>
            <w:top w:val="none" w:sz="0" w:space="0" w:color="auto"/>
            <w:left w:val="none" w:sz="0" w:space="0" w:color="auto"/>
            <w:bottom w:val="none" w:sz="0" w:space="0" w:color="auto"/>
            <w:right w:val="none" w:sz="0" w:space="0" w:color="auto"/>
          </w:divBdr>
        </w:div>
        <w:div w:id="937100232">
          <w:marLeft w:val="1166"/>
          <w:marRight w:val="0"/>
          <w:marTop w:val="77"/>
          <w:marBottom w:val="0"/>
          <w:divBdr>
            <w:top w:val="none" w:sz="0" w:space="0" w:color="auto"/>
            <w:left w:val="none" w:sz="0" w:space="0" w:color="auto"/>
            <w:bottom w:val="none" w:sz="0" w:space="0" w:color="auto"/>
            <w:right w:val="none" w:sz="0" w:space="0" w:color="auto"/>
          </w:divBdr>
        </w:div>
        <w:div w:id="1269200345">
          <w:marLeft w:val="1166"/>
          <w:marRight w:val="0"/>
          <w:marTop w:val="77"/>
          <w:marBottom w:val="0"/>
          <w:divBdr>
            <w:top w:val="none" w:sz="0" w:space="0" w:color="auto"/>
            <w:left w:val="none" w:sz="0" w:space="0" w:color="auto"/>
            <w:bottom w:val="none" w:sz="0" w:space="0" w:color="auto"/>
            <w:right w:val="none" w:sz="0" w:space="0" w:color="auto"/>
          </w:divBdr>
        </w:div>
        <w:div w:id="1782914156">
          <w:marLeft w:val="1166"/>
          <w:marRight w:val="0"/>
          <w:marTop w:val="77"/>
          <w:marBottom w:val="0"/>
          <w:divBdr>
            <w:top w:val="none" w:sz="0" w:space="0" w:color="auto"/>
            <w:left w:val="none" w:sz="0" w:space="0" w:color="auto"/>
            <w:bottom w:val="none" w:sz="0" w:space="0" w:color="auto"/>
            <w:right w:val="none" w:sz="0" w:space="0" w:color="auto"/>
          </w:divBdr>
        </w:div>
        <w:div w:id="1984237145">
          <w:marLeft w:val="1166"/>
          <w:marRight w:val="0"/>
          <w:marTop w:val="77"/>
          <w:marBottom w:val="0"/>
          <w:divBdr>
            <w:top w:val="none" w:sz="0" w:space="0" w:color="auto"/>
            <w:left w:val="none" w:sz="0" w:space="0" w:color="auto"/>
            <w:bottom w:val="none" w:sz="0" w:space="0" w:color="auto"/>
            <w:right w:val="none" w:sz="0" w:space="0" w:color="auto"/>
          </w:divBdr>
        </w:div>
      </w:divsChild>
    </w:div>
    <w:div w:id="1180851976">
      <w:bodyDiv w:val="1"/>
      <w:marLeft w:val="0"/>
      <w:marRight w:val="0"/>
      <w:marTop w:val="0"/>
      <w:marBottom w:val="0"/>
      <w:divBdr>
        <w:top w:val="none" w:sz="0" w:space="0" w:color="auto"/>
        <w:left w:val="none" w:sz="0" w:space="0" w:color="auto"/>
        <w:bottom w:val="none" w:sz="0" w:space="0" w:color="auto"/>
        <w:right w:val="none" w:sz="0" w:space="0" w:color="auto"/>
      </w:divBdr>
    </w:div>
    <w:div w:id="1260139614">
      <w:bodyDiv w:val="1"/>
      <w:marLeft w:val="0"/>
      <w:marRight w:val="0"/>
      <w:marTop w:val="0"/>
      <w:marBottom w:val="0"/>
      <w:divBdr>
        <w:top w:val="none" w:sz="0" w:space="0" w:color="auto"/>
        <w:left w:val="none" w:sz="0" w:space="0" w:color="auto"/>
        <w:bottom w:val="none" w:sz="0" w:space="0" w:color="auto"/>
        <w:right w:val="none" w:sz="0" w:space="0" w:color="auto"/>
      </w:divBdr>
    </w:div>
    <w:div w:id="1589996634">
      <w:bodyDiv w:val="1"/>
      <w:marLeft w:val="0"/>
      <w:marRight w:val="0"/>
      <w:marTop w:val="0"/>
      <w:marBottom w:val="0"/>
      <w:divBdr>
        <w:top w:val="none" w:sz="0" w:space="0" w:color="auto"/>
        <w:left w:val="none" w:sz="0" w:space="0" w:color="auto"/>
        <w:bottom w:val="none" w:sz="0" w:space="0" w:color="auto"/>
        <w:right w:val="none" w:sz="0" w:space="0" w:color="auto"/>
      </w:divBdr>
    </w:div>
    <w:div w:id="1623654726">
      <w:bodyDiv w:val="1"/>
      <w:marLeft w:val="0"/>
      <w:marRight w:val="0"/>
      <w:marTop w:val="0"/>
      <w:marBottom w:val="0"/>
      <w:divBdr>
        <w:top w:val="none" w:sz="0" w:space="0" w:color="auto"/>
        <w:left w:val="none" w:sz="0" w:space="0" w:color="auto"/>
        <w:bottom w:val="none" w:sz="0" w:space="0" w:color="auto"/>
        <w:right w:val="none" w:sz="0" w:space="0" w:color="auto"/>
      </w:divBdr>
      <w:divsChild>
        <w:div w:id="596522549">
          <w:marLeft w:val="547"/>
          <w:marRight w:val="0"/>
          <w:marTop w:val="134"/>
          <w:marBottom w:val="0"/>
          <w:divBdr>
            <w:top w:val="none" w:sz="0" w:space="0" w:color="auto"/>
            <w:left w:val="none" w:sz="0" w:space="0" w:color="auto"/>
            <w:bottom w:val="none" w:sz="0" w:space="0" w:color="auto"/>
            <w:right w:val="none" w:sz="0" w:space="0" w:color="auto"/>
          </w:divBdr>
        </w:div>
        <w:div w:id="1025325710">
          <w:marLeft w:val="547"/>
          <w:marRight w:val="0"/>
          <w:marTop w:val="134"/>
          <w:marBottom w:val="0"/>
          <w:divBdr>
            <w:top w:val="none" w:sz="0" w:space="0" w:color="auto"/>
            <w:left w:val="none" w:sz="0" w:space="0" w:color="auto"/>
            <w:bottom w:val="none" w:sz="0" w:space="0" w:color="auto"/>
            <w:right w:val="none" w:sz="0" w:space="0" w:color="auto"/>
          </w:divBdr>
        </w:div>
        <w:div w:id="1694838529">
          <w:marLeft w:val="547"/>
          <w:marRight w:val="0"/>
          <w:marTop w:val="134"/>
          <w:marBottom w:val="0"/>
          <w:divBdr>
            <w:top w:val="none" w:sz="0" w:space="0" w:color="auto"/>
            <w:left w:val="none" w:sz="0" w:space="0" w:color="auto"/>
            <w:bottom w:val="none" w:sz="0" w:space="0" w:color="auto"/>
            <w:right w:val="none" w:sz="0" w:space="0" w:color="auto"/>
          </w:divBdr>
        </w:div>
      </w:divsChild>
    </w:div>
    <w:div w:id="185468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4.emf"/><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5.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9.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chart" Target="charts/chart8.xml"/><Relationship Id="rId28"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chart" Target="charts/chart7.xml"/><Relationship Id="rId27" Type="http://schemas.openxmlformats.org/officeDocument/2006/relationships/chart" Target="charts/chart1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egesco.org/pliki/Questionnaire_final_ENG.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1454884995129257"/>
          <c:y val="0.10806794551274561"/>
          <c:w val="0.82993402161844854"/>
          <c:h val="0.7052641416855534"/>
        </c:manualLayout>
      </c:layout>
      <c:barChart>
        <c:barDir val="col"/>
        <c:grouping val="clustered"/>
        <c:varyColors val="0"/>
        <c:ser>
          <c:idx val="0"/>
          <c:order val="0"/>
          <c:tx>
            <c:strRef>
              <c:f>Sheet1!$N$18</c:f>
              <c:strCache>
                <c:ptCount val="1"/>
                <c:pt idx="0">
                  <c:v>Za kasniji rad u struci</c:v>
                </c:pt>
              </c:strCache>
            </c:strRef>
          </c:tx>
          <c:invertIfNegative val="0"/>
          <c:dLbls>
            <c:txPr>
              <a:bodyPr/>
              <a:lstStyle/>
              <a:p>
                <a:pPr>
                  <a:defRPr sz="998" b="0" i="0" u="none" strike="noStrike" baseline="0">
                    <a:solidFill>
                      <a:srgbClr val="000000"/>
                    </a:solidFill>
                    <a:latin typeface="Times New Roman"/>
                    <a:ea typeface="Times New Roman"/>
                    <a:cs typeface="Times New Roman"/>
                  </a:defRPr>
                </a:pPr>
                <a:endParaRPr lang="sr-Latn-RS"/>
              </a:p>
            </c:txPr>
            <c:showLegendKey val="0"/>
            <c:showVal val="1"/>
            <c:showCatName val="0"/>
            <c:showSerName val="0"/>
            <c:showPercent val="0"/>
            <c:showBubbleSize val="0"/>
            <c:showLeaderLines val="0"/>
          </c:dLbls>
          <c:cat>
            <c:strRef>
              <c:f>Sheet1!$O$17:$S$17</c:f>
              <c:strCache>
                <c:ptCount val="5"/>
                <c:pt idx="0">
                  <c:v>Nimalo</c:v>
                </c:pt>
                <c:pt idx="1">
                  <c:v>Malo</c:v>
                </c:pt>
                <c:pt idx="2">
                  <c:v>Umjereno</c:v>
                </c:pt>
                <c:pt idx="3">
                  <c:v>Prilično</c:v>
                </c:pt>
                <c:pt idx="4">
                  <c:v>Izrazito</c:v>
                </c:pt>
              </c:strCache>
            </c:strRef>
          </c:cat>
          <c:val>
            <c:numRef>
              <c:f>Sheet1!$O$18:$S$18</c:f>
              <c:numCache>
                <c:formatCode>0%</c:formatCode>
                <c:ptCount val="5"/>
                <c:pt idx="0">
                  <c:v>1.0000000000000002E-2</c:v>
                </c:pt>
                <c:pt idx="1">
                  <c:v>7.0000000000000021E-2</c:v>
                </c:pt>
                <c:pt idx="2">
                  <c:v>0.21000000000000002</c:v>
                </c:pt>
                <c:pt idx="3">
                  <c:v>0.38000000000000006</c:v>
                </c:pt>
                <c:pt idx="4">
                  <c:v>0.34</c:v>
                </c:pt>
              </c:numCache>
            </c:numRef>
          </c:val>
        </c:ser>
        <c:ser>
          <c:idx val="1"/>
          <c:order val="1"/>
          <c:tx>
            <c:strRef>
              <c:f>Sheet1!$N$19</c:f>
              <c:strCache>
                <c:ptCount val="1"/>
                <c:pt idx="0">
                  <c:v>Za polaganje stručnog ispita</c:v>
                </c:pt>
              </c:strCache>
            </c:strRef>
          </c:tx>
          <c:invertIfNegative val="0"/>
          <c:dLbls>
            <c:txPr>
              <a:bodyPr/>
              <a:lstStyle/>
              <a:p>
                <a:pPr>
                  <a:defRPr sz="998" b="0" i="0" u="none" strike="noStrike" baseline="0">
                    <a:solidFill>
                      <a:srgbClr val="000000"/>
                    </a:solidFill>
                    <a:latin typeface="Times New Roman"/>
                    <a:ea typeface="Times New Roman"/>
                    <a:cs typeface="Times New Roman"/>
                  </a:defRPr>
                </a:pPr>
                <a:endParaRPr lang="sr-Latn-RS"/>
              </a:p>
            </c:txPr>
            <c:showLegendKey val="0"/>
            <c:showVal val="1"/>
            <c:showCatName val="0"/>
            <c:showSerName val="0"/>
            <c:showPercent val="0"/>
            <c:showBubbleSize val="0"/>
            <c:showLeaderLines val="0"/>
          </c:dLbls>
          <c:cat>
            <c:strRef>
              <c:f>Sheet1!$O$17:$S$17</c:f>
              <c:strCache>
                <c:ptCount val="5"/>
                <c:pt idx="0">
                  <c:v>Nimalo</c:v>
                </c:pt>
                <c:pt idx="1">
                  <c:v>Malo</c:v>
                </c:pt>
                <c:pt idx="2">
                  <c:v>Umjereno</c:v>
                </c:pt>
                <c:pt idx="3">
                  <c:v>Prilično</c:v>
                </c:pt>
                <c:pt idx="4">
                  <c:v>Izrazito</c:v>
                </c:pt>
              </c:strCache>
            </c:strRef>
          </c:cat>
          <c:val>
            <c:numRef>
              <c:f>Sheet1!$O$19:$S$19</c:f>
              <c:numCache>
                <c:formatCode>0%</c:formatCode>
                <c:ptCount val="5"/>
                <c:pt idx="0">
                  <c:v>7.0000000000000021E-2</c:v>
                </c:pt>
                <c:pt idx="1">
                  <c:v>0.17</c:v>
                </c:pt>
                <c:pt idx="2">
                  <c:v>0.26</c:v>
                </c:pt>
                <c:pt idx="3">
                  <c:v>0.28000000000000008</c:v>
                </c:pt>
                <c:pt idx="4">
                  <c:v>0.23</c:v>
                </c:pt>
              </c:numCache>
            </c:numRef>
          </c:val>
        </c:ser>
        <c:dLbls>
          <c:showLegendKey val="0"/>
          <c:showVal val="0"/>
          <c:showCatName val="0"/>
          <c:showSerName val="0"/>
          <c:showPercent val="0"/>
          <c:showBubbleSize val="0"/>
        </c:dLbls>
        <c:gapWidth val="75"/>
        <c:axId val="163263232"/>
        <c:axId val="163280768"/>
      </c:barChart>
      <c:catAx>
        <c:axId val="163263232"/>
        <c:scaling>
          <c:orientation val="minMax"/>
        </c:scaling>
        <c:delete val="0"/>
        <c:axPos val="b"/>
        <c:majorGridlines/>
        <c:numFmt formatCode="General" sourceLinked="1"/>
        <c:majorTickMark val="none"/>
        <c:minorTickMark val="none"/>
        <c:tickLblPos val="nextTo"/>
        <c:txPr>
          <a:bodyPr rot="0" vert="horz"/>
          <a:lstStyle/>
          <a:p>
            <a:pPr>
              <a:defRPr sz="998" b="1" i="0" u="none" strike="noStrike" baseline="0">
                <a:solidFill>
                  <a:srgbClr val="000000"/>
                </a:solidFill>
                <a:latin typeface="Times New Roman"/>
                <a:ea typeface="Times New Roman"/>
                <a:cs typeface="Times New Roman"/>
              </a:defRPr>
            </a:pPr>
            <a:endParaRPr lang="sr-Latn-RS"/>
          </a:p>
        </c:txPr>
        <c:crossAx val="163280768"/>
        <c:crosses val="autoZero"/>
        <c:auto val="1"/>
        <c:lblAlgn val="ctr"/>
        <c:lblOffset val="100"/>
        <c:noMultiLvlLbl val="0"/>
      </c:catAx>
      <c:valAx>
        <c:axId val="163280768"/>
        <c:scaling>
          <c:orientation val="minMax"/>
          <c:max val="0.5"/>
        </c:scaling>
        <c:delete val="0"/>
        <c:axPos val="l"/>
        <c:numFmt formatCode="0%" sourceLinked="1"/>
        <c:majorTickMark val="none"/>
        <c:minorTickMark val="none"/>
        <c:tickLblPos val="nextTo"/>
        <c:txPr>
          <a:bodyPr rot="0" vert="horz"/>
          <a:lstStyle/>
          <a:p>
            <a:pPr>
              <a:defRPr sz="998" b="1" i="0" u="none" strike="noStrike" baseline="0">
                <a:solidFill>
                  <a:srgbClr val="000000"/>
                </a:solidFill>
                <a:latin typeface="Times New Roman"/>
                <a:ea typeface="Times New Roman"/>
                <a:cs typeface="Times New Roman"/>
              </a:defRPr>
            </a:pPr>
            <a:endParaRPr lang="sr-Latn-RS"/>
          </a:p>
        </c:txPr>
        <c:crossAx val="163263232"/>
        <c:crosses val="autoZero"/>
        <c:crossBetween val="between"/>
        <c:majorUnit val="5.0000000000000017E-2"/>
      </c:valAx>
    </c:plotArea>
    <c:legend>
      <c:legendPos val="b"/>
      <c:layout>
        <c:manualLayout>
          <c:xMode val="edge"/>
          <c:yMode val="edge"/>
          <c:x val="0.28951126652118236"/>
          <c:y val="0.92049440407486161"/>
          <c:w val="0.47068033027476125"/>
          <c:h val="5.0728599577871791E-2"/>
        </c:manualLayout>
      </c:layout>
      <c:overlay val="0"/>
      <c:txPr>
        <a:bodyPr/>
        <a:lstStyle/>
        <a:p>
          <a:pPr>
            <a:defRPr sz="899" b="0" i="0" u="none" strike="noStrike" baseline="0">
              <a:solidFill>
                <a:srgbClr val="000000"/>
              </a:solidFill>
              <a:latin typeface="Times New Roman"/>
              <a:ea typeface="Times New Roman"/>
              <a:cs typeface="Times New Roman"/>
            </a:defRPr>
          </a:pPr>
          <a:endParaRPr lang="sr-Latn-RS"/>
        </a:p>
      </c:txPr>
    </c:legend>
    <c:plotVisOnly val="1"/>
    <c:dispBlanksAs val="gap"/>
    <c:showDLblsOverMax val="0"/>
  </c:chart>
  <c:txPr>
    <a:bodyPr/>
    <a:lstStyle/>
    <a:p>
      <a:pPr>
        <a:defRPr sz="998" b="0" i="0" u="none" strike="noStrike" baseline="0">
          <a:solidFill>
            <a:srgbClr val="000000"/>
          </a:solidFill>
          <a:latin typeface="Calibri"/>
          <a:ea typeface="Calibri"/>
          <a:cs typeface="Calibri"/>
        </a:defRPr>
      </a:pPr>
      <a:endParaRPr lang="sr-Latn-R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816444513063323"/>
          <c:y val="9.92712566316961E-2"/>
          <c:w val="0.64185734136174155"/>
          <c:h val="0.76408498083950682"/>
        </c:manualLayout>
      </c:layout>
      <c:lineChart>
        <c:grouping val="standard"/>
        <c:varyColors val="0"/>
        <c:ser>
          <c:idx val="0"/>
          <c:order val="0"/>
          <c:tx>
            <c:strRef>
              <c:f>Sheet6!$F$11</c:f>
              <c:strCache>
                <c:ptCount val="1"/>
                <c:pt idx="0">
                  <c:v>Potrebno</c:v>
                </c:pt>
              </c:strCache>
            </c:strRef>
          </c:tx>
          <c:spPr>
            <a:ln>
              <a:solidFill>
                <a:schemeClr val="accent1">
                  <a:lumMod val="50000"/>
                </a:schemeClr>
              </a:solidFill>
            </a:ln>
          </c:spPr>
          <c:marker>
            <c:symbol val="diamond"/>
            <c:size val="4"/>
            <c:spPr>
              <a:solidFill>
                <a:schemeClr val="accent1">
                  <a:lumMod val="50000"/>
                </a:schemeClr>
              </a:solidFill>
            </c:spPr>
          </c:marker>
          <c:dLbls>
            <c:dLbl>
              <c:idx val="4"/>
              <c:layout>
                <c:manualLayout>
                  <c:x val="-3.6487056764963208E-2"/>
                  <c:y val="-3.7835739282589681E-2"/>
                </c:manualLayout>
              </c:layout>
              <c:dLblPos val="r"/>
              <c:showLegendKey val="0"/>
              <c:showVal val="1"/>
              <c:showCatName val="0"/>
              <c:showSerName val="0"/>
              <c:showPercent val="0"/>
              <c:showBubbleSize val="0"/>
            </c:dLbl>
            <c:dLbl>
              <c:idx val="5"/>
              <c:layout>
                <c:manualLayout>
                  <c:x val="-3.2129758290017588E-2"/>
                  <c:y val="-3.7835739282589681E-2"/>
                </c:manualLayout>
              </c:layout>
              <c:dLblPos val="r"/>
              <c:showLegendKey val="0"/>
              <c:showVal val="1"/>
              <c:showCatName val="0"/>
              <c:showSerName val="0"/>
              <c:showPercent val="0"/>
              <c:showBubbleSize val="0"/>
            </c:dLbl>
            <c:dLbl>
              <c:idx val="6"/>
              <c:layout>
                <c:manualLayout>
                  <c:x val="-4.3023004477381423E-2"/>
                  <c:y val="-3.7835739282589681E-2"/>
                </c:manualLayout>
              </c:layout>
              <c:dLblPos val="r"/>
              <c:showLegendKey val="0"/>
              <c:showVal val="1"/>
              <c:showCatName val="0"/>
              <c:showSerName val="0"/>
              <c:showPercent val="0"/>
              <c:showBubbleSize val="0"/>
            </c:dLbl>
            <c:txPr>
              <a:bodyPr/>
              <a:lstStyle/>
              <a:p>
                <a:pPr>
                  <a:defRPr sz="899" b="0" i="0" u="none" strike="noStrike" baseline="0">
                    <a:solidFill>
                      <a:srgbClr val="000000"/>
                    </a:solidFill>
                    <a:latin typeface="Times New Roman"/>
                    <a:ea typeface="Times New Roman"/>
                    <a:cs typeface="Times New Roman"/>
                  </a:defRPr>
                </a:pPr>
                <a:endParaRPr lang="sr-Latn-RS"/>
              </a:p>
            </c:txPr>
            <c:dLblPos val="t"/>
            <c:showLegendKey val="0"/>
            <c:showVal val="1"/>
            <c:showCatName val="0"/>
            <c:showSerName val="0"/>
            <c:showPercent val="0"/>
            <c:showBubbleSize val="0"/>
            <c:showLeaderLines val="0"/>
          </c:dLbls>
          <c:cat>
            <c:numRef>
              <c:f>Sheet6!$G$10:$M$10</c:f>
              <c:numCache>
                <c:formatCode>General</c:formatCode>
                <c:ptCount val="7"/>
                <c:pt idx="0">
                  <c:v>2004</c:v>
                </c:pt>
                <c:pt idx="1">
                  <c:v>2005</c:v>
                </c:pt>
                <c:pt idx="2">
                  <c:v>2006</c:v>
                </c:pt>
                <c:pt idx="3">
                  <c:v>2007</c:v>
                </c:pt>
                <c:pt idx="4">
                  <c:v>2008</c:v>
                </c:pt>
                <c:pt idx="5">
                  <c:v>2009</c:v>
                </c:pt>
                <c:pt idx="6">
                  <c:v>2010</c:v>
                </c:pt>
              </c:numCache>
            </c:numRef>
          </c:cat>
          <c:val>
            <c:numRef>
              <c:f>Sheet6!$G$11:$M$11</c:f>
              <c:numCache>
                <c:formatCode>0%</c:formatCode>
                <c:ptCount val="7"/>
                <c:pt idx="0">
                  <c:v>0.69000000000000006</c:v>
                </c:pt>
                <c:pt idx="1">
                  <c:v>0.87000000000000011</c:v>
                </c:pt>
                <c:pt idx="2">
                  <c:v>0.84000000000000008</c:v>
                </c:pt>
                <c:pt idx="3">
                  <c:v>0.88</c:v>
                </c:pt>
                <c:pt idx="4">
                  <c:v>0.91</c:v>
                </c:pt>
                <c:pt idx="5">
                  <c:v>0.94000000000000006</c:v>
                </c:pt>
                <c:pt idx="6">
                  <c:v>0.94000000000000006</c:v>
                </c:pt>
              </c:numCache>
            </c:numRef>
          </c:val>
          <c:smooth val="0"/>
        </c:ser>
        <c:ser>
          <c:idx val="1"/>
          <c:order val="1"/>
          <c:tx>
            <c:strRef>
              <c:f>Sheet6!$F$12</c:f>
              <c:strCache>
                <c:ptCount val="1"/>
                <c:pt idx="0">
                  <c:v>Jako potrebno</c:v>
                </c:pt>
              </c:strCache>
            </c:strRef>
          </c:tx>
          <c:spPr>
            <a:ln>
              <a:solidFill>
                <a:schemeClr val="accent5">
                  <a:lumMod val="75000"/>
                </a:schemeClr>
              </a:solidFill>
            </a:ln>
          </c:spPr>
          <c:marker>
            <c:symbol val="square"/>
            <c:size val="4"/>
            <c:spPr>
              <a:solidFill>
                <a:schemeClr val="accent5">
                  <a:lumMod val="75000"/>
                </a:schemeClr>
              </a:solidFill>
              <a:ln>
                <a:solidFill>
                  <a:schemeClr val="accent5">
                    <a:lumMod val="75000"/>
                  </a:schemeClr>
                </a:solidFill>
              </a:ln>
            </c:spPr>
          </c:marker>
          <c:dLbls>
            <c:txPr>
              <a:bodyPr/>
              <a:lstStyle/>
              <a:p>
                <a:pPr>
                  <a:defRPr sz="899" b="0" i="0" u="none" strike="noStrike" baseline="0">
                    <a:solidFill>
                      <a:srgbClr val="000000"/>
                    </a:solidFill>
                    <a:latin typeface="Times New Roman"/>
                    <a:ea typeface="Times New Roman"/>
                    <a:cs typeface="Times New Roman"/>
                  </a:defRPr>
                </a:pPr>
                <a:endParaRPr lang="sr-Latn-RS"/>
              </a:p>
            </c:txPr>
            <c:dLblPos val="t"/>
            <c:showLegendKey val="0"/>
            <c:showVal val="1"/>
            <c:showCatName val="0"/>
            <c:showSerName val="0"/>
            <c:showPercent val="0"/>
            <c:showBubbleSize val="0"/>
            <c:showLeaderLines val="0"/>
          </c:dLbls>
          <c:cat>
            <c:numRef>
              <c:f>Sheet6!$G$10:$M$10</c:f>
              <c:numCache>
                <c:formatCode>General</c:formatCode>
                <c:ptCount val="7"/>
                <c:pt idx="0">
                  <c:v>2004</c:v>
                </c:pt>
                <c:pt idx="1">
                  <c:v>2005</c:v>
                </c:pt>
                <c:pt idx="2">
                  <c:v>2006</c:v>
                </c:pt>
                <c:pt idx="3">
                  <c:v>2007</c:v>
                </c:pt>
                <c:pt idx="4">
                  <c:v>2008</c:v>
                </c:pt>
                <c:pt idx="5">
                  <c:v>2009</c:v>
                </c:pt>
                <c:pt idx="6">
                  <c:v>2010</c:v>
                </c:pt>
              </c:numCache>
            </c:numRef>
          </c:cat>
          <c:val>
            <c:numRef>
              <c:f>Sheet6!$G$12:$M$12</c:f>
              <c:numCache>
                <c:formatCode>0%</c:formatCode>
                <c:ptCount val="7"/>
                <c:pt idx="0">
                  <c:v>0.19</c:v>
                </c:pt>
                <c:pt idx="1">
                  <c:v>0.38000000000000006</c:v>
                </c:pt>
                <c:pt idx="2">
                  <c:v>0.30000000000000004</c:v>
                </c:pt>
                <c:pt idx="3">
                  <c:v>0.27</c:v>
                </c:pt>
                <c:pt idx="4">
                  <c:v>0.43000000000000005</c:v>
                </c:pt>
                <c:pt idx="5">
                  <c:v>0.56999999999999995</c:v>
                </c:pt>
                <c:pt idx="6">
                  <c:v>0.45</c:v>
                </c:pt>
              </c:numCache>
            </c:numRef>
          </c:val>
          <c:smooth val="0"/>
        </c:ser>
        <c:dLbls>
          <c:showLegendKey val="0"/>
          <c:showVal val="0"/>
          <c:showCatName val="0"/>
          <c:showSerName val="0"/>
          <c:showPercent val="0"/>
          <c:showBubbleSize val="0"/>
        </c:dLbls>
        <c:marker val="1"/>
        <c:smooth val="0"/>
        <c:axId val="210734464"/>
        <c:axId val="211363328"/>
      </c:lineChart>
      <c:catAx>
        <c:axId val="210734464"/>
        <c:scaling>
          <c:orientation val="minMax"/>
        </c:scaling>
        <c:delete val="0"/>
        <c:axPos val="b"/>
        <c:title>
          <c:tx>
            <c:rich>
              <a:bodyPr/>
              <a:lstStyle/>
              <a:p>
                <a:pPr>
                  <a:defRPr sz="998" b="0" i="0" u="none" strike="noStrike" baseline="0">
                    <a:solidFill>
                      <a:srgbClr val="000000"/>
                    </a:solidFill>
                    <a:latin typeface="Times New Roman"/>
                    <a:ea typeface="Times New Roman"/>
                    <a:cs typeface="Times New Roman"/>
                  </a:defRPr>
                </a:pPr>
                <a:r>
                  <a:rPr lang="hr-HR"/>
                  <a:t>Godina diplome </a:t>
                </a:r>
              </a:p>
            </c:rich>
          </c:tx>
          <c:layout>
            <c:manualLayout>
              <c:xMode val="edge"/>
              <c:yMode val="edge"/>
              <c:x val="0.39205616044405944"/>
              <c:y val="0.94207123219389888"/>
            </c:manualLayout>
          </c:layout>
          <c:overlay val="0"/>
        </c:title>
        <c:numFmt formatCode="General" sourceLinked="1"/>
        <c:majorTickMark val="out"/>
        <c:minorTickMark val="none"/>
        <c:tickLblPos val="nextTo"/>
        <c:txPr>
          <a:bodyPr rot="0" vert="horz"/>
          <a:lstStyle/>
          <a:p>
            <a:pPr>
              <a:defRPr sz="998" b="1" i="0" u="none" strike="noStrike" baseline="0">
                <a:solidFill>
                  <a:srgbClr val="000000"/>
                </a:solidFill>
                <a:latin typeface="Times New Roman"/>
                <a:ea typeface="Times New Roman"/>
                <a:cs typeface="Times New Roman"/>
              </a:defRPr>
            </a:pPr>
            <a:endParaRPr lang="sr-Latn-RS"/>
          </a:p>
        </c:txPr>
        <c:crossAx val="211363328"/>
        <c:crosses val="autoZero"/>
        <c:auto val="1"/>
        <c:lblAlgn val="ctr"/>
        <c:lblOffset val="100"/>
        <c:noMultiLvlLbl val="0"/>
      </c:catAx>
      <c:valAx>
        <c:axId val="211363328"/>
        <c:scaling>
          <c:orientation val="minMax"/>
        </c:scaling>
        <c:delete val="0"/>
        <c:axPos val="l"/>
        <c:majorGridlines/>
        <c:title>
          <c:tx>
            <c:rich>
              <a:bodyPr/>
              <a:lstStyle/>
              <a:p>
                <a:pPr>
                  <a:defRPr sz="998" b="0" i="0" u="none" strike="noStrike" baseline="0">
                    <a:solidFill>
                      <a:srgbClr val="000000"/>
                    </a:solidFill>
                    <a:latin typeface="Calibri"/>
                    <a:ea typeface="Calibri"/>
                    <a:cs typeface="Calibri"/>
                  </a:defRPr>
                </a:pPr>
                <a:r>
                  <a:rPr lang="hr-HR"/>
                  <a:t>(%)</a:t>
                </a:r>
              </a:p>
            </c:rich>
          </c:tx>
          <c:overlay val="0"/>
        </c:title>
        <c:numFmt formatCode="0%" sourceLinked="1"/>
        <c:majorTickMark val="out"/>
        <c:minorTickMark val="none"/>
        <c:tickLblPos val="nextTo"/>
        <c:txPr>
          <a:bodyPr rot="0" vert="horz"/>
          <a:lstStyle/>
          <a:p>
            <a:pPr>
              <a:defRPr sz="998" b="1" i="0" u="none" strike="noStrike" baseline="0">
                <a:solidFill>
                  <a:srgbClr val="000000"/>
                </a:solidFill>
                <a:latin typeface="Times New Roman"/>
                <a:ea typeface="Times New Roman"/>
                <a:cs typeface="Times New Roman"/>
              </a:defRPr>
            </a:pPr>
            <a:endParaRPr lang="sr-Latn-RS"/>
          </a:p>
        </c:txPr>
        <c:crossAx val="210734464"/>
        <c:crosses val="autoZero"/>
        <c:crossBetween val="between"/>
      </c:valAx>
    </c:plotArea>
    <c:legend>
      <c:legendPos val="r"/>
      <c:overlay val="0"/>
      <c:txPr>
        <a:bodyPr/>
        <a:lstStyle/>
        <a:p>
          <a:pPr>
            <a:defRPr sz="919" b="0" i="0" u="none" strike="noStrike" baseline="0">
              <a:solidFill>
                <a:srgbClr val="000000"/>
              </a:solidFill>
              <a:latin typeface="Times New Roman"/>
              <a:ea typeface="Times New Roman"/>
              <a:cs typeface="Times New Roman"/>
            </a:defRPr>
          </a:pPr>
          <a:endParaRPr lang="sr-Latn-RS"/>
        </a:p>
      </c:txPr>
    </c:legend>
    <c:plotVisOnly val="1"/>
    <c:dispBlanksAs val="gap"/>
    <c:showDLblsOverMax val="0"/>
  </c:chart>
  <c:txPr>
    <a:bodyPr/>
    <a:lstStyle/>
    <a:p>
      <a:pPr>
        <a:defRPr sz="998" b="0" i="0" u="none" strike="noStrike" baseline="0">
          <a:solidFill>
            <a:srgbClr val="000000"/>
          </a:solidFill>
          <a:latin typeface="Calibri"/>
          <a:ea typeface="Calibri"/>
          <a:cs typeface="Calibri"/>
        </a:defRPr>
      </a:pPr>
      <a:endParaRPr lang="sr-Latn-R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036202371255319"/>
          <c:y val="0.12996280141241343"/>
          <c:w val="0.83440261748103417"/>
          <c:h val="0.72876413829566267"/>
        </c:manualLayout>
      </c:layout>
      <c:barChart>
        <c:barDir val="col"/>
        <c:grouping val="clustered"/>
        <c:varyColors val="0"/>
        <c:ser>
          <c:idx val="0"/>
          <c:order val="0"/>
          <c:spPr>
            <a:solidFill>
              <a:schemeClr val="accent1">
                <a:lumMod val="75000"/>
              </a:schemeClr>
            </a:solidFill>
          </c:spPr>
          <c:invertIfNegative val="0"/>
          <c:dLbls>
            <c:dLbl>
              <c:idx val="0"/>
              <c:layout>
                <c:manualLayout>
                  <c:x val="6.8965517241379526E-3"/>
                  <c:y val="9.2592592592592639E-3"/>
                </c:manualLayout>
              </c:layout>
              <c:dLblPos val="outEnd"/>
              <c:showLegendKey val="0"/>
              <c:showVal val="1"/>
              <c:showCatName val="0"/>
              <c:showSerName val="0"/>
              <c:showPercent val="0"/>
              <c:showBubbleSize val="0"/>
            </c:dLbl>
            <c:dLbl>
              <c:idx val="1"/>
              <c:layout>
                <c:manualLayout>
                  <c:x val="6.8965517241379743E-3"/>
                  <c:y val="1.3888524351122783E-2"/>
                </c:manualLayout>
              </c:layout>
              <c:dLblPos val="outEnd"/>
              <c:showLegendKey val="0"/>
              <c:showVal val="1"/>
              <c:showCatName val="0"/>
              <c:showSerName val="0"/>
              <c:showPercent val="0"/>
              <c:showBubbleSize val="0"/>
            </c:dLbl>
            <c:dLbl>
              <c:idx val="2"/>
              <c:layout>
                <c:manualLayout>
                  <c:x val="2.2988505747126441E-3"/>
                  <c:y val="9.2592592592592639E-3"/>
                </c:manualLayout>
              </c:layout>
              <c:dLblPos val="outEnd"/>
              <c:showLegendKey val="0"/>
              <c:showVal val="1"/>
              <c:showCatName val="0"/>
              <c:showSerName val="0"/>
              <c:showPercent val="0"/>
              <c:showBubbleSize val="0"/>
            </c:dLbl>
            <c:dLbl>
              <c:idx val="3"/>
              <c:layout>
                <c:manualLayout>
                  <c:x val="6.8965517241380168E-3"/>
                  <c:y val="9.2592592592592639E-3"/>
                </c:manualLayout>
              </c:layout>
              <c:dLblPos val="outEnd"/>
              <c:showLegendKey val="0"/>
              <c:showVal val="1"/>
              <c:showCatName val="0"/>
              <c:showSerName val="0"/>
              <c:showPercent val="0"/>
              <c:showBubbleSize val="0"/>
            </c:dLbl>
            <c:dLbl>
              <c:idx val="4"/>
              <c:layout>
                <c:manualLayout>
                  <c:x val="4.5977011494252873E-3"/>
                  <c:y val="9.2592592592592639E-3"/>
                </c:manualLayout>
              </c:layout>
              <c:dLblPos val="outEnd"/>
              <c:showLegendKey val="0"/>
              <c:showVal val="1"/>
              <c:showCatName val="0"/>
              <c:showSerName val="0"/>
              <c:showPercent val="0"/>
              <c:showBubbleSize val="0"/>
            </c:dLbl>
            <c:txPr>
              <a:bodyPr/>
              <a:lstStyle/>
              <a:p>
                <a:pPr>
                  <a:defRPr sz="998" b="0" i="0" u="none" strike="noStrike" baseline="0">
                    <a:solidFill>
                      <a:srgbClr val="000000"/>
                    </a:solidFill>
                    <a:latin typeface="Times New Roman"/>
                    <a:ea typeface="Times New Roman"/>
                    <a:cs typeface="Times New Roman"/>
                  </a:defRPr>
                </a:pPr>
                <a:endParaRPr lang="sr-Latn-RS"/>
              </a:p>
            </c:txPr>
            <c:dLblPos val="outEnd"/>
            <c:showLegendKey val="0"/>
            <c:showVal val="1"/>
            <c:showCatName val="0"/>
            <c:showSerName val="0"/>
            <c:showPercent val="0"/>
            <c:showBubbleSize val="0"/>
            <c:showLeaderLines val="0"/>
          </c:dLbls>
          <c:cat>
            <c:strRef>
              <c:f>Sheet7!$F$8:$F$12</c:f>
              <c:strCache>
                <c:ptCount val="5"/>
                <c:pt idx="0">
                  <c:v>Vikend</c:v>
                </c:pt>
                <c:pt idx="1">
                  <c:v>Tjedan</c:v>
                </c:pt>
                <c:pt idx="2">
                  <c:v>2-4 tjedna</c:v>
                </c:pt>
                <c:pt idx="3">
                  <c:v>1-3 mjeseca</c:v>
                </c:pt>
                <c:pt idx="4">
                  <c:v>4-6 mjeseci</c:v>
                </c:pt>
              </c:strCache>
            </c:strRef>
          </c:cat>
          <c:val>
            <c:numRef>
              <c:f>Sheet7!$G$8:$G$12</c:f>
              <c:numCache>
                <c:formatCode>0.0%</c:formatCode>
                <c:ptCount val="5"/>
                <c:pt idx="0">
                  <c:v>0.31300000000000006</c:v>
                </c:pt>
                <c:pt idx="1">
                  <c:v>0.22300000000000003</c:v>
                </c:pt>
                <c:pt idx="2">
                  <c:v>0.21500000000000002</c:v>
                </c:pt>
                <c:pt idx="3">
                  <c:v>0.14300000000000002</c:v>
                </c:pt>
                <c:pt idx="4">
                  <c:v>0.10600000000000001</c:v>
                </c:pt>
              </c:numCache>
            </c:numRef>
          </c:val>
        </c:ser>
        <c:dLbls>
          <c:showLegendKey val="0"/>
          <c:showVal val="0"/>
          <c:showCatName val="0"/>
          <c:showSerName val="0"/>
          <c:showPercent val="0"/>
          <c:showBubbleSize val="0"/>
        </c:dLbls>
        <c:gapWidth val="100"/>
        <c:axId val="209590144"/>
        <c:axId val="209591680"/>
      </c:barChart>
      <c:catAx>
        <c:axId val="209590144"/>
        <c:scaling>
          <c:orientation val="minMax"/>
        </c:scaling>
        <c:delete val="0"/>
        <c:axPos val="b"/>
        <c:majorGridlines/>
        <c:numFmt formatCode="General" sourceLinked="1"/>
        <c:majorTickMark val="out"/>
        <c:minorTickMark val="none"/>
        <c:tickLblPos val="nextTo"/>
        <c:txPr>
          <a:bodyPr rot="0" vert="horz"/>
          <a:lstStyle/>
          <a:p>
            <a:pPr>
              <a:defRPr sz="998" b="1" i="0" u="none" strike="noStrike" baseline="0">
                <a:solidFill>
                  <a:srgbClr val="000000"/>
                </a:solidFill>
                <a:latin typeface="Times New Roman"/>
                <a:ea typeface="Times New Roman"/>
                <a:cs typeface="Times New Roman"/>
              </a:defRPr>
            </a:pPr>
            <a:endParaRPr lang="sr-Latn-RS"/>
          </a:p>
        </c:txPr>
        <c:crossAx val="209591680"/>
        <c:crosses val="autoZero"/>
        <c:auto val="1"/>
        <c:lblAlgn val="ctr"/>
        <c:lblOffset val="100"/>
        <c:noMultiLvlLbl val="0"/>
      </c:catAx>
      <c:valAx>
        <c:axId val="209591680"/>
        <c:scaling>
          <c:orientation val="minMax"/>
        </c:scaling>
        <c:delete val="0"/>
        <c:axPos val="l"/>
        <c:numFmt formatCode="0%" sourceLinked="0"/>
        <c:majorTickMark val="out"/>
        <c:minorTickMark val="none"/>
        <c:tickLblPos val="nextTo"/>
        <c:txPr>
          <a:bodyPr rot="0" vert="horz"/>
          <a:lstStyle/>
          <a:p>
            <a:pPr>
              <a:defRPr sz="998" b="1" i="0" u="none" strike="noStrike" baseline="0">
                <a:solidFill>
                  <a:srgbClr val="000000"/>
                </a:solidFill>
                <a:latin typeface="Times New Roman"/>
                <a:ea typeface="Times New Roman"/>
                <a:cs typeface="Times New Roman"/>
              </a:defRPr>
            </a:pPr>
            <a:endParaRPr lang="sr-Latn-RS"/>
          </a:p>
        </c:txPr>
        <c:crossAx val="209590144"/>
        <c:crosses val="autoZero"/>
        <c:crossBetween val="between"/>
      </c:valAx>
    </c:plotArea>
    <c:plotVisOnly val="1"/>
    <c:dispBlanksAs val="gap"/>
    <c:showDLblsOverMax val="0"/>
  </c:chart>
  <c:txPr>
    <a:bodyPr/>
    <a:lstStyle/>
    <a:p>
      <a:pPr>
        <a:defRPr sz="998" b="0" i="0" u="none" strike="noStrike" baseline="0">
          <a:solidFill>
            <a:srgbClr val="000000"/>
          </a:solidFill>
          <a:latin typeface="Calibri"/>
          <a:ea typeface="Calibri"/>
          <a:cs typeface="Calibri"/>
        </a:defRPr>
      </a:pPr>
      <a:endParaRPr lang="sr-Latn-R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8371030612619655"/>
          <c:y val="9.5969642348923245E-2"/>
          <c:w val="0.55290168237167081"/>
          <c:h val="0.80905681753809577"/>
        </c:manualLayout>
      </c:layout>
      <c:barChart>
        <c:barDir val="bar"/>
        <c:grouping val="clustered"/>
        <c:varyColors val="0"/>
        <c:ser>
          <c:idx val="0"/>
          <c:order val="0"/>
          <c:spPr>
            <a:solidFill>
              <a:srgbClr val="4F81BD">
                <a:lumMod val="75000"/>
              </a:srgbClr>
            </a:solidFill>
          </c:spPr>
          <c:invertIfNegative val="0"/>
          <c:dLbls>
            <c:dLbl>
              <c:idx val="0"/>
              <c:layout>
                <c:manualLayout>
                  <c:x val="-8.7431693989071038E-3"/>
                  <c:y val="-8.7928640515821618E-17"/>
                </c:manualLayout>
              </c:layout>
              <c:dLblPos val="outEnd"/>
              <c:showLegendKey val="0"/>
              <c:showVal val="1"/>
              <c:showCatName val="0"/>
              <c:showSerName val="0"/>
              <c:showPercent val="0"/>
              <c:showBubbleSize val="0"/>
            </c:dLbl>
            <c:dLbl>
              <c:idx val="1"/>
              <c:layout>
                <c:manualLayout>
                  <c:x val="-2.1658140027694698E-3"/>
                  <c:y val="0"/>
                </c:manualLayout>
              </c:layout>
              <c:dLblPos val="outEnd"/>
              <c:showLegendKey val="0"/>
              <c:showVal val="1"/>
              <c:showCatName val="0"/>
              <c:showSerName val="0"/>
              <c:showPercent val="0"/>
              <c:showBubbleSize val="0"/>
            </c:dLbl>
            <c:dLbl>
              <c:idx val="2"/>
              <c:layout>
                <c:manualLayout>
                  <c:x val="0"/>
                  <c:y val="4.7961630695443668E-3"/>
                </c:manualLayout>
              </c:layout>
              <c:dLblPos val="outEnd"/>
              <c:showLegendKey val="0"/>
              <c:showVal val="1"/>
              <c:showCatName val="0"/>
              <c:showSerName val="0"/>
              <c:showPercent val="0"/>
              <c:showBubbleSize val="0"/>
            </c:dLbl>
            <c:numFmt formatCode="0.0%" sourceLinked="0"/>
            <c:txPr>
              <a:bodyPr/>
              <a:lstStyle/>
              <a:p>
                <a:pPr>
                  <a:defRPr sz="998" b="0" i="0" u="none" strike="noStrike" baseline="0">
                    <a:solidFill>
                      <a:srgbClr val="000000"/>
                    </a:solidFill>
                    <a:latin typeface="Times New Roman"/>
                    <a:ea typeface="Times New Roman"/>
                    <a:cs typeface="Times New Roman"/>
                  </a:defRPr>
                </a:pPr>
                <a:endParaRPr lang="sr-Latn-RS"/>
              </a:p>
            </c:txPr>
            <c:dLblPos val="outEnd"/>
            <c:showLegendKey val="0"/>
            <c:showVal val="1"/>
            <c:showCatName val="0"/>
            <c:showSerName val="0"/>
            <c:showPercent val="0"/>
            <c:showBubbleSize val="0"/>
            <c:showLeaderLines val="0"/>
          </c:dLbls>
          <c:cat>
            <c:strRef>
              <c:f>Sheet2!$E$8:$E$10</c:f>
              <c:strCache>
                <c:ptCount val="3"/>
                <c:pt idx="0">
                  <c:v>Još za vrijeme studija</c:v>
                </c:pt>
                <c:pt idx="1">
                  <c:v>Otprilike u vrijeme stjecanja diplome</c:v>
                </c:pt>
                <c:pt idx="2">
                  <c:v>Nakon  diplome</c:v>
                </c:pt>
              </c:strCache>
            </c:strRef>
          </c:cat>
          <c:val>
            <c:numRef>
              <c:f>Sheet2!$F$8:$F$10</c:f>
              <c:numCache>
                <c:formatCode>0.00%</c:formatCode>
                <c:ptCount val="3"/>
                <c:pt idx="0">
                  <c:v>0.14799999999999999</c:v>
                </c:pt>
                <c:pt idx="1">
                  <c:v>0.44700000000000001</c:v>
                </c:pt>
                <c:pt idx="2">
                  <c:v>0.40500000000000003</c:v>
                </c:pt>
              </c:numCache>
            </c:numRef>
          </c:val>
        </c:ser>
        <c:dLbls>
          <c:showLegendKey val="0"/>
          <c:showVal val="0"/>
          <c:showCatName val="0"/>
          <c:showSerName val="0"/>
          <c:showPercent val="0"/>
          <c:showBubbleSize val="0"/>
        </c:dLbls>
        <c:gapWidth val="100"/>
        <c:axId val="151019904"/>
        <c:axId val="151021440"/>
      </c:barChart>
      <c:catAx>
        <c:axId val="151019904"/>
        <c:scaling>
          <c:orientation val="minMax"/>
        </c:scaling>
        <c:delete val="0"/>
        <c:axPos val="l"/>
        <c:majorGridlines/>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sr-Latn-RS"/>
          </a:p>
        </c:txPr>
        <c:crossAx val="151021440"/>
        <c:crosses val="autoZero"/>
        <c:auto val="1"/>
        <c:lblAlgn val="ctr"/>
        <c:lblOffset val="100"/>
        <c:noMultiLvlLbl val="0"/>
      </c:catAx>
      <c:valAx>
        <c:axId val="151021440"/>
        <c:scaling>
          <c:orientation val="minMax"/>
        </c:scaling>
        <c:delete val="0"/>
        <c:axPos val="b"/>
        <c:numFmt formatCode="0%" sourceLinked="0"/>
        <c:majorTickMark val="out"/>
        <c:minorTickMark val="none"/>
        <c:tickLblPos val="nextTo"/>
        <c:txPr>
          <a:bodyPr/>
          <a:lstStyle/>
          <a:p>
            <a:pPr>
              <a:defRPr sz="899" b="1">
                <a:latin typeface="Times New Roman" pitchFamily="18" charset="0"/>
                <a:cs typeface="Times New Roman" pitchFamily="18" charset="0"/>
              </a:defRPr>
            </a:pPr>
            <a:endParaRPr lang="sr-Latn-RS"/>
          </a:p>
        </c:txPr>
        <c:crossAx val="151019904"/>
        <c:crosses val="autoZero"/>
        <c:crossBetween val="between"/>
      </c:valAx>
    </c:plotArea>
    <c:plotVisOnly val="1"/>
    <c:dispBlanksAs val="gap"/>
    <c:showDLblsOverMax val="0"/>
  </c:chart>
  <c:txPr>
    <a:bodyPr/>
    <a:lstStyle/>
    <a:p>
      <a:pPr>
        <a:defRPr sz="998" b="0" i="0" u="none" strike="noStrike" baseline="0">
          <a:solidFill>
            <a:srgbClr val="000000"/>
          </a:solidFill>
          <a:latin typeface="Calibri"/>
          <a:ea typeface="Calibri"/>
          <a:cs typeface="Calibri"/>
        </a:defRPr>
      </a:pPr>
      <a:endParaRPr lang="sr-Latn-R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807633420822396"/>
          <c:y val="8.7962962962962993E-2"/>
          <c:w val="0.76803477690288724"/>
          <c:h val="0.73202785844735196"/>
        </c:manualLayout>
      </c:layout>
      <c:lineChart>
        <c:grouping val="standard"/>
        <c:varyColors val="0"/>
        <c:ser>
          <c:idx val="0"/>
          <c:order val="0"/>
          <c:spPr>
            <a:ln>
              <a:solidFill>
                <a:schemeClr val="accent1">
                  <a:lumMod val="50000"/>
                </a:schemeClr>
              </a:solidFill>
            </a:ln>
          </c:spPr>
          <c:marker>
            <c:symbol val="diamond"/>
            <c:size val="4"/>
            <c:spPr>
              <a:solidFill>
                <a:schemeClr val="accent1">
                  <a:lumMod val="50000"/>
                </a:schemeClr>
              </a:solidFill>
              <a:ln>
                <a:solidFill>
                  <a:schemeClr val="accent1">
                    <a:lumMod val="50000"/>
                  </a:schemeClr>
                </a:solidFill>
              </a:ln>
            </c:spPr>
          </c:marker>
          <c:dLbls>
            <c:dLbl>
              <c:idx val="0"/>
              <c:layout>
                <c:manualLayout>
                  <c:x val="-2.1343167362859679E-2"/>
                  <c:y val="-2.6496961168827292E-2"/>
                </c:manualLayout>
              </c:layout>
              <c:dLblPos val="r"/>
              <c:showLegendKey val="0"/>
              <c:showVal val="1"/>
              <c:showCatName val="0"/>
              <c:showSerName val="0"/>
              <c:showPercent val="0"/>
              <c:showBubbleSize val="0"/>
            </c:dLbl>
            <c:dLbl>
              <c:idx val="2"/>
              <c:layout>
                <c:manualLayout>
                  <c:x val="-3.7349906123102447E-2"/>
                  <c:y val="-7.7233840304182524E-2"/>
                </c:manualLayout>
              </c:layout>
              <c:dLblPos val="r"/>
              <c:showLegendKey val="0"/>
              <c:showVal val="1"/>
              <c:showCatName val="0"/>
              <c:showSerName val="0"/>
              <c:showPercent val="0"/>
              <c:showBubbleSize val="0"/>
            </c:dLbl>
            <c:dLbl>
              <c:idx val="3"/>
              <c:layout>
                <c:manualLayout>
                  <c:x val="-3.0418297990015573E-2"/>
                  <c:y val="-7.7233840304182511E-2"/>
                </c:manualLayout>
              </c:layout>
              <c:dLblPos val="r"/>
              <c:showLegendKey val="0"/>
              <c:showVal val="1"/>
              <c:showCatName val="0"/>
              <c:showSerName val="0"/>
              <c:showPercent val="0"/>
              <c:showBubbleSize val="0"/>
            </c:dLbl>
            <c:dLbl>
              <c:idx val="4"/>
              <c:layout>
                <c:manualLayout>
                  <c:x val="-3.503937007874007E-2"/>
                  <c:y val="-5.8222807700368251E-2"/>
                </c:manualLayout>
              </c:layout>
              <c:dLblPos val="r"/>
              <c:showLegendKey val="0"/>
              <c:showVal val="1"/>
              <c:showCatName val="0"/>
              <c:showSerName val="0"/>
              <c:showPercent val="0"/>
              <c:showBubbleSize val="0"/>
            </c:dLbl>
            <c:txPr>
              <a:bodyPr/>
              <a:lstStyle/>
              <a:p>
                <a:pPr>
                  <a:defRPr sz="1000" b="0" i="0" u="none" strike="noStrike" baseline="0">
                    <a:solidFill>
                      <a:srgbClr val="000000"/>
                    </a:solidFill>
                    <a:latin typeface="Times New Roman"/>
                    <a:ea typeface="Times New Roman"/>
                    <a:cs typeface="Times New Roman"/>
                  </a:defRPr>
                </a:pPr>
                <a:endParaRPr lang="sr-Latn-RS"/>
              </a:p>
            </c:txPr>
            <c:dLblPos val="t"/>
            <c:showLegendKey val="0"/>
            <c:showVal val="1"/>
            <c:showCatName val="0"/>
            <c:showSerName val="0"/>
            <c:showPercent val="0"/>
            <c:showBubbleSize val="0"/>
            <c:showLeaderLines val="0"/>
          </c:dLbls>
          <c:cat>
            <c:numRef>
              <c:f>Sheet1!$D$10:$J$10</c:f>
              <c:numCache>
                <c:formatCode>General</c:formatCode>
                <c:ptCount val="7"/>
                <c:pt idx="0">
                  <c:v>2004</c:v>
                </c:pt>
                <c:pt idx="1">
                  <c:v>2005</c:v>
                </c:pt>
                <c:pt idx="2">
                  <c:v>2006</c:v>
                </c:pt>
                <c:pt idx="3">
                  <c:v>2007</c:v>
                </c:pt>
                <c:pt idx="4">
                  <c:v>2008</c:v>
                </c:pt>
                <c:pt idx="5">
                  <c:v>2009</c:v>
                </c:pt>
                <c:pt idx="6">
                  <c:v>2010</c:v>
                </c:pt>
              </c:numCache>
            </c:numRef>
          </c:cat>
          <c:val>
            <c:numRef>
              <c:f>Sheet1!$D$11:$J$11</c:f>
              <c:numCache>
                <c:formatCode>0%</c:formatCode>
                <c:ptCount val="7"/>
                <c:pt idx="0">
                  <c:v>0.93</c:v>
                </c:pt>
                <c:pt idx="1">
                  <c:v>0.79</c:v>
                </c:pt>
                <c:pt idx="2">
                  <c:v>0.84</c:v>
                </c:pt>
                <c:pt idx="3">
                  <c:v>0.63</c:v>
                </c:pt>
                <c:pt idx="4">
                  <c:v>0.72</c:v>
                </c:pt>
                <c:pt idx="5">
                  <c:v>0.66</c:v>
                </c:pt>
                <c:pt idx="6">
                  <c:v>0.75</c:v>
                </c:pt>
              </c:numCache>
            </c:numRef>
          </c:val>
          <c:smooth val="0"/>
        </c:ser>
        <c:dLbls>
          <c:showLegendKey val="0"/>
          <c:showVal val="0"/>
          <c:showCatName val="0"/>
          <c:showSerName val="0"/>
          <c:showPercent val="0"/>
          <c:showBubbleSize val="0"/>
        </c:dLbls>
        <c:marker val="1"/>
        <c:smooth val="0"/>
        <c:axId val="127116800"/>
        <c:axId val="127118720"/>
      </c:lineChart>
      <c:catAx>
        <c:axId val="127116800"/>
        <c:scaling>
          <c:orientation val="minMax"/>
        </c:scaling>
        <c:delete val="0"/>
        <c:axPos val="b"/>
        <c:title>
          <c:tx>
            <c:rich>
              <a:bodyPr/>
              <a:lstStyle/>
              <a:p>
                <a:pPr>
                  <a:defRPr sz="1000" b="0" i="0" u="none" strike="noStrike" baseline="0">
                    <a:solidFill>
                      <a:srgbClr val="000000"/>
                    </a:solidFill>
                    <a:latin typeface="Times New Roman"/>
                    <a:ea typeface="Times New Roman"/>
                    <a:cs typeface="Times New Roman"/>
                  </a:defRPr>
                </a:pPr>
                <a:r>
                  <a:rPr lang="hr-HR"/>
                  <a:t>Godina diplome</a:t>
                </a:r>
              </a:p>
            </c:rich>
          </c:tx>
          <c:layout>
            <c:manualLayout>
              <c:xMode val="edge"/>
              <c:yMode val="edge"/>
              <c:x val="0.4677602593793424"/>
              <c:y val="0.90972227609479872"/>
            </c:manualLayout>
          </c:layout>
          <c:overlay val="0"/>
        </c:title>
        <c:numFmt formatCode="General" sourceLinked="1"/>
        <c:majorTickMark val="out"/>
        <c:minorTickMark val="none"/>
        <c:tickLblPos val="nextTo"/>
        <c:txPr>
          <a:bodyPr rot="0" vert="horz"/>
          <a:lstStyle/>
          <a:p>
            <a:pPr>
              <a:defRPr sz="1000" b="1" i="0" u="none" strike="noStrike" baseline="0">
                <a:solidFill>
                  <a:srgbClr val="000000"/>
                </a:solidFill>
                <a:latin typeface="Times New Roman"/>
                <a:ea typeface="Times New Roman"/>
                <a:cs typeface="Times New Roman"/>
              </a:defRPr>
            </a:pPr>
            <a:endParaRPr lang="sr-Latn-RS"/>
          </a:p>
        </c:txPr>
        <c:crossAx val="127118720"/>
        <c:crosses val="autoZero"/>
        <c:auto val="1"/>
        <c:lblAlgn val="ctr"/>
        <c:lblOffset val="100"/>
        <c:noMultiLvlLbl val="0"/>
      </c:catAx>
      <c:valAx>
        <c:axId val="127118720"/>
        <c:scaling>
          <c:orientation val="minMax"/>
        </c:scaling>
        <c:delete val="0"/>
        <c:axPos val="l"/>
        <c:majorGridlines/>
        <c:title>
          <c:tx>
            <c:rich>
              <a:bodyPr/>
              <a:lstStyle/>
              <a:p>
                <a:pPr>
                  <a:defRPr sz="1000" b="0" i="0" u="none" strike="noStrike" baseline="0">
                    <a:solidFill>
                      <a:srgbClr val="000000"/>
                    </a:solidFill>
                    <a:latin typeface="Times New Roman"/>
                    <a:ea typeface="Times New Roman"/>
                    <a:cs typeface="Times New Roman"/>
                  </a:defRPr>
                </a:pPr>
                <a:r>
                  <a:rPr lang="hr-HR"/>
                  <a:t>(%) prijavljenih</a:t>
                </a:r>
              </a:p>
            </c:rich>
          </c:tx>
          <c:overlay val="0"/>
        </c:title>
        <c:numFmt formatCode="0%" sourceLinked="1"/>
        <c:majorTickMark val="out"/>
        <c:minorTickMark val="none"/>
        <c:tickLblPos val="nextTo"/>
        <c:txPr>
          <a:bodyPr rot="0" vert="horz"/>
          <a:lstStyle/>
          <a:p>
            <a:pPr>
              <a:defRPr sz="1000" b="1" i="0" u="none" strike="noStrike" baseline="0">
                <a:solidFill>
                  <a:srgbClr val="000000"/>
                </a:solidFill>
                <a:latin typeface="Times New Roman"/>
                <a:ea typeface="Times New Roman"/>
                <a:cs typeface="Times New Roman"/>
              </a:defRPr>
            </a:pPr>
            <a:endParaRPr lang="sr-Latn-RS"/>
          </a:p>
        </c:txPr>
        <c:crossAx val="127116800"/>
        <c:crosses val="autoZero"/>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sr-Latn-R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136666056277854"/>
          <c:y val="0.10382308594404423"/>
          <c:w val="0.6470609740808595"/>
          <c:h val="0.77626629041312045"/>
        </c:manualLayout>
      </c:layout>
      <c:barChart>
        <c:barDir val="bar"/>
        <c:grouping val="clustered"/>
        <c:varyColors val="0"/>
        <c:ser>
          <c:idx val="0"/>
          <c:order val="0"/>
          <c:tx>
            <c:strRef>
              <c:f>Sheet1!$B$1</c:f>
              <c:strCache>
                <c:ptCount val="1"/>
                <c:pt idx="0">
                  <c:v>Sales</c:v>
                </c:pt>
              </c:strCache>
            </c:strRef>
          </c:tx>
          <c:spPr>
            <a:solidFill>
              <a:schemeClr val="accent1">
                <a:lumMod val="75000"/>
              </a:schemeClr>
            </a:solidFill>
          </c:spPr>
          <c:invertIfNegative val="0"/>
          <c:dLbls>
            <c:dLbl>
              <c:idx val="0"/>
              <c:layout>
                <c:manualLayout>
                  <c:x val="-2.3930160903800068E-3"/>
                  <c:y val="6.5078202682002633E-3"/>
                </c:manualLayout>
              </c:layout>
              <c:tx>
                <c:rich>
                  <a:bodyPr/>
                  <a:lstStyle/>
                  <a:p>
                    <a:r>
                      <a:rPr lang="hr-HR"/>
                      <a:t>63,3%</a:t>
                    </a:r>
                  </a:p>
                </c:rich>
              </c:tx>
              <c:dLblPos val="outEnd"/>
              <c:showLegendKey val="0"/>
              <c:showVal val="0"/>
              <c:showCatName val="0"/>
              <c:showSerName val="0"/>
              <c:showPercent val="0"/>
              <c:showBubbleSize val="0"/>
            </c:dLbl>
            <c:dLbl>
              <c:idx val="1"/>
              <c:layout>
                <c:manualLayout>
                  <c:x val="2.1251283806915438E-3"/>
                  <c:y val="6.9663540350971484E-3"/>
                </c:manualLayout>
              </c:layout>
              <c:tx>
                <c:rich>
                  <a:bodyPr/>
                  <a:lstStyle/>
                  <a:p>
                    <a:r>
                      <a:rPr lang="hr-HR"/>
                      <a:t>17,6%</a:t>
                    </a:r>
                  </a:p>
                </c:rich>
              </c:tx>
              <c:dLblPos val="outEnd"/>
              <c:showLegendKey val="0"/>
              <c:showVal val="0"/>
              <c:showCatName val="0"/>
              <c:showSerName val="0"/>
              <c:showPercent val="0"/>
              <c:showBubbleSize val="0"/>
            </c:dLbl>
            <c:dLbl>
              <c:idx val="2"/>
              <c:layout>
                <c:manualLayout>
                  <c:x val="-8.7726805888394389E-4"/>
                  <c:y val="5.314624707747709E-3"/>
                </c:manualLayout>
              </c:layout>
              <c:tx>
                <c:rich>
                  <a:bodyPr/>
                  <a:lstStyle/>
                  <a:p>
                    <a:r>
                      <a:rPr lang="hr-HR"/>
                      <a:t>19,1%</a:t>
                    </a:r>
                  </a:p>
                </c:rich>
              </c:tx>
              <c:dLblPos val="outEnd"/>
              <c:showLegendKey val="0"/>
              <c:showVal val="0"/>
              <c:showCatName val="0"/>
              <c:showSerName val="0"/>
              <c:showPercent val="0"/>
              <c:showBubbleSize val="0"/>
            </c:dLbl>
            <c:txPr>
              <a:bodyPr/>
              <a:lstStyle/>
              <a:p>
                <a:pPr>
                  <a:defRPr sz="1000" b="0" i="0" u="none" strike="noStrike" baseline="0">
                    <a:solidFill>
                      <a:srgbClr val="000000"/>
                    </a:solidFill>
                    <a:latin typeface="Times New Roman"/>
                    <a:ea typeface="Times New Roman"/>
                    <a:cs typeface="Times New Roman"/>
                  </a:defRPr>
                </a:pPr>
                <a:endParaRPr lang="sr-Latn-RS"/>
              </a:p>
            </c:txPr>
            <c:dLblPos val="outEnd"/>
            <c:showLegendKey val="0"/>
            <c:showVal val="1"/>
            <c:showCatName val="0"/>
            <c:showSerName val="0"/>
            <c:showPercent val="0"/>
            <c:showBubbleSize val="0"/>
            <c:showLeaderLines val="0"/>
          </c:dLbls>
          <c:cat>
            <c:strRef>
              <c:f>Sheet1!$A$2:$A$4</c:f>
              <c:strCache>
                <c:ptCount val="3"/>
                <c:pt idx="0">
                  <c:v>Prvi posao je stažiranje</c:v>
                </c:pt>
                <c:pt idx="1">
                  <c:v>Stažiranje u kasnijem poslu</c:v>
                </c:pt>
                <c:pt idx="2">
                  <c:v>Nije stažirala uopće</c:v>
                </c:pt>
              </c:strCache>
            </c:strRef>
          </c:cat>
          <c:val>
            <c:numRef>
              <c:f>Sheet1!$B$2:$B$4</c:f>
              <c:numCache>
                <c:formatCode>0.00%</c:formatCode>
                <c:ptCount val="3"/>
                <c:pt idx="0">
                  <c:v>0.63300000000000012</c:v>
                </c:pt>
                <c:pt idx="1">
                  <c:v>0.17600000000000002</c:v>
                </c:pt>
                <c:pt idx="2">
                  <c:v>0.191</c:v>
                </c:pt>
              </c:numCache>
            </c:numRef>
          </c:val>
        </c:ser>
        <c:dLbls>
          <c:showLegendKey val="0"/>
          <c:showVal val="0"/>
          <c:showCatName val="0"/>
          <c:showSerName val="0"/>
          <c:showPercent val="0"/>
          <c:showBubbleSize val="0"/>
        </c:dLbls>
        <c:gapWidth val="100"/>
        <c:overlap val="40"/>
        <c:axId val="198536576"/>
        <c:axId val="204633216"/>
      </c:barChart>
      <c:catAx>
        <c:axId val="198536576"/>
        <c:scaling>
          <c:orientation val="minMax"/>
        </c:scaling>
        <c:delete val="0"/>
        <c:axPos val="l"/>
        <c:majorGridlines/>
        <c:numFmt formatCode="General" sourceLinked="1"/>
        <c:majorTickMark val="out"/>
        <c:minorTickMark val="none"/>
        <c:tickLblPos val="nextTo"/>
        <c:txPr>
          <a:bodyPr rot="0" vert="horz"/>
          <a:lstStyle/>
          <a:p>
            <a:pPr>
              <a:defRPr sz="1000" b="1" i="0" u="none" strike="noStrike" baseline="0">
                <a:solidFill>
                  <a:srgbClr val="000000"/>
                </a:solidFill>
                <a:latin typeface="Times New Roman"/>
                <a:ea typeface="Times New Roman"/>
                <a:cs typeface="Times New Roman"/>
              </a:defRPr>
            </a:pPr>
            <a:endParaRPr lang="sr-Latn-RS"/>
          </a:p>
        </c:txPr>
        <c:crossAx val="204633216"/>
        <c:crosses val="autoZero"/>
        <c:auto val="1"/>
        <c:lblAlgn val="ctr"/>
        <c:lblOffset val="100"/>
        <c:noMultiLvlLbl val="0"/>
      </c:catAx>
      <c:valAx>
        <c:axId val="204633216"/>
        <c:scaling>
          <c:orientation val="minMax"/>
        </c:scaling>
        <c:delete val="0"/>
        <c:axPos val="b"/>
        <c:numFmt formatCode="0%" sourceLinked="0"/>
        <c:majorTickMark val="out"/>
        <c:minorTickMark val="none"/>
        <c:tickLblPos val="nextTo"/>
        <c:txPr>
          <a:bodyPr rot="0" vert="horz"/>
          <a:lstStyle/>
          <a:p>
            <a:pPr>
              <a:defRPr sz="1000" b="1" i="0" u="none" strike="noStrike" baseline="0">
                <a:solidFill>
                  <a:srgbClr val="000000"/>
                </a:solidFill>
                <a:latin typeface="Times New Roman"/>
                <a:ea typeface="Times New Roman"/>
                <a:cs typeface="Times New Roman"/>
              </a:defRPr>
            </a:pPr>
            <a:endParaRPr lang="sr-Latn-RS"/>
          </a:p>
        </c:txPr>
        <c:crossAx val="198536576"/>
        <c:crosses val="autoZero"/>
        <c:crossBetween val="between"/>
      </c:valAx>
    </c:plotArea>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442852963250353"/>
          <c:y val="8.0773553612546886E-2"/>
          <c:w val="0.84604191842740184"/>
          <c:h val="0.73312013912371399"/>
        </c:manualLayout>
      </c:layout>
      <c:lineChart>
        <c:grouping val="standard"/>
        <c:varyColors val="0"/>
        <c:ser>
          <c:idx val="0"/>
          <c:order val="0"/>
          <c:tx>
            <c:strRef>
              <c:f>Sheet1!$B$1</c:f>
              <c:strCache>
                <c:ptCount val="1"/>
                <c:pt idx="0">
                  <c:v>Ugovor o radu na neodređeno</c:v>
                </c:pt>
              </c:strCache>
            </c:strRef>
          </c:tx>
          <c:dLbls>
            <c:dLbl>
              <c:idx val="0"/>
              <c:layout>
                <c:manualLayout>
                  <c:x val="-2.6952740374908742E-2"/>
                  <c:y val="-5.8386411889596625E-2"/>
                </c:manualLayout>
              </c:layout>
              <c:dLblPos val="r"/>
              <c:showLegendKey val="0"/>
              <c:showVal val="1"/>
              <c:showCatName val="0"/>
              <c:showSerName val="0"/>
              <c:showPercent val="0"/>
              <c:showBubbleSize val="0"/>
            </c:dLbl>
            <c:dLbl>
              <c:idx val="1"/>
              <c:layout>
                <c:manualLayout>
                  <c:x val="-3.2869900138222372E-2"/>
                  <c:y val="-4.1401273885350316E-2"/>
                </c:manualLayout>
              </c:layout>
              <c:dLblPos val="r"/>
              <c:showLegendKey val="0"/>
              <c:showVal val="1"/>
              <c:showCatName val="0"/>
              <c:showSerName val="0"/>
              <c:showPercent val="0"/>
              <c:showBubbleSize val="0"/>
            </c:dLbl>
            <c:dLbl>
              <c:idx val="2"/>
              <c:layout>
                <c:manualLayout>
                  <c:x val="-3.6814673313764777E-2"/>
                  <c:y val="-4.1401273885350316E-2"/>
                </c:manualLayout>
              </c:layout>
              <c:dLblPos val="r"/>
              <c:showLegendKey val="0"/>
              <c:showVal val="1"/>
              <c:showCatName val="0"/>
              <c:showSerName val="0"/>
              <c:showPercent val="0"/>
              <c:showBubbleSize val="0"/>
            </c:dLbl>
            <c:dLbl>
              <c:idx val="3"/>
              <c:layout>
                <c:manualLayout>
                  <c:x val="-3.4842286725993578E-2"/>
                  <c:y val="-3.2908704883227183E-2"/>
                </c:manualLayout>
              </c:layout>
              <c:dLblPos val="r"/>
              <c:showLegendKey val="0"/>
              <c:showVal val="1"/>
              <c:showCatName val="0"/>
              <c:showSerName val="0"/>
              <c:showPercent val="0"/>
              <c:showBubbleSize val="0"/>
            </c:dLbl>
            <c:spPr>
              <a:noFill/>
              <a:ln w="25435">
                <a:noFill/>
              </a:ln>
            </c:spPr>
            <c:txPr>
              <a:bodyPr/>
              <a:lstStyle/>
              <a:p>
                <a:pPr>
                  <a:defRPr sz="1001" b="0" i="0" u="none" strike="noStrike" baseline="0">
                    <a:solidFill>
                      <a:srgbClr val="000000"/>
                    </a:solidFill>
                    <a:latin typeface="Times New Roman"/>
                    <a:ea typeface="Times New Roman"/>
                    <a:cs typeface="Times New Roman"/>
                  </a:defRPr>
                </a:pPr>
                <a:endParaRPr lang="sr-Latn-RS"/>
              </a:p>
            </c:txPr>
            <c:dLblPos val="t"/>
            <c:showLegendKey val="0"/>
            <c:showVal val="1"/>
            <c:showCatName val="0"/>
            <c:showSerName val="0"/>
            <c:showPercent val="0"/>
            <c:showBubbleSize val="0"/>
            <c:showLeaderLines val="0"/>
          </c:dLbls>
          <c:cat>
            <c:numRef>
              <c:f>Sheet1!$A$2:$A$8</c:f>
              <c:numCache>
                <c:formatCode>General</c:formatCode>
                <c:ptCount val="7"/>
                <c:pt idx="0">
                  <c:v>2004</c:v>
                </c:pt>
                <c:pt idx="1">
                  <c:v>2005</c:v>
                </c:pt>
                <c:pt idx="2">
                  <c:v>2006</c:v>
                </c:pt>
                <c:pt idx="3">
                  <c:v>2007</c:v>
                </c:pt>
                <c:pt idx="4">
                  <c:v>2008</c:v>
                </c:pt>
                <c:pt idx="5">
                  <c:v>2009</c:v>
                </c:pt>
                <c:pt idx="6">
                  <c:v>2010</c:v>
                </c:pt>
              </c:numCache>
            </c:numRef>
          </c:cat>
          <c:val>
            <c:numRef>
              <c:f>Sheet1!$B$2:$B$8</c:f>
              <c:numCache>
                <c:formatCode>0%</c:formatCode>
                <c:ptCount val="7"/>
                <c:pt idx="0">
                  <c:v>0.24000000000000002</c:v>
                </c:pt>
                <c:pt idx="1">
                  <c:v>0.18000000000000002</c:v>
                </c:pt>
                <c:pt idx="2">
                  <c:v>0.22</c:v>
                </c:pt>
                <c:pt idx="3">
                  <c:v>0.15000000000000002</c:v>
                </c:pt>
                <c:pt idx="4">
                  <c:v>0.15000000000000002</c:v>
                </c:pt>
                <c:pt idx="5">
                  <c:v>0.13</c:v>
                </c:pt>
                <c:pt idx="6">
                  <c:v>7.0000000000000021E-2</c:v>
                </c:pt>
              </c:numCache>
            </c:numRef>
          </c:val>
          <c:smooth val="0"/>
        </c:ser>
        <c:ser>
          <c:idx val="1"/>
          <c:order val="1"/>
          <c:tx>
            <c:strRef>
              <c:f>Sheet1!$C$1</c:f>
              <c:strCache>
                <c:ptCount val="1"/>
                <c:pt idx="0">
                  <c:v>Ugovor o volonterskom radu </c:v>
                </c:pt>
              </c:strCache>
            </c:strRef>
          </c:tx>
          <c:spPr>
            <a:ln>
              <a:solidFill>
                <a:srgbClr val="00B050"/>
              </a:solidFill>
            </a:ln>
          </c:spPr>
          <c:marker>
            <c:symbol val="square"/>
            <c:size val="4"/>
            <c:spPr>
              <a:solidFill>
                <a:srgbClr val="00B050"/>
              </a:solidFill>
              <a:ln>
                <a:solidFill>
                  <a:srgbClr val="00B050"/>
                </a:solidFill>
              </a:ln>
            </c:spPr>
          </c:marker>
          <c:dLbls>
            <c:dLbl>
              <c:idx val="6"/>
              <c:layout>
                <c:manualLayout>
                  <c:x val="-3.4842286725993578E-2"/>
                  <c:y val="3.5031847133757968E-2"/>
                </c:manualLayout>
              </c:layout>
              <c:dLblPos val="r"/>
              <c:showLegendKey val="0"/>
              <c:showVal val="1"/>
              <c:showCatName val="0"/>
              <c:showSerName val="0"/>
              <c:showPercent val="0"/>
              <c:showBubbleSize val="0"/>
            </c:dLbl>
            <c:spPr>
              <a:noFill/>
              <a:ln w="25435">
                <a:noFill/>
              </a:ln>
            </c:spPr>
            <c:txPr>
              <a:bodyPr/>
              <a:lstStyle/>
              <a:p>
                <a:pPr>
                  <a:defRPr sz="1001" b="0" i="0" u="none" strike="noStrike" baseline="0">
                    <a:solidFill>
                      <a:srgbClr val="000000"/>
                    </a:solidFill>
                    <a:latin typeface="Times New Roman"/>
                    <a:ea typeface="Times New Roman"/>
                    <a:cs typeface="Times New Roman"/>
                  </a:defRPr>
                </a:pPr>
                <a:endParaRPr lang="sr-Latn-RS"/>
              </a:p>
            </c:txPr>
            <c:dLblPos val="t"/>
            <c:showLegendKey val="0"/>
            <c:showVal val="1"/>
            <c:showCatName val="0"/>
            <c:showSerName val="0"/>
            <c:showPercent val="0"/>
            <c:showBubbleSize val="0"/>
            <c:showLeaderLines val="0"/>
          </c:dLbls>
          <c:cat>
            <c:numRef>
              <c:f>Sheet1!$A$2:$A$8</c:f>
              <c:numCache>
                <c:formatCode>General</c:formatCode>
                <c:ptCount val="7"/>
                <c:pt idx="0">
                  <c:v>2004</c:v>
                </c:pt>
                <c:pt idx="1">
                  <c:v>2005</c:v>
                </c:pt>
                <c:pt idx="2">
                  <c:v>2006</c:v>
                </c:pt>
                <c:pt idx="3">
                  <c:v>2007</c:v>
                </c:pt>
                <c:pt idx="4">
                  <c:v>2008</c:v>
                </c:pt>
                <c:pt idx="5">
                  <c:v>2009</c:v>
                </c:pt>
                <c:pt idx="6">
                  <c:v>2010</c:v>
                </c:pt>
              </c:numCache>
            </c:numRef>
          </c:cat>
          <c:val>
            <c:numRef>
              <c:f>Sheet1!$C$2:$C$8</c:f>
              <c:numCache>
                <c:formatCode>0%</c:formatCode>
                <c:ptCount val="7"/>
                <c:pt idx="0">
                  <c:v>8.0000000000000016E-2</c:v>
                </c:pt>
                <c:pt idx="1">
                  <c:v>0.31000000000000005</c:v>
                </c:pt>
                <c:pt idx="2">
                  <c:v>0.30000000000000004</c:v>
                </c:pt>
                <c:pt idx="3">
                  <c:v>0.25</c:v>
                </c:pt>
                <c:pt idx="4">
                  <c:v>0.31000000000000005</c:v>
                </c:pt>
                <c:pt idx="5">
                  <c:v>0.44</c:v>
                </c:pt>
                <c:pt idx="6">
                  <c:v>0.44</c:v>
                </c:pt>
              </c:numCache>
            </c:numRef>
          </c:val>
          <c:smooth val="0"/>
        </c:ser>
        <c:ser>
          <c:idx val="2"/>
          <c:order val="2"/>
          <c:tx>
            <c:strRef>
              <c:f>Sheet1!$D$1</c:f>
              <c:strCache>
                <c:ptCount val="1"/>
                <c:pt idx="0">
                  <c:v>Ugovor o radu na određeno</c:v>
                </c:pt>
              </c:strCache>
            </c:strRef>
          </c:tx>
          <c:spPr>
            <a:ln>
              <a:solidFill>
                <a:schemeClr val="accent1">
                  <a:lumMod val="50000"/>
                </a:schemeClr>
              </a:solidFill>
            </a:ln>
          </c:spPr>
          <c:marker>
            <c:symbol val="triangle"/>
            <c:size val="5"/>
            <c:spPr>
              <a:solidFill>
                <a:schemeClr val="tx2"/>
              </a:solidFill>
              <a:ln>
                <a:solidFill>
                  <a:schemeClr val="tx2"/>
                </a:solidFill>
              </a:ln>
            </c:spPr>
          </c:marker>
          <c:dLbls>
            <c:dLbl>
              <c:idx val="0"/>
              <c:layout>
                <c:manualLayout>
                  <c:x val="-2.4980353787137536E-2"/>
                  <c:y val="-4.989384288747347E-2"/>
                </c:manualLayout>
              </c:layout>
              <c:dLblPos val="r"/>
              <c:showLegendKey val="0"/>
              <c:showVal val="1"/>
              <c:showCatName val="0"/>
              <c:showSerName val="0"/>
              <c:showPercent val="0"/>
              <c:showBubbleSize val="0"/>
            </c:dLbl>
            <c:dLbl>
              <c:idx val="5"/>
              <c:layout>
                <c:manualLayout>
                  <c:x val="-3.0897513550451172E-2"/>
                  <c:y val="4.7770700636942692E-2"/>
                </c:manualLayout>
              </c:layout>
              <c:dLblPos val="r"/>
              <c:showLegendKey val="0"/>
              <c:showVal val="1"/>
              <c:showCatName val="0"/>
              <c:showSerName val="0"/>
              <c:showPercent val="0"/>
              <c:showBubbleSize val="0"/>
            </c:dLbl>
            <c:spPr>
              <a:noFill/>
              <a:ln w="25435">
                <a:noFill/>
              </a:ln>
            </c:spPr>
            <c:txPr>
              <a:bodyPr/>
              <a:lstStyle/>
              <a:p>
                <a:pPr>
                  <a:defRPr sz="1001" b="0" i="0" u="none" strike="noStrike" baseline="0">
                    <a:solidFill>
                      <a:srgbClr val="000000"/>
                    </a:solidFill>
                    <a:latin typeface="Times New Roman"/>
                    <a:ea typeface="Times New Roman"/>
                    <a:cs typeface="Times New Roman"/>
                  </a:defRPr>
                </a:pPr>
                <a:endParaRPr lang="sr-Latn-RS"/>
              </a:p>
            </c:txPr>
            <c:dLblPos val="t"/>
            <c:showLegendKey val="0"/>
            <c:showVal val="1"/>
            <c:showCatName val="0"/>
            <c:showSerName val="0"/>
            <c:showPercent val="0"/>
            <c:showBubbleSize val="0"/>
            <c:showLeaderLines val="0"/>
          </c:dLbls>
          <c:cat>
            <c:numRef>
              <c:f>Sheet1!$A$2:$A$8</c:f>
              <c:numCache>
                <c:formatCode>General</c:formatCode>
                <c:ptCount val="7"/>
                <c:pt idx="0">
                  <c:v>2004</c:v>
                </c:pt>
                <c:pt idx="1">
                  <c:v>2005</c:v>
                </c:pt>
                <c:pt idx="2">
                  <c:v>2006</c:v>
                </c:pt>
                <c:pt idx="3">
                  <c:v>2007</c:v>
                </c:pt>
                <c:pt idx="4">
                  <c:v>2008</c:v>
                </c:pt>
                <c:pt idx="5">
                  <c:v>2009</c:v>
                </c:pt>
                <c:pt idx="6">
                  <c:v>2010</c:v>
                </c:pt>
              </c:numCache>
            </c:numRef>
          </c:cat>
          <c:val>
            <c:numRef>
              <c:f>Sheet1!$D$2:$D$8</c:f>
              <c:numCache>
                <c:formatCode>0%</c:formatCode>
                <c:ptCount val="7"/>
                <c:pt idx="0">
                  <c:v>0.69000000000000006</c:v>
                </c:pt>
                <c:pt idx="1">
                  <c:v>0.51</c:v>
                </c:pt>
                <c:pt idx="2">
                  <c:v>0.48000000000000004</c:v>
                </c:pt>
                <c:pt idx="3">
                  <c:v>0.60000000000000009</c:v>
                </c:pt>
                <c:pt idx="4">
                  <c:v>0.54</c:v>
                </c:pt>
                <c:pt idx="5">
                  <c:v>0.43000000000000005</c:v>
                </c:pt>
                <c:pt idx="6">
                  <c:v>0.49000000000000005</c:v>
                </c:pt>
              </c:numCache>
            </c:numRef>
          </c:val>
          <c:smooth val="0"/>
        </c:ser>
        <c:dLbls>
          <c:showLegendKey val="0"/>
          <c:showVal val="0"/>
          <c:showCatName val="0"/>
          <c:showSerName val="0"/>
          <c:showPercent val="0"/>
          <c:showBubbleSize val="0"/>
        </c:dLbls>
        <c:marker val="1"/>
        <c:smooth val="0"/>
        <c:axId val="130665472"/>
        <c:axId val="133649152"/>
      </c:lineChart>
      <c:catAx>
        <c:axId val="130665472"/>
        <c:scaling>
          <c:orientation val="minMax"/>
        </c:scaling>
        <c:delete val="0"/>
        <c:axPos val="b"/>
        <c:numFmt formatCode="General" sourceLinked="1"/>
        <c:majorTickMark val="out"/>
        <c:minorTickMark val="none"/>
        <c:tickLblPos val="nextTo"/>
        <c:txPr>
          <a:bodyPr rot="0" vert="horz"/>
          <a:lstStyle/>
          <a:p>
            <a:pPr>
              <a:defRPr sz="1001" b="1" i="0" u="none" strike="noStrike" baseline="0">
                <a:solidFill>
                  <a:srgbClr val="000000"/>
                </a:solidFill>
                <a:latin typeface="Times New Roman"/>
                <a:ea typeface="Times New Roman"/>
                <a:cs typeface="Times New Roman"/>
              </a:defRPr>
            </a:pPr>
            <a:endParaRPr lang="sr-Latn-RS"/>
          </a:p>
        </c:txPr>
        <c:crossAx val="133649152"/>
        <c:crosses val="autoZero"/>
        <c:auto val="1"/>
        <c:lblAlgn val="ctr"/>
        <c:lblOffset val="100"/>
        <c:noMultiLvlLbl val="0"/>
      </c:catAx>
      <c:valAx>
        <c:axId val="133649152"/>
        <c:scaling>
          <c:orientation val="minMax"/>
        </c:scaling>
        <c:delete val="0"/>
        <c:axPos val="l"/>
        <c:majorGridlines/>
        <c:numFmt formatCode="0%" sourceLinked="1"/>
        <c:majorTickMark val="out"/>
        <c:minorTickMark val="none"/>
        <c:tickLblPos val="nextTo"/>
        <c:txPr>
          <a:bodyPr rot="0" vert="horz"/>
          <a:lstStyle/>
          <a:p>
            <a:pPr>
              <a:defRPr sz="1001" b="1" i="0" u="none" strike="noStrike" baseline="0">
                <a:solidFill>
                  <a:srgbClr val="000000"/>
                </a:solidFill>
                <a:latin typeface="Times New Roman"/>
                <a:ea typeface="Times New Roman"/>
                <a:cs typeface="Times New Roman"/>
              </a:defRPr>
            </a:pPr>
            <a:endParaRPr lang="sr-Latn-RS"/>
          </a:p>
        </c:txPr>
        <c:crossAx val="130665472"/>
        <c:crosses val="autoZero"/>
        <c:crossBetween val="between"/>
      </c:valAx>
    </c:plotArea>
    <c:legend>
      <c:legendPos val="r"/>
      <c:layout>
        <c:manualLayout>
          <c:xMode val="edge"/>
          <c:yMode val="edge"/>
          <c:x val="4.361873990306947E-2"/>
          <c:y val="0.91104294478527592"/>
          <c:w val="0.91114701130856235"/>
          <c:h val="6.1349693251533756E-2"/>
        </c:manualLayout>
      </c:layout>
      <c:overlay val="0"/>
      <c:txPr>
        <a:bodyPr/>
        <a:lstStyle/>
        <a:p>
          <a:pPr>
            <a:defRPr sz="826" b="0" i="0" u="none" strike="noStrike" baseline="0">
              <a:solidFill>
                <a:srgbClr val="000000"/>
              </a:solidFill>
              <a:latin typeface="Times New Roman"/>
              <a:ea typeface="Times New Roman"/>
              <a:cs typeface="Times New Roman"/>
            </a:defRPr>
          </a:pPr>
          <a:endParaRPr lang="sr-Latn-RS"/>
        </a:p>
      </c:txPr>
    </c:legend>
    <c:plotVisOnly val="1"/>
    <c:dispBlanksAs val="gap"/>
    <c:showDLblsOverMax val="0"/>
  </c:chart>
  <c:txPr>
    <a:bodyPr/>
    <a:lstStyle/>
    <a:p>
      <a:pPr>
        <a:defRPr sz="1802" b="0"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1631171757980511E-2"/>
          <c:y val="9.9786368917000129E-2"/>
          <c:w val="0.94385598658806391"/>
          <c:h val="0.75895962611461643"/>
        </c:manualLayout>
      </c:layout>
      <c:barChart>
        <c:barDir val="col"/>
        <c:grouping val="stacked"/>
        <c:varyColors val="0"/>
        <c:ser>
          <c:idx val="0"/>
          <c:order val="0"/>
          <c:tx>
            <c:strRef>
              <c:f>[statistika_2.xls]Sheet2!$F$4</c:f>
              <c:strCache>
                <c:ptCount val="1"/>
                <c:pt idx="0">
                  <c:v>Bez staža</c:v>
                </c:pt>
              </c:strCache>
            </c:strRef>
          </c:tx>
          <c:spPr>
            <a:solidFill>
              <a:schemeClr val="tx2"/>
            </a:solidFill>
          </c:spPr>
          <c:invertIfNegative val="0"/>
          <c:cat>
            <c:multiLvlStrRef>
              <c:f>[statistika_2.xls]Sheet2!$D$5:$E$124</c:f>
              <c:multiLvlStrCache>
                <c:ptCount val="120"/>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pt idx="72">
                    <c:v>1</c:v>
                  </c:pt>
                  <c:pt idx="73">
                    <c:v>2</c:v>
                  </c:pt>
                  <c:pt idx="74">
                    <c:v>3</c:v>
                  </c:pt>
                  <c:pt idx="75">
                    <c:v>4</c:v>
                  </c:pt>
                  <c:pt idx="76">
                    <c:v>5</c:v>
                  </c:pt>
                  <c:pt idx="77">
                    <c:v>6</c:v>
                  </c:pt>
                  <c:pt idx="78">
                    <c:v>7</c:v>
                  </c:pt>
                  <c:pt idx="79">
                    <c:v>8</c:v>
                  </c:pt>
                  <c:pt idx="80">
                    <c:v>9</c:v>
                  </c:pt>
                  <c:pt idx="81">
                    <c:v>10</c:v>
                  </c:pt>
                  <c:pt idx="82">
                    <c:v>11</c:v>
                  </c:pt>
                  <c:pt idx="83">
                    <c:v>12</c:v>
                  </c:pt>
                  <c:pt idx="84">
                    <c:v>1</c:v>
                  </c:pt>
                  <c:pt idx="85">
                    <c:v>2</c:v>
                  </c:pt>
                  <c:pt idx="86">
                    <c:v>3</c:v>
                  </c:pt>
                  <c:pt idx="87">
                    <c:v>4</c:v>
                  </c:pt>
                  <c:pt idx="88">
                    <c:v>5</c:v>
                  </c:pt>
                  <c:pt idx="89">
                    <c:v>6</c:v>
                  </c:pt>
                  <c:pt idx="90">
                    <c:v>7</c:v>
                  </c:pt>
                  <c:pt idx="91">
                    <c:v>8</c:v>
                  </c:pt>
                  <c:pt idx="92">
                    <c:v>9</c:v>
                  </c:pt>
                  <c:pt idx="93">
                    <c:v>10</c:v>
                  </c:pt>
                  <c:pt idx="94">
                    <c:v>11</c:v>
                  </c:pt>
                  <c:pt idx="95">
                    <c:v>12</c:v>
                  </c:pt>
                  <c:pt idx="96">
                    <c:v>1</c:v>
                  </c:pt>
                  <c:pt idx="97">
                    <c:v>2</c:v>
                  </c:pt>
                  <c:pt idx="98">
                    <c:v>3</c:v>
                  </c:pt>
                  <c:pt idx="99">
                    <c:v>4</c:v>
                  </c:pt>
                  <c:pt idx="100">
                    <c:v>5</c:v>
                  </c:pt>
                  <c:pt idx="101">
                    <c:v>6</c:v>
                  </c:pt>
                  <c:pt idx="102">
                    <c:v>7</c:v>
                  </c:pt>
                  <c:pt idx="103">
                    <c:v>8</c:v>
                  </c:pt>
                  <c:pt idx="104">
                    <c:v>9</c:v>
                  </c:pt>
                  <c:pt idx="105">
                    <c:v>10</c:v>
                  </c:pt>
                  <c:pt idx="106">
                    <c:v>11</c:v>
                  </c:pt>
                  <c:pt idx="107">
                    <c:v>12</c:v>
                  </c:pt>
                  <c:pt idx="108">
                    <c:v>1</c:v>
                  </c:pt>
                  <c:pt idx="109">
                    <c:v>2</c:v>
                  </c:pt>
                  <c:pt idx="110">
                    <c:v>3</c:v>
                  </c:pt>
                  <c:pt idx="111">
                    <c:v>4</c:v>
                  </c:pt>
                  <c:pt idx="112">
                    <c:v>5</c:v>
                  </c:pt>
                  <c:pt idx="113">
                    <c:v>6</c:v>
                  </c:pt>
                  <c:pt idx="114">
                    <c:v>7</c:v>
                  </c:pt>
                  <c:pt idx="115">
                    <c:v>8</c:v>
                  </c:pt>
                  <c:pt idx="116">
                    <c:v>9</c:v>
                  </c:pt>
                  <c:pt idx="117">
                    <c:v>10</c:v>
                  </c:pt>
                  <c:pt idx="118">
                    <c:v>11</c:v>
                  </c:pt>
                  <c:pt idx="119">
                    <c:v>12</c:v>
                  </c:pt>
                </c:lvl>
                <c:lvl>
                  <c:pt idx="0">
                    <c:v>2005</c:v>
                  </c:pt>
                  <c:pt idx="12">
                    <c:v>2006</c:v>
                  </c:pt>
                  <c:pt idx="24">
                    <c:v>2007</c:v>
                  </c:pt>
                  <c:pt idx="36">
                    <c:v>2008</c:v>
                  </c:pt>
                  <c:pt idx="48">
                    <c:v>2009</c:v>
                  </c:pt>
                  <c:pt idx="60">
                    <c:v>2010</c:v>
                  </c:pt>
                  <c:pt idx="72">
                    <c:v>2011</c:v>
                  </c:pt>
                  <c:pt idx="84">
                    <c:v>2012</c:v>
                  </c:pt>
                  <c:pt idx="96">
                    <c:v>2013</c:v>
                  </c:pt>
                  <c:pt idx="108">
                    <c:v>2014</c:v>
                  </c:pt>
                </c:lvl>
              </c:multiLvlStrCache>
            </c:multiLvlStrRef>
          </c:cat>
          <c:val>
            <c:numRef>
              <c:f>[statistika_2.xls]Sheet2!$F$5:$F$124</c:f>
              <c:numCache>
                <c:formatCode>General</c:formatCode>
                <c:ptCount val="120"/>
                <c:pt idx="0">
                  <c:v>82</c:v>
                </c:pt>
                <c:pt idx="1">
                  <c:v>82</c:v>
                </c:pt>
                <c:pt idx="2">
                  <c:v>77</c:v>
                </c:pt>
                <c:pt idx="3">
                  <c:v>76</c:v>
                </c:pt>
                <c:pt idx="4">
                  <c:v>64</c:v>
                </c:pt>
                <c:pt idx="5">
                  <c:v>59</c:v>
                </c:pt>
                <c:pt idx="6">
                  <c:v>59</c:v>
                </c:pt>
                <c:pt idx="7">
                  <c:v>59</c:v>
                </c:pt>
                <c:pt idx="8">
                  <c:v>57</c:v>
                </c:pt>
                <c:pt idx="9">
                  <c:v>56</c:v>
                </c:pt>
                <c:pt idx="10">
                  <c:v>58</c:v>
                </c:pt>
                <c:pt idx="11">
                  <c:v>58</c:v>
                </c:pt>
                <c:pt idx="12">
                  <c:v>53</c:v>
                </c:pt>
                <c:pt idx="13">
                  <c:v>48</c:v>
                </c:pt>
                <c:pt idx="14">
                  <c:v>45</c:v>
                </c:pt>
                <c:pt idx="15">
                  <c:v>46</c:v>
                </c:pt>
                <c:pt idx="16">
                  <c:v>50</c:v>
                </c:pt>
                <c:pt idx="17">
                  <c:v>51</c:v>
                </c:pt>
                <c:pt idx="18">
                  <c:v>49</c:v>
                </c:pt>
                <c:pt idx="19">
                  <c:v>50</c:v>
                </c:pt>
                <c:pt idx="20">
                  <c:v>49</c:v>
                </c:pt>
                <c:pt idx="21">
                  <c:v>62</c:v>
                </c:pt>
                <c:pt idx="22">
                  <c:v>59</c:v>
                </c:pt>
                <c:pt idx="23">
                  <c:v>60</c:v>
                </c:pt>
                <c:pt idx="24">
                  <c:v>59</c:v>
                </c:pt>
                <c:pt idx="25">
                  <c:v>56</c:v>
                </c:pt>
                <c:pt idx="26">
                  <c:v>50</c:v>
                </c:pt>
                <c:pt idx="27">
                  <c:v>46</c:v>
                </c:pt>
                <c:pt idx="28">
                  <c:v>42</c:v>
                </c:pt>
                <c:pt idx="29">
                  <c:v>44</c:v>
                </c:pt>
                <c:pt idx="30">
                  <c:v>45</c:v>
                </c:pt>
                <c:pt idx="31">
                  <c:v>44</c:v>
                </c:pt>
                <c:pt idx="32">
                  <c:v>47</c:v>
                </c:pt>
                <c:pt idx="33">
                  <c:v>51</c:v>
                </c:pt>
                <c:pt idx="34">
                  <c:v>47</c:v>
                </c:pt>
                <c:pt idx="35">
                  <c:v>48</c:v>
                </c:pt>
                <c:pt idx="36">
                  <c:v>41</c:v>
                </c:pt>
                <c:pt idx="37">
                  <c:v>39</c:v>
                </c:pt>
                <c:pt idx="38">
                  <c:v>36</c:v>
                </c:pt>
                <c:pt idx="39">
                  <c:v>34</c:v>
                </c:pt>
                <c:pt idx="40">
                  <c:v>32</c:v>
                </c:pt>
                <c:pt idx="41">
                  <c:v>33</c:v>
                </c:pt>
                <c:pt idx="42">
                  <c:v>33</c:v>
                </c:pt>
                <c:pt idx="43">
                  <c:v>31</c:v>
                </c:pt>
                <c:pt idx="44">
                  <c:v>28</c:v>
                </c:pt>
                <c:pt idx="45">
                  <c:v>29</c:v>
                </c:pt>
                <c:pt idx="46">
                  <c:v>26</c:v>
                </c:pt>
                <c:pt idx="47">
                  <c:v>26</c:v>
                </c:pt>
                <c:pt idx="48">
                  <c:v>30</c:v>
                </c:pt>
                <c:pt idx="49">
                  <c:v>24</c:v>
                </c:pt>
                <c:pt idx="50">
                  <c:v>27</c:v>
                </c:pt>
                <c:pt idx="51">
                  <c:v>20</c:v>
                </c:pt>
                <c:pt idx="52">
                  <c:v>16</c:v>
                </c:pt>
                <c:pt idx="53">
                  <c:v>16</c:v>
                </c:pt>
                <c:pt idx="54">
                  <c:v>15</c:v>
                </c:pt>
                <c:pt idx="55">
                  <c:v>16</c:v>
                </c:pt>
                <c:pt idx="56">
                  <c:v>18</c:v>
                </c:pt>
                <c:pt idx="57">
                  <c:v>29</c:v>
                </c:pt>
                <c:pt idx="58">
                  <c:v>32</c:v>
                </c:pt>
                <c:pt idx="59">
                  <c:v>45</c:v>
                </c:pt>
                <c:pt idx="60">
                  <c:v>42</c:v>
                </c:pt>
                <c:pt idx="61">
                  <c:v>39</c:v>
                </c:pt>
                <c:pt idx="62">
                  <c:v>43</c:v>
                </c:pt>
                <c:pt idx="63">
                  <c:v>39</c:v>
                </c:pt>
                <c:pt idx="64">
                  <c:v>28</c:v>
                </c:pt>
                <c:pt idx="65">
                  <c:v>23</c:v>
                </c:pt>
                <c:pt idx="66">
                  <c:v>24</c:v>
                </c:pt>
                <c:pt idx="67">
                  <c:v>23</c:v>
                </c:pt>
                <c:pt idx="68">
                  <c:v>28</c:v>
                </c:pt>
                <c:pt idx="69">
                  <c:v>29</c:v>
                </c:pt>
                <c:pt idx="70">
                  <c:v>34</c:v>
                </c:pt>
                <c:pt idx="71">
                  <c:v>34</c:v>
                </c:pt>
                <c:pt idx="72">
                  <c:v>34</c:v>
                </c:pt>
                <c:pt idx="73">
                  <c:v>34</c:v>
                </c:pt>
                <c:pt idx="74">
                  <c:v>31</c:v>
                </c:pt>
                <c:pt idx="75">
                  <c:v>23</c:v>
                </c:pt>
                <c:pt idx="76">
                  <c:v>19</c:v>
                </c:pt>
                <c:pt idx="77">
                  <c:v>14</c:v>
                </c:pt>
                <c:pt idx="78">
                  <c:v>20</c:v>
                </c:pt>
                <c:pt idx="79">
                  <c:v>18</c:v>
                </c:pt>
                <c:pt idx="80">
                  <c:v>23</c:v>
                </c:pt>
                <c:pt idx="81">
                  <c:v>38</c:v>
                </c:pt>
                <c:pt idx="82">
                  <c:v>35</c:v>
                </c:pt>
                <c:pt idx="83">
                  <c:v>30</c:v>
                </c:pt>
                <c:pt idx="84">
                  <c:v>29</c:v>
                </c:pt>
                <c:pt idx="85">
                  <c:v>35</c:v>
                </c:pt>
                <c:pt idx="86">
                  <c:v>40</c:v>
                </c:pt>
                <c:pt idx="87">
                  <c:v>30</c:v>
                </c:pt>
                <c:pt idx="88">
                  <c:v>18</c:v>
                </c:pt>
                <c:pt idx="89">
                  <c:v>14</c:v>
                </c:pt>
                <c:pt idx="90">
                  <c:v>19</c:v>
                </c:pt>
                <c:pt idx="91">
                  <c:v>16</c:v>
                </c:pt>
                <c:pt idx="92">
                  <c:v>23</c:v>
                </c:pt>
                <c:pt idx="93">
                  <c:v>43</c:v>
                </c:pt>
                <c:pt idx="94">
                  <c:v>44</c:v>
                </c:pt>
                <c:pt idx="95">
                  <c:v>46</c:v>
                </c:pt>
                <c:pt idx="96">
                  <c:v>36</c:v>
                </c:pt>
                <c:pt idx="97">
                  <c:v>30</c:v>
                </c:pt>
                <c:pt idx="98">
                  <c:v>26</c:v>
                </c:pt>
                <c:pt idx="99">
                  <c:v>26</c:v>
                </c:pt>
                <c:pt idx="100">
                  <c:v>27</c:v>
                </c:pt>
                <c:pt idx="101">
                  <c:v>32</c:v>
                </c:pt>
                <c:pt idx="102">
                  <c:v>37</c:v>
                </c:pt>
                <c:pt idx="103">
                  <c:v>42</c:v>
                </c:pt>
                <c:pt idx="104">
                  <c:v>55</c:v>
                </c:pt>
                <c:pt idx="105">
                  <c:v>85</c:v>
                </c:pt>
                <c:pt idx="106">
                  <c:v>78</c:v>
                </c:pt>
                <c:pt idx="107">
                  <c:v>69</c:v>
                </c:pt>
                <c:pt idx="108">
                  <c:v>70</c:v>
                </c:pt>
                <c:pt idx="109">
                  <c:v>65</c:v>
                </c:pt>
                <c:pt idx="110">
                  <c:v>55</c:v>
                </c:pt>
                <c:pt idx="111">
                  <c:v>47</c:v>
                </c:pt>
                <c:pt idx="112">
                  <c:v>28</c:v>
                </c:pt>
                <c:pt idx="113">
                  <c:v>23</c:v>
                </c:pt>
                <c:pt idx="114">
                  <c:v>42</c:v>
                </c:pt>
                <c:pt idx="115">
                  <c:v>40</c:v>
                </c:pt>
                <c:pt idx="116">
                  <c:v>58</c:v>
                </c:pt>
                <c:pt idx="117">
                  <c:v>75</c:v>
                </c:pt>
                <c:pt idx="118">
                  <c:v>56</c:v>
                </c:pt>
                <c:pt idx="119">
                  <c:v>25</c:v>
                </c:pt>
              </c:numCache>
            </c:numRef>
          </c:val>
        </c:ser>
        <c:ser>
          <c:idx val="1"/>
          <c:order val="1"/>
          <c:tx>
            <c:strRef>
              <c:f>[statistika_2.xls]Sheet2!$G$4</c:f>
              <c:strCache>
                <c:ptCount val="1"/>
                <c:pt idx="0">
                  <c:v>Do tri godine</c:v>
                </c:pt>
              </c:strCache>
            </c:strRef>
          </c:tx>
          <c:spPr>
            <a:solidFill>
              <a:schemeClr val="tx2">
                <a:lumMod val="60000"/>
                <a:lumOff val="40000"/>
              </a:schemeClr>
            </a:solidFill>
          </c:spPr>
          <c:invertIfNegative val="0"/>
          <c:cat>
            <c:multiLvlStrRef>
              <c:f>[statistika_2.xls]Sheet2!$D$5:$E$124</c:f>
              <c:multiLvlStrCache>
                <c:ptCount val="120"/>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pt idx="72">
                    <c:v>1</c:v>
                  </c:pt>
                  <c:pt idx="73">
                    <c:v>2</c:v>
                  </c:pt>
                  <c:pt idx="74">
                    <c:v>3</c:v>
                  </c:pt>
                  <c:pt idx="75">
                    <c:v>4</c:v>
                  </c:pt>
                  <c:pt idx="76">
                    <c:v>5</c:v>
                  </c:pt>
                  <c:pt idx="77">
                    <c:v>6</c:v>
                  </c:pt>
                  <c:pt idx="78">
                    <c:v>7</c:v>
                  </c:pt>
                  <c:pt idx="79">
                    <c:v>8</c:v>
                  </c:pt>
                  <c:pt idx="80">
                    <c:v>9</c:v>
                  </c:pt>
                  <c:pt idx="81">
                    <c:v>10</c:v>
                  </c:pt>
                  <c:pt idx="82">
                    <c:v>11</c:v>
                  </c:pt>
                  <c:pt idx="83">
                    <c:v>12</c:v>
                  </c:pt>
                  <c:pt idx="84">
                    <c:v>1</c:v>
                  </c:pt>
                  <c:pt idx="85">
                    <c:v>2</c:v>
                  </c:pt>
                  <c:pt idx="86">
                    <c:v>3</c:v>
                  </c:pt>
                  <c:pt idx="87">
                    <c:v>4</c:v>
                  </c:pt>
                  <c:pt idx="88">
                    <c:v>5</c:v>
                  </c:pt>
                  <c:pt idx="89">
                    <c:v>6</c:v>
                  </c:pt>
                  <c:pt idx="90">
                    <c:v>7</c:v>
                  </c:pt>
                  <c:pt idx="91">
                    <c:v>8</c:v>
                  </c:pt>
                  <c:pt idx="92">
                    <c:v>9</c:v>
                  </c:pt>
                  <c:pt idx="93">
                    <c:v>10</c:v>
                  </c:pt>
                  <c:pt idx="94">
                    <c:v>11</c:v>
                  </c:pt>
                  <c:pt idx="95">
                    <c:v>12</c:v>
                  </c:pt>
                  <c:pt idx="96">
                    <c:v>1</c:v>
                  </c:pt>
                  <c:pt idx="97">
                    <c:v>2</c:v>
                  </c:pt>
                  <c:pt idx="98">
                    <c:v>3</c:v>
                  </c:pt>
                  <c:pt idx="99">
                    <c:v>4</c:v>
                  </c:pt>
                  <c:pt idx="100">
                    <c:v>5</c:v>
                  </c:pt>
                  <c:pt idx="101">
                    <c:v>6</c:v>
                  </c:pt>
                  <c:pt idx="102">
                    <c:v>7</c:v>
                  </c:pt>
                  <c:pt idx="103">
                    <c:v>8</c:v>
                  </c:pt>
                  <c:pt idx="104">
                    <c:v>9</c:v>
                  </c:pt>
                  <c:pt idx="105">
                    <c:v>10</c:v>
                  </c:pt>
                  <c:pt idx="106">
                    <c:v>11</c:v>
                  </c:pt>
                  <c:pt idx="107">
                    <c:v>12</c:v>
                  </c:pt>
                  <c:pt idx="108">
                    <c:v>1</c:v>
                  </c:pt>
                  <c:pt idx="109">
                    <c:v>2</c:v>
                  </c:pt>
                  <c:pt idx="110">
                    <c:v>3</c:v>
                  </c:pt>
                  <c:pt idx="111">
                    <c:v>4</c:v>
                  </c:pt>
                  <c:pt idx="112">
                    <c:v>5</c:v>
                  </c:pt>
                  <c:pt idx="113">
                    <c:v>6</c:v>
                  </c:pt>
                  <c:pt idx="114">
                    <c:v>7</c:v>
                  </c:pt>
                  <c:pt idx="115">
                    <c:v>8</c:v>
                  </c:pt>
                  <c:pt idx="116">
                    <c:v>9</c:v>
                  </c:pt>
                  <c:pt idx="117">
                    <c:v>10</c:v>
                  </c:pt>
                  <c:pt idx="118">
                    <c:v>11</c:v>
                  </c:pt>
                  <c:pt idx="119">
                    <c:v>12</c:v>
                  </c:pt>
                </c:lvl>
                <c:lvl>
                  <c:pt idx="0">
                    <c:v>2005</c:v>
                  </c:pt>
                  <c:pt idx="12">
                    <c:v>2006</c:v>
                  </c:pt>
                  <c:pt idx="24">
                    <c:v>2007</c:v>
                  </c:pt>
                  <c:pt idx="36">
                    <c:v>2008</c:v>
                  </c:pt>
                  <c:pt idx="48">
                    <c:v>2009</c:v>
                  </c:pt>
                  <c:pt idx="60">
                    <c:v>2010</c:v>
                  </c:pt>
                  <c:pt idx="72">
                    <c:v>2011</c:v>
                  </c:pt>
                  <c:pt idx="84">
                    <c:v>2012</c:v>
                  </c:pt>
                  <c:pt idx="96">
                    <c:v>2013</c:v>
                  </c:pt>
                  <c:pt idx="108">
                    <c:v>2014</c:v>
                  </c:pt>
                </c:lvl>
              </c:multiLvlStrCache>
            </c:multiLvlStrRef>
          </c:cat>
          <c:val>
            <c:numRef>
              <c:f>[statistika_2.xls]Sheet2!$G$5:$G$124</c:f>
              <c:numCache>
                <c:formatCode>General</c:formatCode>
                <c:ptCount val="120"/>
                <c:pt idx="0">
                  <c:v>32</c:v>
                </c:pt>
                <c:pt idx="1">
                  <c:v>33</c:v>
                </c:pt>
                <c:pt idx="2">
                  <c:v>30</c:v>
                </c:pt>
                <c:pt idx="3">
                  <c:v>32</c:v>
                </c:pt>
                <c:pt idx="4">
                  <c:v>33</c:v>
                </c:pt>
                <c:pt idx="5">
                  <c:v>33</c:v>
                </c:pt>
                <c:pt idx="6">
                  <c:v>34</c:v>
                </c:pt>
                <c:pt idx="7">
                  <c:v>33</c:v>
                </c:pt>
                <c:pt idx="8">
                  <c:v>33</c:v>
                </c:pt>
                <c:pt idx="9">
                  <c:v>32</c:v>
                </c:pt>
                <c:pt idx="10">
                  <c:v>35</c:v>
                </c:pt>
                <c:pt idx="11">
                  <c:v>32</c:v>
                </c:pt>
                <c:pt idx="12">
                  <c:v>40</c:v>
                </c:pt>
                <c:pt idx="13">
                  <c:v>36</c:v>
                </c:pt>
                <c:pt idx="14">
                  <c:v>36</c:v>
                </c:pt>
                <c:pt idx="15">
                  <c:v>34</c:v>
                </c:pt>
                <c:pt idx="16">
                  <c:v>31</c:v>
                </c:pt>
                <c:pt idx="17">
                  <c:v>29</c:v>
                </c:pt>
                <c:pt idx="18">
                  <c:v>31</c:v>
                </c:pt>
                <c:pt idx="19">
                  <c:v>34</c:v>
                </c:pt>
                <c:pt idx="20">
                  <c:v>33</c:v>
                </c:pt>
                <c:pt idx="21">
                  <c:v>29</c:v>
                </c:pt>
                <c:pt idx="22">
                  <c:v>29</c:v>
                </c:pt>
                <c:pt idx="23">
                  <c:v>28</c:v>
                </c:pt>
                <c:pt idx="24">
                  <c:v>23</c:v>
                </c:pt>
                <c:pt idx="25">
                  <c:v>24</c:v>
                </c:pt>
                <c:pt idx="26">
                  <c:v>22</c:v>
                </c:pt>
                <c:pt idx="27">
                  <c:v>21</c:v>
                </c:pt>
                <c:pt idx="28">
                  <c:v>21</c:v>
                </c:pt>
                <c:pt idx="29">
                  <c:v>21</c:v>
                </c:pt>
                <c:pt idx="30">
                  <c:v>21</c:v>
                </c:pt>
                <c:pt idx="31">
                  <c:v>21</c:v>
                </c:pt>
                <c:pt idx="32">
                  <c:v>23</c:v>
                </c:pt>
                <c:pt idx="33">
                  <c:v>19</c:v>
                </c:pt>
                <c:pt idx="34">
                  <c:v>18</c:v>
                </c:pt>
                <c:pt idx="35">
                  <c:v>19</c:v>
                </c:pt>
                <c:pt idx="36">
                  <c:v>19</c:v>
                </c:pt>
                <c:pt idx="37">
                  <c:v>16</c:v>
                </c:pt>
                <c:pt idx="38">
                  <c:v>17</c:v>
                </c:pt>
                <c:pt idx="39">
                  <c:v>19</c:v>
                </c:pt>
                <c:pt idx="40">
                  <c:v>16</c:v>
                </c:pt>
                <c:pt idx="41">
                  <c:v>16</c:v>
                </c:pt>
                <c:pt idx="42">
                  <c:v>13</c:v>
                </c:pt>
                <c:pt idx="43">
                  <c:v>15</c:v>
                </c:pt>
                <c:pt idx="44">
                  <c:v>19</c:v>
                </c:pt>
                <c:pt idx="45">
                  <c:v>17</c:v>
                </c:pt>
                <c:pt idx="46">
                  <c:v>17</c:v>
                </c:pt>
                <c:pt idx="47">
                  <c:v>15</c:v>
                </c:pt>
                <c:pt idx="48">
                  <c:v>14</c:v>
                </c:pt>
                <c:pt idx="49">
                  <c:v>15</c:v>
                </c:pt>
                <c:pt idx="50">
                  <c:v>15</c:v>
                </c:pt>
                <c:pt idx="51">
                  <c:v>14</c:v>
                </c:pt>
                <c:pt idx="52">
                  <c:v>14</c:v>
                </c:pt>
                <c:pt idx="53">
                  <c:v>12</c:v>
                </c:pt>
                <c:pt idx="54">
                  <c:v>14</c:v>
                </c:pt>
                <c:pt idx="55">
                  <c:v>13</c:v>
                </c:pt>
                <c:pt idx="56">
                  <c:v>15</c:v>
                </c:pt>
                <c:pt idx="57">
                  <c:v>18</c:v>
                </c:pt>
                <c:pt idx="58">
                  <c:v>18</c:v>
                </c:pt>
                <c:pt idx="59">
                  <c:v>20</c:v>
                </c:pt>
                <c:pt idx="60">
                  <c:v>21</c:v>
                </c:pt>
                <c:pt idx="61">
                  <c:v>29</c:v>
                </c:pt>
                <c:pt idx="62">
                  <c:v>26</c:v>
                </c:pt>
                <c:pt idx="63">
                  <c:v>23</c:v>
                </c:pt>
                <c:pt idx="64">
                  <c:v>18</c:v>
                </c:pt>
                <c:pt idx="65">
                  <c:v>16</c:v>
                </c:pt>
                <c:pt idx="66">
                  <c:v>19</c:v>
                </c:pt>
                <c:pt idx="67">
                  <c:v>19</c:v>
                </c:pt>
                <c:pt idx="68">
                  <c:v>22</c:v>
                </c:pt>
                <c:pt idx="69">
                  <c:v>26</c:v>
                </c:pt>
                <c:pt idx="70">
                  <c:v>25</c:v>
                </c:pt>
                <c:pt idx="71">
                  <c:v>25</c:v>
                </c:pt>
                <c:pt idx="72">
                  <c:v>27</c:v>
                </c:pt>
                <c:pt idx="73">
                  <c:v>33</c:v>
                </c:pt>
                <c:pt idx="74">
                  <c:v>38</c:v>
                </c:pt>
                <c:pt idx="75">
                  <c:v>38</c:v>
                </c:pt>
                <c:pt idx="76">
                  <c:v>30</c:v>
                </c:pt>
                <c:pt idx="77">
                  <c:v>28</c:v>
                </c:pt>
                <c:pt idx="78">
                  <c:v>30</c:v>
                </c:pt>
                <c:pt idx="79">
                  <c:v>30</c:v>
                </c:pt>
                <c:pt idx="80">
                  <c:v>24</c:v>
                </c:pt>
                <c:pt idx="81">
                  <c:v>24</c:v>
                </c:pt>
                <c:pt idx="82">
                  <c:v>16</c:v>
                </c:pt>
                <c:pt idx="83">
                  <c:v>23</c:v>
                </c:pt>
                <c:pt idx="84">
                  <c:v>25</c:v>
                </c:pt>
                <c:pt idx="85">
                  <c:v>26</c:v>
                </c:pt>
                <c:pt idx="86">
                  <c:v>29</c:v>
                </c:pt>
                <c:pt idx="87">
                  <c:v>37</c:v>
                </c:pt>
                <c:pt idx="88">
                  <c:v>45</c:v>
                </c:pt>
                <c:pt idx="89">
                  <c:v>48</c:v>
                </c:pt>
                <c:pt idx="90">
                  <c:v>47</c:v>
                </c:pt>
                <c:pt idx="91">
                  <c:v>48</c:v>
                </c:pt>
                <c:pt idx="92">
                  <c:v>46</c:v>
                </c:pt>
                <c:pt idx="93">
                  <c:v>48</c:v>
                </c:pt>
                <c:pt idx="94">
                  <c:v>53</c:v>
                </c:pt>
                <c:pt idx="95">
                  <c:v>61</c:v>
                </c:pt>
                <c:pt idx="96">
                  <c:v>61</c:v>
                </c:pt>
                <c:pt idx="97">
                  <c:v>51</c:v>
                </c:pt>
                <c:pt idx="98">
                  <c:v>40</c:v>
                </c:pt>
                <c:pt idx="99">
                  <c:v>44</c:v>
                </c:pt>
                <c:pt idx="100">
                  <c:v>39</c:v>
                </c:pt>
                <c:pt idx="101">
                  <c:v>41</c:v>
                </c:pt>
                <c:pt idx="102">
                  <c:v>40</c:v>
                </c:pt>
                <c:pt idx="103">
                  <c:v>42</c:v>
                </c:pt>
                <c:pt idx="104">
                  <c:v>42</c:v>
                </c:pt>
                <c:pt idx="105">
                  <c:v>39</c:v>
                </c:pt>
                <c:pt idx="106">
                  <c:v>36</c:v>
                </c:pt>
                <c:pt idx="107">
                  <c:v>39</c:v>
                </c:pt>
                <c:pt idx="108">
                  <c:v>50</c:v>
                </c:pt>
                <c:pt idx="109">
                  <c:v>52</c:v>
                </c:pt>
                <c:pt idx="110">
                  <c:v>58</c:v>
                </c:pt>
                <c:pt idx="111">
                  <c:v>52</c:v>
                </c:pt>
                <c:pt idx="112">
                  <c:v>54</c:v>
                </c:pt>
                <c:pt idx="113">
                  <c:v>52</c:v>
                </c:pt>
                <c:pt idx="114">
                  <c:v>54</c:v>
                </c:pt>
                <c:pt idx="115">
                  <c:v>50</c:v>
                </c:pt>
                <c:pt idx="116">
                  <c:v>48</c:v>
                </c:pt>
                <c:pt idx="117">
                  <c:v>55</c:v>
                </c:pt>
                <c:pt idx="118">
                  <c:v>45</c:v>
                </c:pt>
                <c:pt idx="119">
                  <c:v>52</c:v>
                </c:pt>
              </c:numCache>
            </c:numRef>
          </c:val>
        </c:ser>
        <c:ser>
          <c:idx val="2"/>
          <c:order val="2"/>
          <c:tx>
            <c:strRef>
              <c:f>[statistika_2.xls]Sheet2!$H$4</c:f>
              <c:strCache>
                <c:ptCount val="1"/>
                <c:pt idx="0">
                  <c:v>Tri i više godina</c:v>
                </c:pt>
              </c:strCache>
            </c:strRef>
          </c:tx>
          <c:spPr>
            <a:solidFill>
              <a:schemeClr val="tx2">
                <a:lumMod val="20000"/>
                <a:lumOff val="80000"/>
              </a:schemeClr>
            </a:solidFill>
          </c:spPr>
          <c:invertIfNegative val="0"/>
          <c:cat>
            <c:multiLvlStrRef>
              <c:f>[statistika_2.xls]Sheet2!$D$5:$E$124</c:f>
              <c:multiLvlStrCache>
                <c:ptCount val="120"/>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pt idx="72">
                    <c:v>1</c:v>
                  </c:pt>
                  <c:pt idx="73">
                    <c:v>2</c:v>
                  </c:pt>
                  <c:pt idx="74">
                    <c:v>3</c:v>
                  </c:pt>
                  <c:pt idx="75">
                    <c:v>4</c:v>
                  </c:pt>
                  <c:pt idx="76">
                    <c:v>5</c:v>
                  </c:pt>
                  <c:pt idx="77">
                    <c:v>6</c:v>
                  </c:pt>
                  <c:pt idx="78">
                    <c:v>7</c:v>
                  </c:pt>
                  <c:pt idx="79">
                    <c:v>8</c:v>
                  </c:pt>
                  <c:pt idx="80">
                    <c:v>9</c:v>
                  </c:pt>
                  <c:pt idx="81">
                    <c:v>10</c:v>
                  </c:pt>
                  <c:pt idx="82">
                    <c:v>11</c:v>
                  </c:pt>
                  <c:pt idx="83">
                    <c:v>12</c:v>
                  </c:pt>
                  <c:pt idx="84">
                    <c:v>1</c:v>
                  </c:pt>
                  <c:pt idx="85">
                    <c:v>2</c:v>
                  </c:pt>
                  <c:pt idx="86">
                    <c:v>3</c:v>
                  </c:pt>
                  <c:pt idx="87">
                    <c:v>4</c:v>
                  </c:pt>
                  <c:pt idx="88">
                    <c:v>5</c:v>
                  </c:pt>
                  <c:pt idx="89">
                    <c:v>6</c:v>
                  </c:pt>
                  <c:pt idx="90">
                    <c:v>7</c:v>
                  </c:pt>
                  <c:pt idx="91">
                    <c:v>8</c:v>
                  </c:pt>
                  <c:pt idx="92">
                    <c:v>9</c:v>
                  </c:pt>
                  <c:pt idx="93">
                    <c:v>10</c:v>
                  </c:pt>
                  <c:pt idx="94">
                    <c:v>11</c:v>
                  </c:pt>
                  <c:pt idx="95">
                    <c:v>12</c:v>
                  </c:pt>
                  <c:pt idx="96">
                    <c:v>1</c:v>
                  </c:pt>
                  <c:pt idx="97">
                    <c:v>2</c:v>
                  </c:pt>
                  <c:pt idx="98">
                    <c:v>3</c:v>
                  </c:pt>
                  <c:pt idx="99">
                    <c:v>4</c:v>
                  </c:pt>
                  <c:pt idx="100">
                    <c:v>5</c:v>
                  </c:pt>
                  <c:pt idx="101">
                    <c:v>6</c:v>
                  </c:pt>
                  <c:pt idx="102">
                    <c:v>7</c:v>
                  </c:pt>
                  <c:pt idx="103">
                    <c:v>8</c:v>
                  </c:pt>
                  <c:pt idx="104">
                    <c:v>9</c:v>
                  </c:pt>
                  <c:pt idx="105">
                    <c:v>10</c:v>
                  </c:pt>
                  <c:pt idx="106">
                    <c:v>11</c:v>
                  </c:pt>
                  <c:pt idx="107">
                    <c:v>12</c:v>
                  </c:pt>
                  <c:pt idx="108">
                    <c:v>1</c:v>
                  </c:pt>
                  <c:pt idx="109">
                    <c:v>2</c:v>
                  </c:pt>
                  <c:pt idx="110">
                    <c:v>3</c:v>
                  </c:pt>
                  <c:pt idx="111">
                    <c:v>4</c:v>
                  </c:pt>
                  <c:pt idx="112">
                    <c:v>5</c:v>
                  </c:pt>
                  <c:pt idx="113">
                    <c:v>6</c:v>
                  </c:pt>
                  <c:pt idx="114">
                    <c:v>7</c:v>
                  </c:pt>
                  <c:pt idx="115">
                    <c:v>8</c:v>
                  </c:pt>
                  <c:pt idx="116">
                    <c:v>9</c:v>
                  </c:pt>
                  <c:pt idx="117">
                    <c:v>10</c:v>
                  </c:pt>
                  <c:pt idx="118">
                    <c:v>11</c:v>
                  </c:pt>
                  <c:pt idx="119">
                    <c:v>12</c:v>
                  </c:pt>
                </c:lvl>
                <c:lvl>
                  <c:pt idx="0">
                    <c:v>2005</c:v>
                  </c:pt>
                  <c:pt idx="12">
                    <c:v>2006</c:v>
                  </c:pt>
                  <c:pt idx="24">
                    <c:v>2007</c:v>
                  </c:pt>
                  <c:pt idx="36">
                    <c:v>2008</c:v>
                  </c:pt>
                  <c:pt idx="48">
                    <c:v>2009</c:v>
                  </c:pt>
                  <c:pt idx="60">
                    <c:v>2010</c:v>
                  </c:pt>
                  <c:pt idx="72">
                    <c:v>2011</c:v>
                  </c:pt>
                  <c:pt idx="84">
                    <c:v>2012</c:v>
                  </c:pt>
                  <c:pt idx="96">
                    <c:v>2013</c:v>
                  </c:pt>
                  <c:pt idx="108">
                    <c:v>2014</c:v>
                  </c:pt>
                </c:lvl>
              </c:multiLvlStrCache>
            </c:multiLvlStrRef>
          </c:cat>
          <c:val>
            <c:numRef>
              <c:f>[statistika_2.xls]Sheet2!$H$5:$H$124</c:f>
              <c:numCache>
                <c:formatCode>General</c:formatCode>
                <c:ptCount val="120"/>
                <c:pt idx="0">
                  <c:v>29</c:v>
                </c:pt>
                <c:pt idx="1">
                  <c:v>27</c:v>
                </c:pt>
                <c:pt idx="2">
                  <c:v>24</c:v>
                </c:pt>
                <c:pt idx="3">
                  <c:v>26</c:v>
                </c:pt>
                <c:pt idx="4">
                  <c:v>24</c:v>
                </c:pt>
                <c:pt idx="5">
                  <c:v>23</c:v>
                </c:pt>
                <c:pt idx="6">
                  <c:v>21</c:v>
                </c:pt>
                <c:pt idx="7">
                  <c:v>24</c:v>
                </c:pt>
                <c:pt idx="8">
                  <c:v>29</c:v>
                </c:pt>
                <c:pt idx="9">
                  <c:v>26</c:v>
                </c:pt>
                <c:pt idx="10">
                  <c:v>31</c:v>
                </c:pt>
                <c:pt idx="11">
                  <c:v>14</c:v>
                </c:pt>
                <c:pt idx="12">
                  <c:v>13</c:v>
                </c:pt>
                <c:pt idx="13">
                  <c:v>15</c:v>
                </c:pt>
                <c:pt idx="14">
                  <c:v>18</c:v>
                </c:pt>
                <c:pt idx="15">
                  <c:v>20</c:v>
                </c:pt>
                <c:pt idx="16">
                  <c:v>19</c:v>
                </c:pt>
                <c:pt idx="17">
                  <c:v>19</c:v>
                </c:pt>
                <c:pt idx="18">
                  <c:v>19</c:v>
                </c:pt>
                <c:pt idx="19">
                  <c:v>20</c:v>
                </c:pt>
                <c:pt idx="20">
                  <c:v>19</c:v>
                </c:pt>
                <c:pt idx="21">
                  <c:v>20</c:v>
                </c:pt>
                <c:pt idx="22">
                  <c:v>17</c:v>
                </c:pt>
                <c:pt idx="23">
                  <c:v>16</c:v>
                </c:pt>
                <c:pt idx="24">
                  <c:v>19</c:v>
                </c:pt>
                <c:pt idx="25">
                  <c:v>20</c:v>
                </c:pt>
                <c:pt idx="26">
                  <c:v>17</c:v>
                </c:pt>
                <c:pt idx="27">
                  <c:v>18</c:v>
                </c:pt>
                <c:pt idx="28">
                  <c:v>17</c:v>
                </c:pt>
                <c:pt idx="29">
                  <c:v>16</c:v>
                </c:pt>
                <c:pt idx="30">
                  <c:v>19</c:v>
                </c:pt>
                <c:pt idx="31">
                  <c:v>24</c:v>
                </c:pt>
                <c:pt idx="32">
                  <c:v>26</c:v>
                </c:pt>
                <c:pt idx="33">
                  <c:v>21</c:v>
                </c:pt>
                <c:pt idx="34">
                  <c:v>20</c:v>
                </c:pt>
                <c:pt idx="35">
                  <c:v>19</c:v>
                </c:pt>
                <c:pt idx="36">
                  <c:v>18</c:v>
                </c:pt>
                <c:pt idx="37">
                  <c:v>18</c:v>
                </c:pt>
                <c:pt idx="38">
                  <c:v>19</c:v>
                </c:pt>
                <c:pt idx="39">
                  <c:v>16</c:v>
                </c:pt>
                <c:pt idx="40">
                  <c:v>13</c:v>
                </c:pt>
                <c:pt idx="41">
                  <c:v>12</c:v>
                </c:pt>
                <c:pt idx="42">
                  <c:v>9</c:v>
                </c:pt>
                <c:pt idx="43">
                  <c:v>11</c:v>
                </c:pt>
                <c:pt idx="44">
                  <c:v>10</c:v>
                </c:pt>
                <c:pt idx="45">
                  <c:v>10</c:v>
                </c:pt>
                <c:pt idx="46">
                  <c:v>14</c:v>
                </c:pt>
                <c:pt idx="47">
                  <c:v>13</c:v>
                </c:pt>
                <c:pt idx="48">
                  <c:v>12</c:v>
                </c:pt>
                <c:pt idx="49">
                  <c:v>12</c:v>
                </c:pt>
                <c:pt idx="50">
                  <c:v>12</c:v>
                </c:pt>
                <c:pt idx="51">
                  <c:v>15</c:v>
                </c:pt>
                <c:pt idx="52">
                  <c:v>17</c:v>
                </c:pt>
                <c:pt idx="53">
                  <c:v>16</c:v>
                </c:pt>
                <c:pt idx="54">
                  <c:v>19</c:v>
                </c:pt>
                <c:pt idx="55">
                  <c:v>20</c:v>
                </c:pt>
                <c:pt idx="56">
                  <c:v>19</c:v>
                </c:pt>
                <c:pt idx="57">
                  <c:v>24</c:v>
                </c:pt>
                <c:pt idx="58">
                  <c:v>26</c:v>
                </c:pt>
                <c:pt idx="59">
                  <c:v>32</c:v>
                </c:pt>
                <c:pt idx="60">
                  <c:v>36</c:v>
                </c:pt>
                <c:pt idx="61">
                  <c:v>40</c:v>
                </c:pt>
                <c:pt idx="62">
                  <c:v>38</c:v>
                </c:pt>
                <c:pt idx="63">
                  <c:v>42</c:v>
                </c:pt>
                <c:pt idx="64">
                  <c:v>39</c:v>
                </c:pt>
                <c:pt idx="65">
                  <c:v>37</c:v>
                </c:pt>
                <c:pt idx="66">
                  <c:v>38</c:v>
                </c:pt>
                <c:pt idx="67">
                  <c:v>35</c:v>
                </c:pt>
                <c:pt idx="68">
                  <c:v>35</c:v>
                </c:pt>
                <c:pt idx="69">
                  <c:v>37</c:v>
                </c:pt>
                <c:pt idx="70">
                  <c:v>34</c:v>
                </c:pt>
                <c:pt idx="71">
                  <c:v>36</c:v>
                </c:pt>
                <c:pt idx="72">
                  <c:v>37</c:v>
                </c:pt>
                <c:pt idx="73">
                  <c:v>40</c:v>
                </c:pt>
                <c:pt idx="74">
                  <c:v>41</c:v>
                </c:pt>
                <c:pt idx="75">
                  <c:v>37</c:v>
                </c:pt>
                <c:pt idx="76">
                  <c:v>39</c:v>
                </c:pt>
                <c:pt idx="77">
                  <c:v>34</c:v>
                </c:pt>
                <c:pt idx="78">
                  <c:v>33</c:v>
                </c:pt>
                <c:pt idx="79">
                  <c:v>33</c:v>
                </c:pt>
                <c:pt idx="80">
                  <c:v>25</c:v>
                </c:pt>
                <c:pt idx="81">
                  <c:v>24</c:v>
                </c:pt>
                <c:pt idx="82">
                  <c:v>24</c:v>
                </c:pt>
                <c:pt idx="83">
                  <c:v>24</c:v>
                </c:pt>
                <c:pt idx="84">
                  <c:v>30</c:v>
                </c:pt>
                <c:pt idx="85">
                  <c:v>29</c:v>
                </c:pt>
                <c:pt idx="86">
                  <c:v>32</c:v>
                </c:pt>
                <c:pt idx="87">
                  <c:v>36</c:v>
                </c:pt>
                <c:pt idx="88">
                  <c:v>39</c:v>
                </c:pt>
                <c:pt idx="89">
                  <c:v>35</c:v>
                </c:pt>
                <c:pt idx="90">
                  <c:v>30</c:v>
                </c:pt>
                <c:pt idx="91">
                  <c:v>34</c:v>
                </c:pt>
                <c:pt idx="92">
                  <c:v>34</c:v>
                </c:pt>
                <c:pt idx="93">
                  <c:v>41</c:v>
                </c:pt>
                <c:pt idx="94">
                  <c:v>47</c:v>
                </c:pt>
                <c:pt idx="95">
                  <c:v>52</c:v>
                </c:pt>
                <c:pt idx="96">
                  <c:v>51</c:v>
                </c:pt>
                <c:pt idx="97">
                  <c:v>53</c:v>
                </c:pt>
                <c:pt idx="98">
                  <c:v>50</c:v>
                </c:pt>
                <c:pt idx="99">
                  <c:v>55</c:v>
                </c:pt>
                <c:pt idx="100">
                  <c:v>53</c:v>
                </c:pt>
                <c:pt idx="101">
                  <c:v>46</c:v>
                </c:pt>
                <c:pt idx="102">
                  <c:v>44</c:v>
                </c:pt>
                <c:pt idx="103">
                  <c:v>38</c:v>
                </c:pt>
                <c:pt idx="104">
                  <c:v>40</c:v>
                </c:pt>
                <c:pt idx="105">
                  <c:v>33</c:v>
                </c:pt>
                <c:pt idx="106">
                  <c:v>33</c:v>
                </c:pt>
                <c:pt idx="107">
                  <c:v>34</c:v>
                </c:pt>
                <c:pt idx="108">
                  <c:v>30</c:v>
                </c:pt>
                <c:pt idx="109">
                  <c:v>35</c:v>
                </c:pt>
                <c:pt idx="110">
                  <c:v>39</c:v>
                </c:pt>
                <c:pt idx="111">
                  <c:v>47</c:v>
                </c:pt>
                <c:pt idx="112">
                  <c:v>49</c:v>
                </c:pt>
                <c:pt idx="113">
                  <c:v>49</c:v>
                </c:pt>
                <c:pt idx="114">
                  <c:v>52</c:v>
                </c:pt>
                <c:pt idx="115">
                  <c:v>50</c:v>
                </c:pt>
                <c:pt idx="116">
                  <c:v>48</c:v>
                </c:pt>
                <c:pt idx="117">
                  <c:v>44</c:v>
                </c:pt>
                <c:pt idx="118">
                  <c:v>44</c:v>
                </c:pt>
                <c:pt idx="119">
                  <c:v>42</c:v>
                </c:pt>
              </c:numCache>
            </c:numRef>
          </c:val>
        </c:ser>
        <c:dLbls>
          <c:showLegendKey val="0"/>
          <c:showVal val="0"/>
          <c:showCatName val="0"/>
          <c:showSerName val="0"/>
          <c:showPercent val="0"/>
          <c:showBubbleSize val="0"/>
        </c:dLbls>
        <c:gapWidth val="25"/>
        <c:overlap val="100"/>
        <c:axId val="163243904"/>
        <c:axId val="163245440"/>
      </c:barChart>
      <c:catAx>
        <c:axId val="163243904"/>
        <c:scaling>
          <c:orientation val="minMax"/>
        </c:scaling>
        <c:delete val="0"/>
        <c:axPos val="b"/>
        <c:majorTickMark val="out"/>
        <c:minorTickMark val="none"/>
        <c:tickLblPos val="nextTo"/>
        <c:txPr>
          <a:bodyPr/>
          <a:lstStyle/>
          <a:p>
            <a:pPr>
              <a:defRPr sz="900">
                <a:latin typeface="Times New Roman" pitchFamily="18" charset="0"/>
                <a:cs typeface="Times New Roman" pitchFamily="18" charset="0"/>
              </a:defRPr>
            </a:pPr>
            <a:endParaRPr lang="sr-Latn-RS"/>
          </a:p>
        </c:txPr>
        <c:crossAx val="163245440"/>
        <c:crosses val="autoZero"/>
        <c:auto val="1"/>
        <c:lblAlgn val="ctr"/>
        <c:lblOffset val="100"/>
        <c:noMultiLvlLbl val="0"/>
      </c:catAx>
      <c:valAx>
        <c:axId val="163245440"/>
        <c:scaling>
          <c:orientation val="minMax"/>
        </c:scaling>
        <c:delete val="0"/>
        <c:axPos val="l"/>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sr-Latn-RS"/>
          </a:p>
        </c:txPr>
        <c:crossAx val="163243904"/>
        <c:crosses val="autoZero"/>
        <c:crossBetween val="between"/>
      </c:valAx>
    </c:plotArea>
    <c:legend>
      <c:legendPos val="t"/>
      <c:overlay val="0"/>
      <c:txPr>
        <a:bodyPr/>
        <a:lstStyle/>
        <a:p>
          <a:pPr>
            <a:defRPr sz="900">
              <a:latin typeface="Times New Roman" pitchFamily="18" charset="0"/>
              <a:cs typeface="Times New Roman" pitchFamily="18" charset="0"/>
            </a:defRPr>
          </a:pPr>
          <a:endParaRPr lang="sr-Latn-RS"/>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48545224950329"/>
          <c:y val="9.4562661836177564E-2"/>
          <c:w val="0.84234815475651759"/>
          <c:h val="0.68802124875132609"/>
        </c:manualLayout>
      </c:layout>
      <c:barChart>
        <c:barDir val="col"/>
        <c:grouping val="clustered"/>
        <c:varyColors val="0"/>
        <c:ser>
          <c:idx val="0"/>
          <c:order val="0"/>
          <c:tx>
            <c:strRef>
              <c:f>Sheet4!$G$10</c:f>
              <c:strCache>
                <c:ptCount val="1"/>
                <c:pt idx="0">
                  <c:v>Trenutni posao</c:v>
                </c:pt>
              </c:strCache>
            </c:strRef>
          </c:tx>
          <c:spPr>
            <a:solidFill>
              <a:schemeClr val="accent1">
                <a:lumMod val="50000"/>
              </a:schemeClr>
            </a:solidFill>
          </c:spPr>
          <c:invertIfNegative val="0"/>
          <c:dLbls>
            <c:dLbl>
              <c:idx val="1"/>
              <c:layout>
                <c:manualLayout>
                  <c:x val="-1.3136288998357963E-2"/>
                  <c:y val="7.565012946894171E-3"/>
                </c:manualLayout>
              </c:layout>
              <c:dLblPos val="outEnd"/>
              <c:showLegendKey val="0"/>
              <c:showVal val="1"/>
              <c:showCatName val="0"/>
              <c:showSerName val="0"/>
              <c:showPercent val="0"/>
              <c:showBubbleSize val="0"/>
            </c:dLbl>
            <c:dLbl>
              <c:idx val="2"/>
              <c:layout>
                <c:manualLayout>
                  <c:x val="6.5681444991789817E-3"/>
                  <c:y val="3.7825064734471033E-3"/>
                </c:manualLayout>
              </c:layout>
              <c:dLblPos val="outEnd"/>
              <c:showLegendKey val="0"/>
              <c:showVal val="1"/>
              <c:showCatName val="0"/>
              <c:showSerName val="0"/>
              <c:showPercent val="0"/>
              <c:showBubbleSize val="0"/>
            </c:dLbl>
            <c:dLbl>
              <c:idx val="3"/>
              <c:layout>
                <c:manualLayout>
                  <c:x val="-6.5681444991789817E-3"/>
                  <c:y val="-1.1347519420341307E-2"/>
                </c:manualLayout>
              </c:layout>
              <c:dLblPos val="outEnd"/>
              <c:showLegendKey val="0"/>
              <c:showVal val="1"/>
              <c:showCatName val="0"/>
              <c:showSerName val="0"/>
              <c:showPercent val="0"/>
              <c:showBubbleSize val="0"/>
            </c:dLbl>
            <c:dLbl>
              <c:idx val="5"/>
              <c:layout>
                <c:manualLayout>
                  <c:x val="-1.3136288998357963E-2"/>
                  <c:y val="0"/>
                </c:manualLayout>
              </c:layout>
              <c:dLblPos val="outEnd"/>
              <c:showLegendKey val="0"/>
              <c:showVal val="1"/>
              <c:showCatName val="0"/>
              <c:showSerName val="0"/>
              <c:showPercent val="0"/>
              <c:showBubbleSize val="0"/>
            </c:dLbl>
            <c:txPr>
              <a:bodyPr/>
              <a:lstStyle/>
              <a:p>
                <a:pPr>
                  <a:defRPr sz="800" b="0" i="0" u="none" strike="noStrike" baseline="0">
                    <a:solidFill>
                      <a:srgbClr val="000000"/>
                    </a:solidFill>
                    <a:latin typeface="Times New Roman"/>
                    <a:ea typeface="Times New Roman"/>
                    <a:cs typeface="Times New Roman"/>
                  </a:defRPr>
                </a:pPr>
                <a:endParaRPr lang="sr-Latn-RS"/>
              </a:p>
            </c:txPr>
            <c:dLblPos val="outEnd"/>
            <c:showLegendKey val="0"/>
            <c:showVal val="1"/>
            <c:showCatName val="0"/>
            <c:showSerName val="0"/>
            <c:showPercent val="0"/>
            <c:showBubbleSize val="0"/>
            <c:showLeaderLines val="0"/>
          </c:dLbls>
          <c:cat>
            <c:strRef>
              <c:f>Sheet4!$F$11:$F$16</c:f>
              <c:strCache>
                <c:ptCount val="6"/>
                <c:pt idx="0">
                  <c:v>CZSS</c:v>
                </c:pt>
                <c:pt idx="1">
                  <c:v>Domovi</c:v>
                </c:pt>
                <c:pt idx="2">
                  <c:v>Tijela lokalne i državne uprave</c:v>
                </c:pt>
                <c:pt idx="3">
                  <c:v>OCD i izvaninstitucionalna skrb</c:v>
                </c:pt>
                <c:pt idx="4">
                  <c:v>Ostalo - zanimanje socijalni radnik</c:v>
                </c:pt>
                <c:pt idx="5">
                  <c:v>Druga zanimanja</c:v>
                </c:pt>
              </c:strCache>
            </c:strRef>
          </c:cat>
          <c:val>
            <c:numRef>
              <c:f>Sheet4!$G$11:$G$16</c:f>
              <c:numCache>
                <c:formatCode>0.0%</c:formatCode>
                <c:ptCount val="6"/>
                <c:pt idx="0">
                  <c:v>0.30800000000000005</c:v>
                </c:pt>
                <c:pt idx="1">
                  <c:v>0.221</c:v>
                </c:pt>
                <c:pt idx="2">
                  <c:v>0.125</c:v>
                </c:pt>
                <c:pt idx="3">
                  <c:v>0.13900000000000001</c:v>
                </c:pt>
                <c:pt idx="4">
                  <c:v>0.12200000000000001</c:v>
                </c:pt>
                <c:pt idx="5">
                  <c:v>8.5000000000000006E-2</c:v>
                </c:pt>
              </c:numCache>
            </c:numRef>
          </c:val>
        </c:ser>
        <c:ser>
          <c:idx val="1"/>
          <c:order val="1"/>
          <c:tx>
            <c:strRef>
              <c:f>Sheet4!$H$10</c:f>
              <c:strCache>
                <c:ptCount val="1"/>
                <c:pt idx="0">
                  <c:v>Prvi posao</c:v>
                </c:pt>
              </c:strCache>
            </c:strRef>
          </c:tx>
          <c:spPr>
            <a:solidFill>
              <a:schemeClr val="tx2">
                <a:lumMod val="60000"/>
                <a:lumOff val="40000"/>
              </a:schemeClr>
            </a:solidFill>
          </c:spPr>
          <c:invertIfNegative val="0"/>
          <c:dLbls>
            <c:dLbl>
              <c:idx val="0"/>
              <c:layout>
                <c:manualLayout>
                  <c:x val="1.0946907498631619E-2"/>
                  <c:y val="0"/>
                </c:manualLayout>
              </c:layout>
              <c:dLblPos val="outEnd"/>
              <c:showLegendKey val="0"/>
              <c:showVal val="1"/>
              <c:showCatName val="0"/>
              <c:showSerName val="0"/>
              <c:showPercent val="0"/>
              <c:showBubbleSize val="0"/>
            </c:dLbl>
            <c:dLbl>
              <c:idx val="1"/>
              <c:layout>
                <c:manualLayout>
                  <c:x val="8.7575259989052714E-3"/>
                  <c:y val="-7.5650129468942057E-3"/>
                </c:manualLayout>
              </c:layout>
              <c:dLblPos val="outEnd"/>
              <c:showLegendKey val="0"/>
              <c:showVal val="1"/>
              <c:showCatName val="0"/>
              <c:showSerName val="0"/>
              <c:showPercent val="0"/>
              <c:showBubbleSize val="0"/>
            </c:dLbl>
            <c:dLbl>
              <c:idx val="2"/>
              <c:layout>
                <c:manualLayout>
                  <c:x val="6.5681444991789817E-3"/>
                  <c:y val="0"/>
                </c:manualLayout>
              </c:layout>
              <c:dLblPos val="outEnd"/>
              <c:showLegendKey val="0"/>
              <c:showVal val="1"/>
              <c:showCatName val="0"/>
              <c:showSerName val="0"/>
              <c:showPercent val="0"/>
              <c:showBubbleSize val="0"/>
            </c:dLbl>
            <c:dLbl>
              <c:idx val="4"/>
              <c:layout>
                <c:manualLayout>
                  <c:x val="1.0946907498631638E-2"/>
                  <c:y val="7.5650129468942057E-3"/>
                </c:manualLayout>
              </c:layout>
              <c:dLblPos val="outEnd"/>
              <c:showLegendKey val="0"/>
              <c:showVal val="1"/>
              <c:showCatName val="0"/>
              <c:showSerName val="0"/>
              <c:showPercent val="0"/>
              <c:showBubbleSize val="0"/>
            </c:dLbl>
            <c:txPr>
              <a:bodyPr/>
              <a:lstStyle/>
              <a:p>
                <a:pPr>
                  <a:defRPr sz="800" b="0" i="0" u="none" strike="noStrike" baseline="0">
                    <a:solidFill>
                      <a:srgbClr val="000000"/>
                    </a:solidFill>
                    <a:latin typeface="Times New Roman"/>
                    <a:ea typeface="Times New Roman"/>
                    <a:cs typeface="Times New Roman"/>
                  </a:defRPr>
                </a:pPr>
                <a:endParaRPr lang="sr-Latn-RS"/>
              </a:p>
            </c:txPr>
            <c:dLblPos val="outEnd"/>
            <c:showLegendKey val="0"/>
            <c:showVal val="1"/>
            <c:showCatName val="0"/>
            <c:showSerName val="0"/>
            <c:showPercent val="0"/>
            <c:showBubbleSize val="0"/>
            <c:showLeaderLines val="0"/>
          </c:dLbls>
          <c:cat>
            <c:strRef>
              <c:f>Sheet4!$F$11:$F$16</c:f>
              <c:strCache>
                <c:ptCount val="6"/>
                <c:pt idx="0">
                  <c:v>CZSS</c:v>
                </c:pt>
                <c:pt idx="1">
                  <c:v>Domovi</c:v>
                </c:pt>
                <c:pt idx="2">
                  <c:v>Tijela lokalne i državne uprave</c:v>
                </c:pt>
                <c:pt idx="3">
                  <c:v>OCD i izvaninstitucionalna skrb</c:v>
                </c:pt>
                <c:pt idx="4">
                  <c:v>Ostalo - zanimanje socijalni radnik</c:v>
                </c:pt>
                <c:pt idx="5">
                  <c:v>Druga zanimanja</c:v>
                </c:pt>
              </c:strCache>
            </c:strRef>
          </c:cat>
          <c:val>
            <c:numRef>
              <c:f>Sheet4!$H$11:$H$16</c:f>
              <c:numCache>
                <c:formatCode>0.0%</c:formatCode>
                <c:ptCount val="6"/>
                <c:pt idx="0">
                  <c:v>0.29200000000000004</c:v>
                </c:pt>
                <c:pt idx="1">
                  <c:v>0.24100000000000002</c:v>
                </c:pt>
                <c:pt idx="2">
                  <c:v>5.9000000000000004E-2</c:v>
                </c:pt>
                <c:pt idx="3">
                  <c:v>0.193</c:v>
                </c:pt>
                <c:pt idx="4">
                  <c:v>0.10800000000000001</c:v>
                </c:pt>
                <c:pt idx="5">
                  <c:v>0.10800000000000001</c:v>
                </c:pt>
              </c:numCache>
            </c:numRef>
          </c:val>
        </c:ser>
        <c:dLbls>
          <c:showLegendKey val="0"/>
          <c:showVal val="0"/>
          <c:showCatName val="0"/>
          <c:showSerName val="0"/>
          <c:showPercent val="0"/>
          <c:showBubbleSize val="0"/>
        </c:dLbls>
        <c:gapWidth val="150"/>
        <c:axId val="206201600"/>
        <c:axId val="206203136"/>
      </c:barChart>
      <c:catAx>
        <c:axId val="206201600"/>
        <c:scaling>
          <c:orientation val="minMax"/>
        </c:scaling>
        <c:delete val="0"/>
        <c:axPos val="b"/>
        <c:numFmt formatCode="General" sourceLinked="1"/>
        <c:majorTickMark val="out"/>
        <c:minorTickMark val="none"/>
        <c:tickLblPos val="nextTo"/>
        <c:txPr>
          <a:bodyPr rot="0" vert="horz"/>
          <a:lstStyle/>
          <a:p>
            <a:pPr>
              <a:defRPr sz="700" b="1" i="0" u="none" strike="noStrike" baseline="0">
                <a:solidFill>
                  <a:srgbClr val="000000"/>
                </a:solidFill>
                <a:latin typeface="Times New Roman"/>
                <a:ea typeface="Times New Roman"/>
                <a:cs typeface="Times New Roman"/>
              </a:defRPr>
            </a:pPr>
            <a:endParaRPr lang="sr-Latn-RS"/>
          </a:p>
        </c:txPr>
        <c:crossAx val="206203136"/>
        <c:crosses val="autoZero"/>
        <c:auto val="1"/>
        <c:lblAlgn val="ctr"/>
        <c:lblOffset val="100"/>
        <c:noMultiLvlLbl val="0"/>
      </c:catAx>
      <c:valAx>
        <c:axId val="206203136"/>
        <c:scaling>
          <c:orientation val="minMax"/>
        </c:scaling>
        <c:delete val="0"/>
        <c:axPos val="l"/>
        <c:majorGridlines/>
        <c:numFmt formatCode="0%" sourceLinked="0"/>
        <c:majorTickMark val="out"/>
        <c:minorTickMark val="none"/>
        <c:tickLblPos val="nextTo"/>
        <c:txPr>
          <a:bodyPr rot="0" vert="horz"/>
          <a:lstStyle/>
          <a:p>
            <a:pPr>
              <a:defRPr sz="1000" b="1" i="0" u="none" strike="noStrike" baseline="0">
                <a:solidFill>
                  <a:srgbClr val="000000"/>
                </a:solidFill>
                <a:latin typeface="Times New Roman"/>
                <a:ea typeface="Times New Roman"/>
                <a:cs typeface="Times New Roman"/>
              </a:defRPr>
            </a:pPr>
            <a:endParaRPr lang="sr-Latn-RS"/>
          </a:p>
        </c:txPr>
        <c:crossAx val="206201600"/>
        <c:crosses val="autoZero"/>
        <c:crossBetween val="between"/>
      </c:valAx>
    </c:plotArea>
    <c:legend>
      <c:legendPos val="b"/>
      <c:overlay val="0"/>
      <c:txPr>
        <a:bodyPr/>
        <a:lstStyle/>
        <a:p>
          <a:pPr>
            <a:defRPr sz="825" b="0" i="0" u="none" strike="noStrike" baseline="0">
              <a:solidFill>
                <a:srgbClr val="000000"/>
              </a:solidFill>
              <a:latin typeface="Times New Roman"/>
              <a:ea typeface="Times New Roman"/>
              <a:cs typeface="Times New Roman"/>
            </a:defRPr>
          </a:pPr>
          <a:endParaRPr lang="sr-Latn-R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sr-Latn-R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5396844966018837"/>
          <c:y val="9.8918067410975349E-2"/>
          <c:w val="0.48166022196982278"/>
          <c:h val="0.80416267218980864"/>
        </c:manualLayout>
      </c:layout>
      <c:barChart>
        <c:barDir val="bar"/>
        <c:grouping val="clustered"/>
        <c:varyColors val="0"/>
        <c:ser>
          <c:idx val="0"/>
          <c:order val="0"/>
          <c:tx>
            <c:strRef>
              <c:f>Sheet2!$H$7</c:f>
              <c:strCache>
                <c:ptCount val="1"/>
                <c:pt idx="0">
                  <c:v>Prvi posao</c:v>
                </c:pt>
              </c:strCache>
            </c:strRef>
          </c:tx>
          <c:spPr>
            <a:solidFill>
              <a:schemeClr val="accent1">
                <a:lumMod val="50000"/>
              </a:schemeClr>
            </a:solidFill>
          </c:spPr>
          <c:invertIfNegative val="0"/>
          <c:dLbls>
            <c:dLbl>
              <c:idx val="1"/>
              <c:layout>
                <c:manualLayout>
                  <c:x val="-9.8473658296405718E-3"/>
                  <c:y val="0"/>
                </c:manualLayout>
              </c:layout>
              <c:dLblPos val="outEnd"/>
              <c:showLegendKey val="0"/>
              <c:showVal val="1"/>
              <c:showCatName val="0"/>
              <c:showSerName val="0"/>
              <c:showPercent val="0"/>
              <c:showBubbleSize val="0"/>
            </c:dLbl>
            <c:txPr>
              <a:bodyPr/>
              <a:lstStyle/>
              <a:p>
                <a:pPr>
                  <a:defRPr sz="900" b="0" i="0" u="none" strike="noStrike" baseline="0">
                    <a:solidFill>
                      <a:srgbClr val="000000"/>
                    </a:solidFill>
                    <a:latin typeface="Times New Roman"/>
                    <a:ea typeface="Times New Roman"/>
                    <a:cs typeface="Times New Roman"/>
                  </a:defRPr>
                </a:pPr>
                <a:endParaRPr lang="sr-Latn-RS"/>
              </a:p>
            </c:txPr>
            <c:dLblPos val="outEnd"/>
            <c:showLegendKey val="0"/>
            <c:showVal val="1"/>
            <c:showCatName val="0"/>
            <c:showSerName val="0"/>
            <c:showPercent val="0"/>
            <c:showBubbleSize val="0"/>
            <c:showLeaderLines val="0"/>
          </c:dLbls>
          <c:cat>
            <c:strRef>
              <c:f>Sheet2!$G$8:$G$11</c:f>
              <c:strCache>
                <c:ptCount val="4"/>
                <c:pt idx="0">
                  <c:v>Zagrepčani zaposleni u Zagrebu</c:v>
                </c:pt>
                <c:pt idx="1">
                  <c:v>Ostali zaposleni u domicilnoj županiji </c:v>
                </c:pt>
                <c:pt idx="2">
                  <c:v>Posao u drugoj županiji</c:v>
                </c:pt>
                <c:pt idx="3">
                  <c:v>Posao u Zagrebu (doseljavanje)</c:v>
                </c:pt>
              </c:strCache>
            </c:strRef>
          </c:cat>
          <c:val>
            <c:numRef>
              <c:f>Sheet2!$H$8:$H$11</c:f>
              <c:numCache>
                <c:formatCode>0%</c:formatCode>
                <c:ptCount val="4"/>
                <c:pt idx="0">
                  <c:v>0.24000000000000002</c:v>
                </c:pt>
                <c:pt idx="1">
                  <c:v>0.37000000000000005</c:v>
                </c:pt>
                <c:pt idx="2">
                  <c:v>0.16</c:v>
                </c:pt>
                <c:pt idx="3">
                  <c:v>0.24000000000000002</c:v>
                </c:pt>
              </c:numCache>
            </c:numRef>
          </c:val>
        </c:ser>
        <c:ser>
          <c:idx val="1"/>
          <c:order val="1"/>
          <c:tx>
            <c:strRef>
              <c:f>Sheet2!$I$7</c:f>
              <c:strCache>
                <c:ptCount val="1"/>
                <c:pt idx="0">
                  <c:v>Trenutni posao</c:v>
                </c:pt>
              </c:strCache>
            </c:strRef>
          </c:tx>
          <c:spPr>
            <a:solidFill>
              <a:schemeClr val="accent1"/>
            </a:solidFill>
          </c:spPr>
          <c:invertIfNegative val="0"/>
          <c:dLbls>
            <c:dLbl>
              <c:idx val="3"/>
              <c:layout>
                <c:manualLayout>
                  <c:x val="-1.0312884996518292E-3"/>
                  <c:y val="0"/>
                </c:manualLayout>
              </c:layout>
              <c:dLblPos val="outEnd"/>
              <c:showLegendKey val="0"/>
              <c:showVal val="1"/>
              <c:showCatName val="0"/>
              <c:showSerName val="0"/>
              <c:showPercent val="0"/>
              <c:showBubbleSize val="0"/>
            </c:dLbl>
            <c:txPr>
              <a:bodyPr/>
              <a:lstStyle/>
              <a:p>
                <a:pPr>
                  <a:defRPr sz="900" b="0" i="0" u="none" strike="noStrike" baseline="0">
                    <a:solidFill>
                      <a:srgbClr val="000000"/>
                    </a:solidFill>
                    <a:latin typeface="Times New Roman"/>
                    <a:ea typeface="Times New Roman"/>
                    <a:cs typeface="Times New Roman"/>
                  </a:defRPr>
                </a:pPr>
                <a:endParaRPr lang="sr-Latn-RS"/>
              </a:p>
            </c:txPr>
            <c:dLblPos val="outEnd"/>
            <c:showLegendKey val="0"/>
            <c:showVal val="1"/>
            <c:showCatName val="0"/>
            <c:showSerName val="0"/>
            <c:showPercent val="0"/>
            <c:showBubbleSize val="0"/>
            <c:showLeaderLines val="0"/>
          </c:dLbls>
          <c:cat>
            <c:strRef>
              <c:f>Sheet2!$G$8:$G$11</c:f>
              <c:strCache>
                <c:ptCount val="4"/>
                <c:pt idx="0">
                  <c:v>Zagrepčani zaposleni u Zagrebu</c:v>
                </c:pt>
                <c:pt idx="1">
                  <c:v>Ostali zaposleni u domicilnoj županiji </c:v>
                </c:pt>
                <c:pt idx="2">
                  <c:v>Posao u drugoj županiji</c:v>
                </c:pt>
                <c:pt idx="3">
                  <c:v>Posao u Zagrebu (doseljavanje)</c:v>
                </c:pt>
              </c:strCache>
            </c:strRef>
          </c:cat>
          <c:val>
            <c:numRef>
              <c:f>Sheet2!$I$8:$I$11</c:f>
              <c:numCache>
                <c:formatCode>0%</c:formatCode>
                <c:ptCount val="4"/>
                <c:pt idx="0">
                  <c:v>0.24000000000000002</c:v>
                </c:pt>
                <c:pt idx="1">
                  <c:v>0.35000000000000003</c:v>
                </c:pt>
                <c:pt idx="2">
                  <c:v>0.19</c:v>
                </c:pt>
                <c:pt idx="3">
                  <c:v>0.22</c:v>
                </c:pt>
              </c:numCache>
            </c:numRef>
          </c:val>
        </c:ser>
        <c:dLbls>
          <c:showLegendKey val="0"/>
          <c:showVal val="0"/>
          <c:showCatName val="0"/>
          <c:showSerName val="0"/>
          <c:showPercent val="0"/>
          <c:showBubbleSize val="0"/>
        </c:dLbls>
        <c:gapWidth val="150"/>
        <c:axId val="206417280"/>
        <c:axId val="209327232"/>
      </c:barChart>
      <c:catAx>
        <c:axId val="206417280"/>
        <c:scaling>
          <c:orientation val="minMax"/>
        </c:scaling>
        <c:delete val="0"/>
        <c:axPos val="l"/>
        <c:majorGridlines/>
        <c:numFmt formatCode="General" sourceLinked="1"/>
        <c:majorTickMark val="out"/>
        <c:minorTickMark val="none"/>
        <c:tickLblPos val="nextTo"/>
        <c:txPr>
          <a:bodyPr rot="0" vert="horz"/>
          <a:lstStyle/>
          <a:p>
            <a:pPr>
              <a:defRPr sz="1000" b="1" i="0" u="none" strike="noStrike" baseline="0">
                <a:solidFill>
                  <a:srgbClr val="000000"/>
                </a:solidFill>
                <a:latin typeface="Times New Roman"/>
                <a:ea typeface="Times New Roman"/>
                <a:cs typeface="Times New Roman"/>
              </a:defRPr>
            </a:pPr>
            <a:endParaRPr lang="sr-Latn-RS"/>
          </a:p>
        </c:txPr>
        <c:crossAx val="209327232"/>
        <c:crosses val="autoZero"/>
        <c:auto val="1"/>
        <c:lblAlgn val="ctr"/>
        <c:lblOffset val="100"/>
        <c:noMultiLvlLbl val="0"/>
      </c:catAx>
      <c:valAx>
        <c:axId val="209327232"/>
        <c:scaling>
          <c:orientation val="minMax"/>
        </c:scaling>
        <c:delete val="0"/>
        <c:axPos val="b"/>
        <c:numFmt formatCode="0%" sourceLinked="1"/>
        <c:majorTickMark val="out"/>
        <c:minorTickMark val="none"/>
        <c:tickLblPos val="nextTo"/>
        <c:txPr>
          <a:bodyPr rot="0" vert="horz"/>
          <a:lstStyle/>
          <a:p>
            <a:pPr>
              <a:defRPr sz="1000" b="1" i="0" u="none" strike="noStrike" baseline="0">
                <a:solidFill>
                  <a:srgbClr val="000000"/>
                </a:solidFill>
                <a:latin typeface="Times New Roman"/>
                <a:ea typeface="Times New Roman"/>
                <a:cs typeface="Times New Roman"/>
              </a:defRPr>
            </a:pPr>
            <a:endParaRPr lang="sr-Latn-RS"/>
          </a:p>
        </c:txPr>
        <c:crossAx val="206417280"/>
        <c:crosses val="autoZero"/>
        <c:crossBetween val="between"/>
      </c:valAx>
    </c:plotArea>
    <c:legend>
      <c:legendPos val="r"/>
      <c:overlay val="0"/>
      <c:txPr>
        <a:bodyPr/>
        <a:lstStyle/>
        <a:p>
          <a:pPr>
            <a:defRPr sz="920" b="0" i="0" u="none" strike="noStrike" baseline="0">
              <a:solidFill>
                <a:srgbClr val="000000"/>
              </a:solidFill>
              <a:latin typeface="Times New Roman"/>
              <a:ea typeface="Times New Roman"/>
              <a:cs typeface="Times New Roman"/>
            </a:defRPr>
          </a:pPr>
          <a:endParaRPr lang="sr-Latn-R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sr-Latn-R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9901231858212841E-2"/>
          <c:y val="0.12470023980815351"/>
          <c:w val="0.84434963922192663"/>
          <c:h val="0.69057535074302767"/>
        </c:manualLayout>
      </c:layout>
      <c:barChart>
        <c:barDir val="col"/>
        <c:grouping val="clustered"/>
        <c:varyColors val="0"/>
        <c:ser>
          <c:idx val="0"/>
          <c:order val="0"/>
          <c:invertIfNegative val="0"/>
          <c:dLbls>
            <c:txPr>
              <a:bodyPr/>
              <a:lstStyle/>
              <a:p>
                <a:pPr>
                  <a:defRPr sz="1000" b="0" i="0" u="none" strike="noStrike" baseline="0">
                    <a:solidFill>
                      <a:srgbClr val="000000"/>
                    </a:solidFill>
                    <a:latin typeface="Times New Roman"/>
                    <a:ea typeface="Times New Roman"/>
                    <a:cs typeface="Times New Roman"/>
                  </a:defRPr>
                </a:pPr>
                <a:endParaRPr lang="sr-Latn-RS"/>
              </a:p>
            </c:txPr>
            <c:dLblPos val="outEnd"/>
            <c:showLegendKey val="0"/>
            <c:showVal val="1"/>
            <c:showCatName val="0"/>
            <c:showSerName val="0"/>
            <c:showPercent val="0"/>
            <c:showBubbleSize val="0"/>
            <c:showLeaderLines val="0"/>
          </c:dLbls>
          <c:cat>
            <c:strRef>
              <c:f>Sheet3!$C$12:$C$15</c:f>
              <c:strCache>
                <c:ptCount val="4"/>
                <c:pt idx="0">
                  <c:v>Javni sektor</c:v>
                </c:pt>
                <c:pt idx="1">
                  <c:v>Privatni sektor</c:v>
                </c:pt>
                <c:pt idx="2">
                  <c:v>Neprofitni sektor</c:v>
                </c:pt>
                <c:pt idx="3">
                  <c:v>Nešto drugo</c:v>
                </c:pt>
              </c:strCache>
            </c:strRef>
          </c:cat>
          <c:val>
            <c:numRef>
              <c:f>Sheet3!$D$12:$D$15</c:f>
              <c:numCache>
                <c:formatCode>0.0%</c:formatCode>
                <c:ptCount val="4"/>
                <c:pt idx="0">
                  <c:v>0.72700000000000009</c:v>
                </c:pt>
                <c:pt idx="1">
                  <c:v>0.14100000000000001</c:v>
                </c:pt>
                <c:pt idx="2">
                  <c:v>0.125</c:v>
                </c:pt>
                <c:pt idx="3">
                  <c:v>7.000000000000001E-3</c:v>
                </c:pt>
              </c:numCache>
            </c:numRef>
          </c:val>
        </c:ser>
        <c:dLbls>
          <c:showLegendKey val="0"/>
          <c:showVal val="0"/>
          <c:showCatName val="0"/>
          <c:showSerName val="0"/>
          <c:showPercent val="0"/>
          <c:showBubbleSize val="0"/>
        </c:dLbls>
        <c:gapWidth val="100"/>
        <c:axId val="209351808"/>
        <c:axId val="209353344"/>
      </c:barChart>
      <c:catAx>
        <c:axId val="209351808"/>
        <c:scaling>
          <c:orientation val="minMax"/>
        </c:scaling>
        <c:delete val="0"/>
        <c:axPos val="b"/>
        <c:majorGridlines/>
        <c:numFmt formatCode="General" sourceLinked="1"/>
        <c:majorTickMark val="out"/>
        <c:minorTickMark val="none"/>
        <c:tickLblPos val="nextTo"/>
        <c:txPr>
          <a:bodyPr rot="0" vert="horz"/>
          <a:lstStyle/>
          <a:p>
            <a:pPr>
              <a:defRPr sz="1000" b="1" i="0" u="none" strike="noStrike" baseline="0">
                <a:solidFill>
                  <a:srgbClr val="000000"/>
                </a:solidFill>
                <a:latin typeface="Times New Roman"/>
                <a:ea typeface="Times New Roman"/>
                <a:cs typeface="Times New Roman"/>
              </a:defRPr>
            </a:pPr>
            <a:endParaRPr lang="sr-Latn-RS"/>
          </a:p>
        </c:txPr>
        <c:crossAx val="209353344"/>
        <c:crosses val="autoZero"/>
        <c:auto val="1"/>
        <c:lblAlgn val="ctr"/>
        <c:lblOffset val="100"/>
        <c:noMultiLvlLbl val="0"/>
      </c:catAx>
      <c:valAx>
        <c:axId val="209353344"/>
        <c:scaling>
          <c:orientation val="minMax"/>
        </c:scaling>
        <c:delete val="0"/>
        <c:axPos val="l"/>
        <c:numFmt formatCode="0%" sourceLinked="0"/>
        <c:majorTickMark val="out"/>
        <c:minorTickMark val="none"/>
        <c:tickLblPos val="nextTo"/>
        <c:txPr>
          <a:bodyPr rot="0" vert="horz"/>
          <a:lstStyle/>
          <a:p>
            <a:pPr>
              <a:defRPr sz="1000" b="1" i="0" u="none" strike="noStrike" baseline="0">
                <a:solidFill>
                  <a:srgbClr val="000000"/>
                </a:solidFill>
                <a:latin typeface="Times New Roman"/>
                <a:ea typeface="Times New Roman"/>
                <a:cs typeface="Times New Roman"/>
              </a:defRPr>
            </a:pPr>
            <a:endParaRPr lang="sr-Latn-RS"/>
          </a:p>
        </c:txPr>
        <c:crossAx val="209351808"/>
        <c:crosses val="autoZero"/>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sr-Latn-R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6A033-133D-403B-BC7F-20077B9E3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18917</Words>
  <Characters>107829</Characters>
  <Application>Microsoft Office Word</Application>
  <DocSecurity>0</DocSecurity>
  <Lines>898</Lines>
  <Paragraphs>252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Zapošljivost i razvoj karijere osoba koje su diplomirale na Studijskom centru socijalnog rada pri Pravnom fakultetu u Zagrebu između 2004</vt:lpstr>
      <vt:lpstr>Zapošljivost i razvoj karijere osoba koje su diplomirale na Studijskom centru socijalnog rada pri Pravnom fakultetu u Zagrebu između 2004</vt:lpstr>
    </vt:vector>
  </TitlesOfParts>
  <Company/>
  <LinksUpToDate>false</LinksUpToDate>
  <CharactersWithSpaces>126494</CharactersWithSpaces>
  <SharedDoc>false</SharedDoc>
  <HLinks>
    <vt:vector size="90" baseType="variant">
      <vt:variant>
        <vt:i4>1835057</vt:i4>
      </vt:variant>
      <vt:variant>
        <vt:i4>80</vt:i4>
      </vt:variant>
      <vt:variant>
        <vt:i4>0</vt:i4>
      </vt:variant>
      <vt:variant>
        <vt:i4>5</vt:i4>
      </vt:variant>
      <vt:variant>
        <vt:lpwstr/>
      </vt:variant>
      <vt:variant>
        <vt:lpwstr>_Toc410911424</vt:lpwstr>
      </vt:variant>
      <vt:variant>
        <vt:i4>1835057</vt:i4>
      </vt:variant>
      <vt:variant>
        <vt:i4>74</vt:i4>
      </vt:variant>
      <vt:variant>
        <vt:i4>0</vt:i4>
      </vt:variant>
      <vt:variant>
        <vt:i4>5</vt:i4>
      </vt:variant>
      <vt:variant>
        <vt:lpwstr/>
      </vt:variant>
      <vt:variant>
        <vt:lpwstr>_Toc410911423</vt:lpwstr>
      </vt:variant>
      <vt:variant>
        <vt:i4>1835057</vt:i4>
      </vt:variant>
      <vt:variant>
        <vt:i4>68</vt:i4>
      </vt:variant>
      <vt:variant>
        <vt:i4>0</vt:i4>
      </vt:variant>
      <vt:variant>
        <vt:i4>5</vt:i4>
      </vt:variant>
      <vt:variant>
        <vt:lpwstr/>
      </vt:variant>
      <vt:variant>
        <vt:lpwstr>_Toc410911422</vt:lpwstr>
      </vt:variant>
      <vt:variant>
        <vt:i4>1835057</vt:i4>
      </vt:variant>
      <vt:variant>
        <vt:i4>62</vt:i4>
      </vt:variant>
      <vt:variant>
        <vt:i4>0</vt:i4>
      </vt:variant>
      <vt:variant>
        <vt:i4>5</vt:i4>
      </vt:variant>
      <vt:variant>
        <vt:lpwstr/>
      </vt:variant>
      <vt:variant>
        <vt:lpwstr>_Toc410911421</vt:lpwstr>
      </vt:variant>
      <vt:variant>
        <vt:i4>1835057</vt:i4>
      </vt:variant>
      <vt:variant>
        <vt:i4>56</vt:i4>
      </vt:variant>
      <vt:variant>
        <vt:i4>0</vt:i4>
      </vt:variant>
      <vt:variant>
        <vt:i4>5</vt:i4>
      </vt:variant>
      <vt:variant>
        <vt:lpwstr/>
      </vt:variant>
      <vt:variant>
        <vt:lpwstr>_Toc410911420</vt:lpwstr>
      </vt:variant>
      <vt:variant>
        <vt:i4>2031665</vt:i4>
      </vt:variant>
      <vt:variant>
        <vt:i4>50</vt:i4>
      </vt:variant>
      <vt:variant>
        <vt:i4>0</vt:i4>
      </vt:variant>
      <vt:variant>
        <vt:i4>5</vt:i4>
      </vt:variant>
      <vt:variant>
        <vt:lpwstr/>
      </vt:variant>
      <vt:variant>
        <vt:lpwstr>_Toc410911419</vt:lpwstr>
      </vt:variant>
      <vt:variant>
        <vt:i4>2031665</vt:i4>
      </vt:variant>
      <vt:variant>
        <vt:i4>44</vt:i4>
      </vt:variant>
      <vt:variant>
        <vt:i4>0</vt:i4>
      </vt:variant>
      <vt:variant>
        <vt:i4>5</vt:i4>
      </vt:variant>
      <vt:variant>
        <vt:lpwstr/>
      </vt:variant>
      <vt:variant>
        <vt:lpwstr>_Toc410911418</vt:lpwstr>
      </vt:variant>
      <vt:variant>
        <vt:i4>2031665</vt:i4>
      </vt:variant>
      <vt:variant>
        <vt:i4>38</vt:i4>
      </vt:variant>
      <vt:variant>
        <vt:i4>0</vt:i4>
      </vt:variant>
      <vt:variant>
        <vt:i4>5</vt:i4>
      </vt:variant>
      <vt:variant>
        <vt:lpwstr/>
      </vt:variant>
      <vt:variant>
        <vt:lpwstr>_Toc410911417</vt:lpwstr>
      </vt:variant>
      <vt:variant>
        <vt:i4>2031665</vt:i4>
      </vt:variant>
      <vt:variant>
        <vt:i4>32</vt:i4>
      </vt:variant>
      <vt:variant>
        <vt:i4>0</vt:i4>
      </vt:variant>
      <vt:variant>
        <vt:i4>5</vt:i4>
      </vt:variant>
      <vt:variant>
        <vt:lpwstr/>
      </vt:variant>
      <vt:variant>
        <vt:lpwstr>_Toc410911416</vt:lpwstr>
      </vt:variant>
      <vt:variant>
        <vt:i4>2031665</vt:i4>
      </vt:variant>
      <vt:variant>
        <vt:i4>26</vt:i4>
      </vt:variant>
      <vt:variant>
        <vt:i4>0</vt:i4>
      </vt:variant>
      <vt:variant>
        <vt:i4>5</vt:i4>
      </vt:variant>
      <vt:variant>
        <vt:lpwstr/>
      </vt:variant>
      <vt:variant>
        <vt:lpwstr>_Toc410911415</vt:lpwstr>
      </vt:variant>
      <vt:variant>
        <vt:i4>2031665</vt:i4>
      </vt:variant>
      <vt:variant>
        <vt:i4>20</vt:i4>
      </vt:variant>
      <vt:variant>
        <vt:i4>0</vt:i4>
      </vt:variant>
      <vt:variant>
        <vt:i4>5</vt:i4>
      </vt:variant>
      <vt:variant>
        <vt:lpwstr/>
      </vt:variant>
      <vt:variant>
        <vt:lpwstr>_Toc410911414</vt:lpwstr>
      </vt:variant>
      <vt:variant>
        <vt:i4>2031665</vt:i4>
      </vt:variant>
      <vt:variant>
        <vt:i4>14</vt:i4>
      </vt:variant>
      <vt:variant>
        <vt:i4>0</vt:i4>
      </vt:variant>
      <vt:variant>
        <vt:i4>5</vt:i4>
      </vt:variant>
      <vt:variant>
        <vt:lpwstr/>
      </vt:variant>
      <vt:variant>
        <vt:lpwstr>_Toc410911413</vt:lpwstr>
      </vt:variant>
      <vt:variant>
        <vt:i4>2031665</vt:i4>
      </vt:variant>
      <vt:variant>
        <vt:i4>8</vt:i4>
      </vt:variant>
      <vt:variant>
        <vt:i4>0</vt:i4>
      </vt:variant>
      <vt:variant>
        <vt:i4>5</vt:i4>
      </vt:variant>
      <vt:variant>
        <vt:lpwstr/>
      </vt:variant>
      <vt:variant>
        <vt:lpwstr>_Toc410911412</vt:lpwstr>
      </vt:variant>
      <vt:variant>
        <vt:i4>2031665</vt:i4>
      </vt:variant>
      <vt:variant>
        <vt:i4>2</vt:i4>
      </vt:variant>
      <vt:variant>
        <vt:i4>0</vt:i4>
      </vt:variant>
      <vt:variant>
        <vt:i4>5</vt:i4>
      </vt:variant>
      <vt:variant>
        <vt:lpwstr/>
      </vt:variant>
      <vt:variant>
        <vt:lpwstr>_Toc410911410</vt:lpwstr>
      </vt:variant>
      <vt:variant>
        <vt:i4>6094934</vt:i4>
      </vt:variant>
      <vt:variant>
        <vt:i4>0</vt:i4>
      </vt:variant>
      <vt:variant>
        <vt:i4>0</vt:i4>
      </vt:variant>
      <vt:variant>
        <vt:i4>5</vt:i4>
      </vt:variant>
      <vt:variant>
        <vt:lpwstr>http://www.hegesco.org/pliki/Questionnaire_final_ENG.pdf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Zapošljivost i razvoj karijere osoba koje su diplomirale na Studijskom centru socijalnog rada pri Pravnom fakultetu u Zagrebu između 2004</dc:title>
  <dc:subject/>
  <dc:creator>Teo</dc:creator>
  <cp:keywords/>
  <cp:lastModifiedBy>Jelena</cp:lastModifiedBy>
  <cp:revision>2</cp:revision>
  <cp:lastPrinted>2014-05-05T09:36:00Z</cp:lastPrinted>
  <dcterms:created xsi:type="dcterms:W3CDTF">2015-02-10T09:20:00Z</dcterms:created>
  <dcterms:modified xsi:type="dcterms:W3CDTF">2015-02-10T09:20:00Z</dcterms:modified>
</cp:coreProperties>
</file>