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64" w:rsidRDefault="00240664" w:rsidP="00240664">
      <w:pPr>
        <w:shd w:val="clear" w:color="auto" w:fill="FFFFFF"/>
        <w:spacing w:after="75" w:line="240" w:lineRule="auto"/>
        <w:rPr>
          <w:rFonts w:eastAsia="Times New Roman" w:cs="Arial"/>
          <w:b/>
          <w:bCs/>
          <w:color w:val="333333"/>
          <w:sz w:val="24"/>
          <w:szCs w:val="24"/>
          <w:lang w:eastAsia="hr-HR"/>
        </w:rPr>
      </w:pPr>
      <w:r>
        <w:rPr>
          <w:rFonts w:eastAsia="Times New Roman" w:cs="Arial"/>
          <w:b/>
          <w:bCs/>
          <w:color w:val="333333"/>
          <w:sz w:val="24"/>
          <w:szCs w:val="24"/>
          <w:lang w:eastAsia="hr-HR"/>
        </w:rPr>
        <w:t>UPUTE ZA IZRADU SEMINARSKOG RADA</w:t>
      </w:r>
      <w:bookmarkStart w:id="0" w:name="_GoBack"/>
      <w:bookmarkEnd w:id="0"/>
    </w:p>
    <w:p w:rsidR="00240664" w:rsidRDefault="00240664" w:rsidP="00240664">
      <w:pPr>
        <w:shd w:val="clear" w:color="auto" w:fill="FFFFFF"/>
        <w:spacing w:after="75" w:line="240" w:lineRule="auto"/>
        <w:rPr>
          <w:rFonts w:eastAsia="Times New Roman" w:cs="Arial"/>
          <w:b/>
          <w:bCs/>
          <w:color w:val="333333"/>
          <w:sz w:val="24"/>
          <w:szCs w:val="24"/>
          <w:lang w:eastAsia="hr-HR"/>
        </w:rPr>
      </w:pPr>
    </w:p>
    <w:p w:rsidR="00240664" w:rsidRPr="00240664" w:rsidRDefault="00240664" w:rsidP="00240664">
      <w:pPr>
        <w:shd w:val="clear" w:color="auto" w:fill="FFFFFF"/>
        <w:spacing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Uvodne napomene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Na seminaru iz kolegija Sociologija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imaju mogućnost dodatne obrade tema koje se obrađuju u okviru kolegija, ali i niza dodatnih relevantnih tema. Sve obveze i način rada u seminaru bit će objašnjenje od strane voditelja seminara te se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pozivaju da slijede te upute. U načelu,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moraju prezentirati temu, pismeno je obraditi te redovito i aktivno sudjelovati u radu seminara.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Pisani rad koji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predaju opsega je od 2000 do 2500 riječi, uključujući literaturu / reference, ali ne i eventualne dodatne priloge.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Ukoliko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žele da iz kolegija Sociologija (uz ocjenu iz seminara) imaju u indeks upisano da su </w:t>
      </w:r>
      <w:r w:rsidRPr="00240664">
        <w:rPr>
          <w:rFonts w:eastAsia="Times New Roman" w:cs="Arial"/>
          <w:b/>
          <w:bCs/>
          <w:color w:val="333333"/>
          <w:sz w:val="24"/>
          <w:szCs w:val="24"/>
          <w:lang w:eastAsia="hr-HR"/>
        </w:rPr>
        <w:t>predali pisani seminarski rad</w:t>
      </w:r>
      <w:r w:rsidRPr="00240664">
        <w:rPr>
          <w:rFonts w:eastAsia="Times New Roman" w:cs="Arial"/>
          <w:color w:val="333333"/>
          <w:sz w:val="24"/>
          <w:szCs w:val="24"/>
          <w:lang w:eastAsia="hr-HR"/>
        </w:rPr>
        <w:t>, onda mogu, u dogovoru s voditeljem seminara, proširiti svoj pisani rad temeljem dodatne literature. Opseg toga rada jest od 3500 do najviše 4000 riječi, uključujući literaturu/reference, ali ne i eventualne dodatne priloge.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Literatura i struktura rada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xml:space="preserve">Popis okvirne literature nužno potrebne za izradu seminarskog rada (u načelu) daje voditelj seminara. Međutim osobito se preporučuje i honorira osobni angažman u traženju dodatne literature / dodatnih podataka. U tome pomaže pretraživanje kataloga Knjižnice Pravnog fakulteta, Nacionalne i sveučilišne knjižnice, kao i ostalih knjižnica, portala hrvatskih časopisa Hrčak (http://hrcak.srce.hr/), podataka dostupnih na mrežnim stranicama Državnoga zavoda za statistiku, </w:t>
      </w:r>
      <w:proofErr w:type="spellStart"/>
      <w:r w:rsidRPr="00240664">
        <w:rPr>
          <w:rFonts w:eastAsia="Times New Roman" w:cs="Arial"/>
          <w:color w:val="333333"/>
          <w:sz w:val="24"/>
          <w:szCs w:val="24"/>
          <w:lang w:eastAsia="hr-HR"/>
        </w:rPr>
        <w:t>Eurostata</w:t>
      </w:r>
      <w:proofErr w:type="spellEnd"/>
      <w:r w:rsidRPr="00240664">
        <w:rPr>
          <w:rFonts w:eastAsia="Times New Roman" w:cs="Arial"/>
          <w:color w:val="333333"/>
          <w:sz w:val="24"/>
          <w:szCs w:val="24"/>
          <w:lang w:eastAsia="hr-HR"/>
        </w:rPr>
        <w:t>, i sl.</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Svaki rad započinje </w:t>
      </w:r>
      <w:r w:rsidRPr="00240664">
        <w:rPr>
          <w:rFonts w:eastAsia="Times New Roman" w:cs="Arial"/>
          <w:b/>
          <w:bCs/>
          <w:color w:val="333333"/>
          <w:sz w:val="24"/>
          <w:szCs w:val="24"/>
          <w:lang w:eastAsia="hr-HR"/>
        </w:rPr>
        <w:t>uvodom</w:t>
      </w:r>
      <w:r w:rsidRPr="00240664">
        <w:rPr>
          <w:rFonts w:eastAsia="Times New Roman" w:cs="Arial"/>
          <w:color w:val="333333"/>
          <w:sz w:val="24"/>
          <w:szCs w:val="24"/>
          <w:lang w:eastAsia="hr-HR"/>
        </w:rPr>
        <w:t> u kojem se ističe važnost obrađivanog problema, kao i autorov pristup te se ukratko prezentira struktura rada. Slijedi </w:t>
      </w:r>
      <w:r w:rsidRPr="00240664">
        <w:rPr>
          <w:rFonts w:eastAsia="Times New Roman" w:cs="Arial"/>
          <w:b/>
          <w:bCs/>
          <w:color w:val="333333"/>
          <w:sz w:val="24"/>
          <w:szCs w:val="24"/>
          <w:lang w:eastAsia="hr-HR"/>
        </w:rPr>
        <w:t>glavni dio rada</w:t>
      </w:r>
      <w:r w:rsidRPr="00240664">
        <w:rPr>
          <w:rFonts w:eastAsia="Times New Roman" w:cs="Arial"/>
          <w:color w:val="333333"/>
          <w:sz w:val="24"/>
          <w:szCs w:val="24"/>
          <w:lang w:eastAsia="hr-HR"/>
        </w:rPr>
        <w:t> u kojem se obrađuje zadana tema. Ovaj dio može biti (osobito kod dužih radova) razlomljen na više smislenih cjelina tj. na pojedinačne dijelove. U </w:t>
      </w:r>
      <w:r w:rsidRPr="00240664">
        <w:rPr>
          <w:rFonts w:eastAsia="Times New Roman" w:cs="Arial"/>
          <w:b/>
          <w:bCs/>
          <w:color w:val="333333"/>
          <w:sz w:val="24"/>
          <w:szCs w:val="24"/>
          <w:lang w:eastAsia="hr-HR"/>
        </w:rPr>
        <w:t>zaključku</w:t>
      </w:r>
      <w:r w:rsidRPr="00240664">
        <w:rPr>
          <w:rFonts w:eastAsia="Times New Roman" w:cs="Arial"/>
          <w:color w:val="333333"/>
          <w:sz w:val="24"/>
          <w:szCs w:val="24"/>
          <w:lang w:eastAsia="hr-HR"/>
        </w:rPr>
        <w:t> se iznose zaključni stavovi proizašli iz rada.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Pravila pisanja i citiranja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Mole se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da osobito pripaze na pravila citiranja, parafraziranja i načina korištenja tuđeg materijala. U tom vidu donosimo sljedeće korisne upute.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Prepisivanje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u w:val="single"/>
          <w:lang w:eastAsia="hr-HR"/>
        </w:rPr>
        <w:t>Etički kodeks Sveučilišta u Zagrebu, članak  15, stavak 2:</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"Prepisivanjem se smatra nedopušteno primanje i davanje pomoći koje ima cilj na nedopušteni način utjecati na korektnost ocjenjivanja na ispitima i u drugim oblicima vrednovanja rada i rezultata članova akademske zajednice."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lastRenderedPageBreak/>
        <w:t>Svako takvo ponašanje (npr. dvoje ili više studenata predaju isti rad u dijelovima ili cijelosti i sl.) automatski će rezultirati negativnom ocjenom iz seminara!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Također, nije dozvoljeno preuzimanje već objavljenih vlastitih ideja ili preuzimanje vlastitog već objavljenog teksta prikazujući ga novim. </w:t>
      </w:r>
      <w:r w:rsidRPr="00240664">
        <w:rPr>
          <w:rFonts w:eastAsia="Times New Roman" w:cs="Arial"/>
          <w:b/>
          <w:bCs/>
          <w:color w:val="333333"/>
          <w:sz w:val="24"/>
          <w:szCs w:val="24"/>
          <w:lang w:eastAsia="hr-HR"/>
        </w:rPr>
        <w:t>Npr. ako isti rad predate za dva različita zadatka/seminara, neovisno o tome radi li se o različitim kolegijima.</w:t>
      </w:r>
      <w:bookmarkStart w:id="1" w:name="original"/>
      <w:bookmarkStart w:id="2" w:name="strategies"/>
      <w:bookmarkStart w:id="3" w:name="terms"/>
      <w:bookmarkEnd w:id="1"/>
      <w:bookmarkEnd w:id="2"/>
      <w:bookmarkEnd w:id="3"/>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Jedan od oblika prepisivanja jest i plagiranje.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Plagiranje</w:t>
      </w:r>
      <w:r w:rsidRPr="00240664">
        <w:rPr>
          <w:rFonts w:eastAsia="Times New Roman" w:cs="Arial"/>
          <w:color w:val="333333"/>
          <w:sz w:val="24"/>
          <w:szCs w:val="24"/>
          <w:lang w:eastAsia="hr-HR"/>
        </w:rPr>
        <w:t> je svako korištenje tuđih ideja i/ili (dijelova) teksta bez jasnog naznačivanja izvora. Jasno naznačivanje izvora znači da za svaki dio teksta mora biti potpuno jasno da se radi o prenošenju tuđih ideja i (dijelova) teksta, te mora biti jasno naznačeno tko je originalni autor i o kojem se izvoru literature radi.</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Tuđi se rad može prenositi na dva načina: izravnim citiranjem ili parafraziranjem (vidi dolje za definicije). Za oba načina prenošenja tuđih ideja postoji jasan način naznačavanja izvora, odnosno navođenja referenci. Od studenata se očekuje da, bez obzira citirali ili parafrazirali, uvijek u radu jasno navedu referencu.</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U svakom tekstu koji napišete mora odmah biti jasno što je vaša ideja ili mišljenje, a što je citat ili parafraziranje ideje drugog autora (ako to nije jasno, radi se o plagijatu). Stoga izvori moraju biti navedeni i u samom tekstu i na kraju teksta u popisu literature.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Također, kako ne biste slučajno propustili točno navesti neki izvor, preporučujemo da uvijek u tijeku pisanja (a ne nakon završetka pisanja) naznačite izvor bilo kakvih: navoda, ideja i razmišljanja drugih autora; statističkih i drugih podataka, slika, grafikona, tablica ili sl.</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Plagiranje predstavlja krađu autorstva te je potpuno neprihvatljivo u stručnim i znanstvenim te studentskim radovima. </w:t>
      </w:r>
      <w:r w:rsidRPr="00240664">
        <w:rPr>
          <w:rFonts w:eastAsia="Times New Roman" w:cs="Arial"/>
          <w:b/>
          <w:bCs/>
          <w:color w:val="333333"/>
          <w:sz w:val="24"/>
          <w:szCs w:val="24"/>
          <w:lang w:eastAsia="hr-HR"/>
        </w:rPr>
        <w:t>Svaki oblik plagiranja automatski će rezultirati negativnom ocjenom iz seminara!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Citiranje: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Korištenje autorovih riječi je izravno citiranje i stoga je takav tekst potrebno staviti u navodnike te u zagradi označiti autora tih riječi, godinu rada i stranicu na kojoj su one napisane, npr. (Sekulić, 2010.:45) ili (Sekulić, 2010.:45-46).</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Parafraziranje: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Kada doslovno navodite autorove riječi, tada citirate. No, kada autorove riječi prepričavate vlastitim riječima, to se zove "parafraziranje". U tom slučaju nije potrebno stavljati navodnike, no potrebno je u zagradi navesti autora koji je izvor ideja koje se parafraziraju, odnosno prepričavaju vlastitim riječima, kao i godinu rada. Isto se odnosi na prenošenje podataka, osobito rezultata već negdje objavljenoga istraživanja.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lastRenderedPageBreak/>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Neki primjeri parafraziranja: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Pr. 1. Ivan Ivić (2004) tvrdi da novi društveni pokreti zapravo ne zaslužuju pridjevi „novi“.</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Pr.2. .... no upitno je da li novi društveni pokreti zapravo zaslužuju pridjev „novi“ (Ivić, 2004.).</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Pr. 3. Iz navedenog vidi se da pokret XY spada u nove društvene pokrete. No, neke od tih karakteristika dijele i pokreti koji se obično ne svrstavaju pod nove društvene pokrete (Ivić, 2004.: 23) kao što su to npr. XZ ili YZ. Prema Antiću (2006.), radi se o … No, moje je mišljenje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Pr. 4. U Hrvatskoj je u 2014., u odnosu na 2013., došlo do porasta stope nezaposlenosti (HZZ, 2014.).</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Reference u tekstu i bilješke (fusnote)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Izvori citiranja i parafraziranja se navode u tekstu u zagradama kako je objašnjeno. Bilješke (fusnote) služe za dodatne komentare ili dodatne izvore, za koje se smatra da bi inače opteretili tekst.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b/>
          <w:bCs/>
          <w:color w:val="333333"/>
          <w:sz w:val="24"/>
          <w:szCs w:val="24"/>
          <w:lang w:eastAsia="hr-HR"/>
        </w:rPr>
        <w:t>Popis literature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xml:space="preserve">Potpuni popis literature (ili popis referenci) piše se na kraju rada. Ovdje navodimo, kao primjer, dio popisa literature iz jednog od poglavlja udžbenika. Postoji više standarda pisanja literature na kraju rada (tzv. </w:t>
      </w:r>
      <w:proofErr w:type="spellStart"/>
      <w:r w:rsidRPr="00240664">
        <w:rPr>
          <w:rFonts w:eastAsia="Times New Roman" w:cs="Arial"/>
          <w:color w:val="333333"/>
          <w:sz w:val="24"/>
          <w:szCs w:val="24"/>
          <w:lang w:eastAsia="hr-HR"/>
        </w:rPr>
        <w:t>harvardski</w:t>
      </w:r>
      <w:proofErr w:type="spellEnd"/>
      <w:r w:rsidRPr="00240664">
        <w:rPr>
          <w:rFonts w:eastAsia="Times New Roman" w:cs="Arial"/>
          <w:color w:val="333333"/>
          <w:sz w:val="24"/>
          <w:szCs w:val="24"/>
          <w:lang w:eastAsia="hr-HR"/>
        </w:rPr>
        <w:t xml:space="preserve"> standard, APA standard i slično). Studenti/</w:t>
      </w:r>
      <w:proofErr w:type="spellStart"/>
      <w:r w:rsidRPr="00240664">
        <w:rPr>
          <w:rFonts w:eastAsia="Times New Roman" w:cs="Arial"/>
          <w:color w:val="333333"/>
          <w:sz w:val="24"/>
          <w:szCs w:val="24"/>
          <w:lang w:eastAsia="hr-HR"/>
        </w:rPr>
        <w:t>ce</w:t>
      </w:r>
      <w:proofErr w:type="spellEnd"/>
      <w:r w:rsidRPr="00240664">
        <w:rPr>
          <w:rFonts w:eastAsia="Times New Roman" w:cs="Arial"/>
          <w:color w:val="333333"/>
          <w:sz w:val="24"/>
          <w:szCs w:val="24"/>
          <w:lang w:eastAsia="hr-HR"/>
        </w:rPr>
        <w:t xml:space="preserve"> mogu preuzeti i neki drugi standard, ali se njega trebaju striktno pridržavati.</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Literatura: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Barker</w:t>
      </w:r>
      <w:proofErr w:type="spellEnd"/>
      <w:r w:rsidRPr="00240664">
        <w:rPr>
          <w:rFonts w:eastAsia="Times New Roman" w:cs="Arial"/>
          <w:color w:val="333333"/>
          <w:sz w:val="24"/>
          <w:szCs w:val="24"/>
          <w:lang w:eastAsia="hr-HR"/>
        </w:rPr>
        <w:t xml:space="preserve">, E. (1995). </w:t>
      </w:r>
      <w:proofErr w:type="spellStart"/>
      <w:r w:rsidRPr="00240664">
        <w:rPr>
          <w:rFonts w:eastAsia="Times New Roman" w:cs="Arial"/>
          <w:color w:val="333333"/>
          <w:sz w:val="24"/>
          <w:szCs w:val="24"/>
          <w:lang w:eastAsia="hr-HR"/>
        </w:rPr>
        <w:t>Presidential</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address</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scientific</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study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of</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religion</w:t>
      </w:r>
      <w:proofErr w:type="spellEnd"/>
      <w:r w:rsidRPr="00240664">
        <w:rPr>
          <w:rFonts w:eastAsia="Times New Roman" w:cs="Arial"/>
          <w:color w:val="333333"/>
          <w:sz w:val="24"/>
          <w:szCs w:val="24"/>
          <w:lang w:eastAsia="hr-HR"/>
        </w:rPr>
        <w:t xml:space="preserve">? You must </w:t>
      </w:r>
      <w:proofErr w:type="spellStart"/>
      <w:r w:rsidRPr="00240664">
        <w:rPr>
          <w:rFonts w:eastAsia="Times New Roman" w:cs="Arial"/>
          <w:color w:val="333333"/>
          <w:sz w:val="24"/>
          <w:szCs w:val="24"/>
          <w:lang w:eastAsia="hr-HR"/>
        </w:rPr>
        <w:t>be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joking</w:t>
      </w:r>
      <w:proofErr w:type="spellEnd"/>
      <w:r w:rsidRPr="00240664">
        <w:rPr>
          <w:rFonts w:eastAsia="Times New Roman" w:cs="Arial"/>
          <w:color w:val="333333"/>
          <w:sz w:val="24"/>
          <w:szCs w:val="24"/>
          <w:lang w:eastAsia="hr-HR"/>
        </w:rPr>
        <w:t>! </w:t>
      </w:r>
      <w:r w:rsidRPr="00240664">
        <w:rPr>
          <w:rFonts w:eastAsia="Times New Roman" w:cs="Arial"/>
          <w:i/>
          <w:iCs/>
          <w:color w:val="333333"/>
          <w:sz w:val="24"/>
          <w:szCs w:val="24"/>
          <w:lang w:eastAsia="hr-HR"/>
        </w:rPr>
        <w:t xml:space="preserve">Journal for </w:t>
      </w:r>
      <w:proofErr w:type="spellStart"/>
      <w:r w:rsidRPr="00240664">
        <w:rPr>
          <w:rFonts w:eastAsia="Times New Roman" w:cs="Arial"/>
          <w:i/>
          <w:iCs/>
          <w:color w:val="333333"/>
          <w:sz w:val="24"/>
          <w:szCs w:val="24"/>
          <w:lang w:eastAsia="hr-HR"/>
        </w:rPr>
        <w:t>the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Scientific</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Study</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color w:val="333333"/>
          <w:sz w:val="24"/>
          <w:szCs w:val="24"/>
          <w:lang w:eastAsia="hr-HR"/>
        </w:rPr>
        <w:t>, 34(3):287-310.</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Barker</w:t>
      </w:r>
      <w:proofErr w:type="spellEnd"/>
      <w:r w:rsidRPr="00240664">
        <w:rPr>
          <w:rFonts w:eastAsia="Times New Roman" w:cs="Arial"/>
          <w:color w:val="333333"/>
          <w:sz w:val="24"/>
          <w:szCs w:val="24"/>
          <w:lang w:eastAsia="hr-HR"/>
        </w:rPr>
        <w:t xml:space="preserve">, E. (2004).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Church</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without</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God </w:t>
      </w:r>
      <w:proofErr w:type="spellStart"/>
      <w:r w:rsidRPr="00240664">
        <w:rPr>
          <w:rFonts w:eastAsia="Times New Roman" w:cs="Arial"/>
          <w:color w:val="333333"/>
          <w:sz w:val="24"/>
          <w:szCs w:val="24"/>
          <w:lang w:eastAsia="hr-HR"/>
        </w:rPr>
        <w:t>within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Religiosity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 </w:t>
      </w:r>
      <w:proofErr w:type="spellStart"/>
      <w:r w:rsidRPr="00240664">
        <w:rPr>
          <w:rFonts w:eastAsia="Times New Roman" w:cs="Arial"/>
          <w:color w:val="333333"/>
          <w:sz w:val="24"/>
          <w:szCs w:val="24"/>
          <w:lang w:eastAsia="hr-HR"/>
        </w:rPr>
        <w:t>or</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spirituality</w:t>
      </w:r>
      <w:proofErr w:type="spellEnd"/>
      <w:r w:rsidRPr="00240664">
        <w:rPr>
          <w:rFonts w:eastAsia="Times New Roman" w:cs="Arial"/>
          <w:color w:val="333333"/>
          <w:sz w:val="24"/>
          <w:szCs w:val="24"/>
          <w:lang w:eastAsia="hr-HR"/>
        </w:rPr>
        <w:t xml:space="preserve">? In: D. Marinović Jerolimov, S. </w:t>
      </w:r>
      <w:proofErr w:type="spellStart"/>
      <w:r w:rsidRPr="00240664">
        <w:rPr>
          <w:rFonts w:eastAsia="Times New Roman" w:cs="Arial"/>
          <w:color w:val="333333"/>
          <w:sz w:val="24"/>
          <w:szCs w:val="24"/>
          <w:lang w:eastAsia="hr-HR"/>
        </w:rPr>
        <w:t>Zrinščak</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I. </w:t>
      </w:r>
      <w:proofErr w:type="spellStart"/>
      <w:r w:rsidRPr="00240664">
        <w:rPr>
          <w:rFonts w:eastAsia="Times New Roman" w:cs="Arial"/>
          <w:color w:val="333333"/>
          <w:sz w:val="24"/>
          <w:szCs w:val="24"/>
          <w:lang w:eastAsia="hr-HR"/>
        </w:rPr>
        <w:t>Borowik</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eds</w:t>
      </w:r>
      <w:proofErr w:type="spellEnd"/>
      <w:r w:rsidRPr="00240664">
        <w:rPr>
          <w:rFonts w:eastAsia="Times New Roman" w:cs="Arial"/>
          <w:color w:val="333333"/>
          <w:sz w:val="24"/>
          <w:szCs w:val="24"/>
          <w:lang w:eastAsia="hr-HR"/>
        </w:rPr>
        <w:t>.)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and</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patterns</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social</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transformation</w:t>
      </w:r>
      <w:proofErr w:type="spellEnd"/>
      <w:r w:rsidRPr="00240664">
        <w:rPr>
          <w:rFonts w:eastAsia="Times New Roman" w:cs="Arial"/>
          <w:color w:val="333333"/>
          <w:sz w:val="24"/>
          <w:szCs w:val="24"/>
          <w:lang w:eastAsia="hr-HR"/>
        </w:rPr>
        <w:t> (</w:t>
      </w:r>
      <w:proofErr w:type="spellStart"/>
      <w:r w:rsidRPr="00240664">
        <w:rPr>
          <w:rFonts w:eastAsia="Times New Roman" w:cs="Arial"/>
          <w:color w:val="333333"/>
          <w:sz w:val="24"/>
          <w:szCs w:val="24"/>
          <w:lang w:eastAsia="hr-HR"/>
        </w:rPr>
        <w:t>pp</w:t>
      </w:r>
      <w:proofErr w:type="spellEnd"/>
      <w:r w:rsidRPr="00240664">
        <w:rPr>
          <w:rFonts w:eastAsia="Times New Roman" w:cs="Arial"/>
          <w:color w:val="333333"/>
          <w:sz w:val="24"/>
          <w:szCs w:val="24"/>
          <w:lang w:eastAsia="hr-HR"/>
        </w:rPr>
        <w:t xml:space="preserve">. 23-47). Zagreb: Institute for </w:t>
      </w:r>
      <w:proofErr w:type="spellStart"/>
      <w:r w:rsidRPr="00240664">
        <w:rPr>
          <w:rFonts w:eastAsia="Times New Roman" w:cs="Arial"/>
          <w:color w:val="333333"/>
          <w:sz w:val="24"/>
          <w:szCs w:val="24"/>
          <w:lang w:eastAsia="hr-HR"/>
        </w:rPr>
        <w:t>Social</w:t>
      </w:r>
      <w:proofErr w:type="spellEnd"/>
      <w:r w:rsidRPr="00240664">
        <w:rPr>
          <w:rFonts w:eastAsia="Times New Roman" w:cs="Arial"/>
          <w:color w:val="333333"/>
          <w:sz w:val="24"/>
          <w:szCs w:val="24"/>
          <w:lang w:eastAsia="hr-HR"/>
        </w:rPr>
        <w:t xml:space="preserve"> Research.</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Beckford</w:t>
      </w:r>
      <w:proofErr w:type="spellEnd"/>
      <w:r w:rsidRPr="00240664">
        <w:rPr>
          <w:rFonts w:eastAsia="Times New Roman" w:cs="Arial"/>
          <w:color w:val="333333"/>
          <w:sz w:val="24"/>
          <w:szCs w:val="24"/>
          <w:lang w:eastAsia="hr-HR"/>
        </w:rPr>
        <w:t>, J. (2003). </w:t>
      </w:r>
      <w:proofErr w:type="spellStart"/>
      <w:r w:rsidRPr="00240664">
        <w:rPr>
          <w:rFonts w:eastAsia="Times New Roman" w:cs="Arial"/>
          <w:i/>
          <w:iCs/>
          <w:color w:val="333333"/>
          <w:sz w:val="24"/>
          <w:szCs w:val="24"/>
          <w:lang w:eastAsia="hr-HR"/>
        </w:rPr>
        <w:t>Social</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theory</w:t>
      </w:r>
      <w:proofErr w:type="spellEnd"/>
      <w:r w:rsidRPr="00240664">
        <w:rPr>
          <w:rFonts w:eastAsia="Times New Roman" w:cs="Arial"/>
          <w:i/>
          <w:iCs/>
          <w:color w:val="333333"/>
          <w:sz w:val="24"/>
          <w:szCs w:val="24"/>
          <w:lang w:eastAsia="hr-HR"/>
        </w:rPr>
        <w:t xml:space="preserve"> &amp;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Cambridge</w:t>
      </w:r>
      <w:proofErr w:type="spellEnd"/>
      <w:r w:rsidRPr="00240664">
        <w:rPr>
          <w:rFonts w:eastAsia="Times New Roman" w:cs="Arial"/>
          <w:color w:val="333333"/>
          <w:sz w:val="24"/>
          <w:szCs w:val="24"/>
          <w:lang w:eastAsia="hr-HR"/>
        </w:rPr>
        <w:t xml:space="preserve"> University Press.</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Berger</w:t>
      </w:r>
      <w:proofErr w:type="spellEnd"/>
      <w:r w:rsidRPr="00240664">
        <w:rPr>
          <w:rFonts w:eastAsia="Times New Roman" w:cs="Arial"/>
          <w:color w:val="333333"/>
          <w:sz w:val="24"/>
          <w:szCs w:val="24"/>
          <w:lang w:eastAsia="hr-HR"/>
        </w:rPr>
        <w:t>, P. L. (1967). </w:t>
      </w:r>
      <w:proofErr w:type="spellStart"/>
      <w:r w:rsidRPr="00240664">
        <w:rPr>
          <w:rFonts w:eastAsia="Times New Roman" w:cs="Arial"/>
          <w:i/>
          <w:iCs/>
          <w:color w:val="333333"/>
          <w:sz w:val="24"/>
          <w:szCs w:val="24"/>
          <w:lang w:eastAsia="hr-HR"/>
        </w:rPr>
        <w:t>The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sacred</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canopy</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Elements</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a </w:t>
      </w:r>
      <w:proofErr w:type="spellStart"/>
      <w:r w:rsidRPr="00240664">
        <w:rPr>
          <w:rFonts w:eastAsia="Times New Roman" w:cs="Arial"/>
          <w:i/>
          <w:iCs/>
          <w:color w:val="333333"/>
          <w:sz w:val="24"/>
          <w:szCs w:val="24"/>
          <w:lang w:eastAsia="hr-HR"/>
        </w:rPr>
        <w:t>sociological</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theory</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color w:val="333333"/>
          <w:sz w:val="24"/>
          <w:szCs w:val="24"/>
          <w:lang w:eastAsia="hr-HR"/>
        </w:rPr>
        <w:t xml:space="preserve">. New York: </w:t>
      </w:r>
      <w:proofErr w:type="spellStart"/>
      <w:r w:rsidRPr="00240664">
        <w:rPr>
          <w:rFonts w:eastAsia="Times New Roman" w:cs="Arial"/>
          <w:color w:val="333333"/>
          <w:sz w:val="24"/>
          <w:szCs w:val="24"/>
          <w:lang w:eastAsia="hr-HR"/>
        </w:rPr>
        <w:t>Doubleday</w:t>
      </w:r>
      <w:proofErr w:type="spellEnd"/>
      <w:r w:rsidRPr="00240664">
        <w:rPr>
          <w:rFonts w:eastAsia="Times New Roman" w:cs="Arial"/>
          <w:color w:val="333333"/>
          <w:sz w:val="24"/>
          <w:szCs w:val="24"/>
          <w:lang w:eastAsia="hr-HR"/>
        </w:rPr>
        <w: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Berger</w:t>
      </w:r>
      <w:proofErr w:type="spellEnd"/>
      <w:r w:rsidRPr="00240664">
        <w:rPr>
          <w:rFonts w:eastAsia="Times New Roman" w:cs="Arial"/>
          <w:color w:val="333333"/>
          <w:sz w:val="24"/>
          <w:szCs w:val="24"/>
          <w:lang w:eastAsia="hr-HR"/>
        </w:rPr>
        <w:t>, P. L. (1973). </w:t>
      </w:r>
      <w:proofErr w:type="spellStart"/>
      <w:r w:rsidRPr="00240664">
        <w:rPr>
          <w:rFonts w:eastAsia="Times New Roman" w:cs="Arial"/>
          <w:i/>
          <w:iCs/>
          <w:color w:val="333333"/>
          <w:sz w:val="24"/>
          <w:szCs w:val="24"/>
          <w:lang w:eastAsia="hr-HR"/>
        </w:rPr>
        <w:t>The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social</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reality</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Harmondsworth</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Middlesex</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Penguin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Books</w:t>
      </w:r>
      <w:proofErr w:type="spellEnd"/>
      <w:r w:rsidRPr="00240664">
        <w:rPr>
          <w:rFonts w:eastAsia="Times New Roman" w:cs="Arial"/>
          <w:color w:val="333333"/>
          <w:sz w:val="24"/>
          <w:szCs w:val="24"/>
          <w:lang w:eastAsia="hr-HR"/>
        </w:rPr>
        <w: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Berger</w:t>
      </w:r>
      <w:proofErr w:type="spellEnd"/>
      <w:r w:rsidRPr="00240664">
        <w:rPr>
          <w:rFonts w:eastAsia="Times New Roman" w:cs="Arial"/>
          <w:color w:val="333333"/>
          <w:sz w:val="24"/>
          <w:szCs w:val="24"/>
          <w:lang w:eastAsia="hr-HR"/>
        </w:rPr>
        <w:t xml:space="preserve">, P. L. (2001).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2000 Paul </w:t>
      </w:r>
      <w:proofErr w:type="spellStart"/>
      <w:r w:rsidRPr="00240664">
        <w:rPr>
          <w:rFonts w:eastAsia="Times New Roman" w:cs="Arial"/>
          <w:color w:val="333333"/>
          <w:sz w:val="24"/>
          <w:szCs w:val="24"/>
          <w:lang w:eastAsia="hr-HR"/>
        </w:rPr>
        <w:t>Hanly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Purfey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Lecture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Reflections</w:t>
      </w:r>
      <w:proofErr w:type="spellEnd"/>
      <w:r w:rsidRPr="00240664">
        <w:rPr>
          <w:rFonts w:eastAsia="Times New Roman" w:cs="Arial"/>
          <w:color w:val="333333"/>
          <w:sz w:val="24"/>
          <w:szCs w:val="24"/>
          <w:lang w:eastAsia="hr-HR"/>
        </w:rPr>
        <w:t xml:space="preserve"> on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sociology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of</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religion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today.</w:t>
      </w:r>
      <w:r w:rsidRPr="00240664">
        <w:rPr>
          <w:rFonts w:eastAsia="Times New Roman" w:cs="Arial"/>
          <w:i/>
          <w:iCs/>
          <w:color w:val="333333"/>
          <w:sz w:val="24"/>
          <w:szCs w:val="24"/>
          <w:lang w:eastAsia="hr-HR"/>
        </w:rPr>
        <w:t>Sociology</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color w:val="333333"/>
          <w:sz w:val="24"/>
          <w:szCs w:val="24"/>
          <w:lang w:eastAsia="hr-HR"/>
        </w:rPr>
        <w:t>, 62(4):443-454.</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Berger</w:t>
      </w:r>
      <w:proofErr w:type="spellEnd"/>
      <w:r w:rsidRPr="00240664">
        <w:rPr>
          <w:rFonts w:eastAsia="Times New Roman" w:cs="Arial"/>
          <w:color w:val="333333"/>
          <w:sz w:val="24"/>
          <w:szCs w:val="24"/>
          <w:lang w:eastAsia="hr-HR"/>
        </w:rPr>
        <w:t xml:space="preserve">, P., </w:t>
      </w:r>
      <w:proofErr w:type="spellStart"/>
      <w:r w:rsidRPr="00240664">
        <w:rPr>
          <w:rFonts w:eastAsia="Times New Roman" w:cs="Arial"/>
          <w:color w:val="333333"/>
          <w:sz w:val="24"/>
          <w:szCs w:val="24"/>
          <w:lang w:eastAsia="hr-HR"/>
        </w:rPr>
        <w:t>Davie</w:t>
      </w:r>
      <w:proofErr w:type="spellEnd"/>
      <w:r w:rsidRPr="00240664">
        <w:rPr>
          <w:rFonts w:eastAsia="Times New Roman" w:cs="Arial"/>
          <w:color w:val="333333"/>
          <w:sz w:val="24"/>
          <w:szCs w:val="24"/>
          <w:lang w:eastAsia="hr-HR"/>
        </w:rPr>
        <w:t xml:space="preserve">, G., </w:t>
      </w:r>
      <w:proofErr w:type="spellStart"/>
      <w:r w:rsidRPr="00240664">
        <w:rPr>
          <w:rFonts w:eastAsia="Times New Roman" w:cs="Arial"/>
          <w:color w:val="333333"/>
          <w:sz w:val="24"/>
          <w:szCs w:val="24"/>
          <w:lang w:eastAsia="hr-HR"/>
        </w:rPr>
        <w:t>Fokas</w:t>
      </w:r>
      <w:proofErr w:type="spellEnd"/>
      <w:r w:rsidRPr="00240664">
        <w:rPr>
          <w:rFonts w:eastAsia="Times New Roman" w:cs="Arial"/>
          <w:color w:val="333333"/>
          <w:sz w:val="24"/>
          <w:szCs w:val="24"/>
          <w:lang w:eastAsia="hr-HR"/>
        </w:rPr>
        <w:t>, E. (2008). </w:t>
      </w:r>
      <w:proofErr w:type="spellStart"/>
      <w:r w:rsidRPr="00240664">
        <w:rPr>
          <w:rFonts w:eastAsia="Times New Roman" w:cs="Arial"/>
          <w:i/>
          <w:iCs/>
          <w:color w:val="333333"/>
          <w:sz w:val="24"/>
          <w:szCs w:val="24"/>
          <w:lang w:eastAsia="hr-HR"/>
        </w:rPr>
        <w:t>Religious</w:t>
      </w:r>
      <w:proofErr w:type="spellEnd"/>
      <w:r w:rsidRPr="00240664">
        <w:rPr>
          <w:rFonts w:eastAsia="Times New Roman" w:cs="Arial"/>
          <w:i/>
          <w:iCs/>
          <w:color w:val="333333"/>
          <w:sz w:val="24"/>
          <w:szCs w:val="24"/>
          <w:lang w:eastAsia="hr-HR"/>
        </w:rPr>
        <w:t xml:space="preserve"> America, </w:t>
      </w:r>
      <w:proofErr w:type="spellStart"/>
      <w:r w:rsidRPr="00240664">
        <w:rPr>
          <w:rFonts w:eastAsia="Times New Roman" w:cs="Arial"/>
          <w:i/>
          <w:iCs/>
          <w:color w:val="333333"/>
          <w:sz w:val="24"/>
          <w:szCs w:val="24"/>
          <w:lang w:eastAsia="hr-HR"/>
        </w:rPr>
        <w:t>secular</w:t>
      </w:r>
      <w:proofErr w:type="spellEnd"/>
      <w:r w:rsidRPr="00240664">
        <w:rPr>
          <w:rFonts w:eastAsia="Times New Roman" w:cs="Arial"/>
          <w:i/>
          <w:iCs/>
          <w:color w:val="333333"/>
          <w:sz w:val="24"/>
          <w:szCs w:val="24"/>
          <w:lang w:eastAsia="hr-HR"/>
        </w:rPr>
        <w:t xml:space="preserve"> Europe? A </w:t>
      </w:r>
      <w:proofErr w:type="spellStart"/>
      <w:r w:rsidRPr="00240664">
        <w:rPr>
          <w:rFonts w:eastAsia="Times New Roman" w:cs="Arial"/>
          <w:i/>
          <w:iCs/>
          <w:color w:val="333333"/>
          <w:sz w:val="24"/>
          <w:szCs w:val="24"/>
          <w:lang w:eastAsia="hr-HR"/>
        </w:rPr>
        <w:t>theme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and</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variations</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Aldershot</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Hampshire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Ashgate</w:t>
      </w:r>
      <w:proofErr w:type="spellEnd"/>
      <w:r w:rsidRPr="00240664">
        <w:rPr>
          <w:rFonts w:eastAsia="Times New Roman" w:cs="Arial"/>
          <w:color w:val="333333"/>
          <w:sz w:val="24"/>
          <w:szCs w:val="24"/>
          <w:lang w:eastAsia="hr-HR"/>
        </w:rPr>
        <w: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Casanova, J. (1994). </w:t>
      </w:r>
      <w:proofErr w:type="spellStart"/>
      <w:r w:rsidRPr="00240664">
        <w:rPr>
          <w:rFonts w:eastAsia="Times New Roman" w:cs="Arial"/>
          <w:i/>
          <w:iCs/>
          <w:color w:val="333333"/>
          <w:sz w:val="24"/>
          <w:szCs w:val="24"/>
          <w:lang w:eastAsia="hr-HR"/>
        </w:rPr>
        <w:t>Public</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religions</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in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the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modern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world</w:t>
      </w:r>
      <w:proofErr w:type="spellEnd"/>
      <w:r w:rsidRPr="00240664">
        <w:rPr>
          <w:rFonts w:eastAsia="Times New Roman" w:cs="Arial"/>
          <w:color w:val="333333"/>
          <w:sz w:val="24"/>
          <w:szCs w:val="24"/>
          <w:lang w:eastAsia="hr-HR"/>
        </w:rPr>
        <w:t xml:space="preserve">, Chicago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London, </w:t>
      </w:r>
      <w:proofErr w:type="spellStart"/>
      <w:r w:rsidRPr="00240664">
        <w:rPr>
          <w:rFonts w:eastAsia="Times New Roman" w:cs="Arial"/>
          <w:color w:val="333333"/>
          <w:sz w:val="24"/>
          <w:szCs w:val="24"/>
          <w:lang w:eastAsia="hr-HR"/>
        </w:rPr>
        <w:t>The</w:t>
      </w:r>
      <w:proofErr w:type="spellEnd"/>
      <w:r w:rsidRPr="00240664">
        <w:rPr>
          <w:rFonts w:eastAsia="Times New Roman" w:cs="Arial"/>
          <w:color w:val="333333"/>
          <w:sz w:val="24"/>
          <w:szCs w:val="24"/>
          <w:lang w:eastAsia="hr-HR"/>
        </w:rPr>
        <w:t xml:space="preserve"> University </w:t>
      </w:r>
      <w:proofErr w:type="spellStart"/>
      <w:r w:rsidRPr="00240664">
        <w:rPr>
          <w:rFonts w:eastAsia="Times New Roman" w:cs="Arial"/>
          <w:color w:val="333333"/>
          <w:sz w:val="24"/>
          <w:szCs w:val="24"/>
          <w:lang w:eastAsia="hr-HR"/>
        </w:rPr>
        <w:t>of</w:t>
      </w:r>
      <w:proofErr w:type="spellEnd"/>
      <w:r w:rsidRPr="00240664">
        <w:rPr>
          <w:rFonts w:eastAsia="Times New Roman" w:cs="Arial"/>
          <w:color w:val="333333"/>
          <w:sz w:val="24"/>
          <w:szCs w:val="24"/>
          <w:lang w:eastAsia="hr-HR"/>
        </w:rPr>
        <w:t xml:space="preserve"> Chicago Press.</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lastRenderedPageBreak/>
        <w:t>Črpić</w:t>
      </w:r>
      <w:proofErr w:type="spellEnd"/>
      <w:r w:rsidRPr="00240664">
        <w:rPr>
          <w:rFonts w:eastAsia="Times New Roman" w:cs="Arial"/>
          <w:color w:val="333333"/>
          <w:sz w:val="24"/>
          <w:szCs w:val="24"/>
          <w:lang w:eastAsia="hr-HR"/>
        </w:rPr>
        <w:t xml:space="preserve">, G., </w:t>
      </w:r>
      <w:proofErr w:type="spellStart"/>
      <w:r w:rsidRPr="00240664">
        <w:rPr>
          <w:rFonts w:eastAsia="Times New Roman" w:cs="Arial"/>
          <w:color w:val="333333"/>
          <w:sz w:val="24"/>
          <w:szCs w:val="24"/>
          <w:lang w:eastAsia="hr-HR"/>
        </w:rPr>
        <w:t>Zrinščak</w:t>
      </w:r>
      <w:proofErr w:type="spellEnd"/>
      <w:r w:rsidRPr="00240664">
        <w:rPr>
          <w:rFonts w:eastAsia="Times New Roman" w:cs="Arial"/>
          <w:color w:val="333333"/>
          <w:sz w:val="24"/>
          <w:szCs w:val="24"/>
          <w:lang w:eastAsia="hr-HR"/>
        </w:rPr>
        <w:t>, S. (2005). Između identiteta i svakodnevnog života. Religioznost u hrvatskom društvu iz europske komparativne perspektive. U J. Baloban (</w:t>
      </w:r>
      <w:proofErr w:type="spellStart"/>
      <w:r w:rsidRPr="00240664">
        <w:rPr>
          <w:rFonts w:eastAsia="Times New Roman" w:cs="Arial"/>
          <w:color w:val="333333"/>
          <w:sz w:val="24"/>
          <w:szCs w:val="24"/>
          <w:lang w:eastAsia="hr-HR"/>
        </w:rPr>
        <w:t>ur</w:t>
      </w:r>
      <w:proofErr w:type="spellEnd"/>
      <w:r w:rsidRPr="00240664">
        <w:rPr>
          <w:rFonts w:eastAsia="Times New Roman" w:cs="Arial"/>
          <w:color w:val="333333"/>
          <w:sz w:val="24"/>
          <w:szCs w:val="24"/>
          <w:lang w:eastAsia="hr-HR"/>
        </w:rPr>
        <w:t>.), </w:t>
      </w:r>
      <w:r w:rsidRPr="00240664">
        <w:rPr>
          <w:rFonts w:eastAsia="Times New Roman" w:cs="Arial"/>
          <w:i/>
          <w:iCs/>
          <w:color w:val="333333"/>
          <w:sz w:val="24"/>
          <w:szCs w:val="24"/>
          <w:lang w:eastAsia="hr-HR"/>
        </w:rPr>
        <w:t>U potrazi za identitetom. Komparativna studija vrednota: Hrvatska i Europa</w:t>
      </w:r>
      <w:r w:rsidRPr="00240664">
        <w:rPr>
          <w:rFonts w:eastAsia="Times New Roman" w:cs="Arial"/>
          <w:color w:val="333333"/>
          <w:sz w:val="24"/>
          <w:szCs w:val="24"/>
          <w:lang w:eastAsia="hr-HR"/>
        </w:rPr>
        <w:t> (str. 45-83). Zagreb: Golden marketing – Tehnička knjiga.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Črpić</w:t>
      </w:r>
      <w:proofErr w:type="spellEnd"/>
      <w:r w:rsidRPr="00240664">
        <w:rPr>
          <w:rFonts w:eastAsia="Times New Roman" w:cs="Arial"/>
          <w:color w:val="333333"/>
          <w:sz w:val="24"/>
          <w:szCs w:val="24"/>
          <w:lang w:eastAsia="hr-HR"/>
        </w:rPr>
        <w:t xml:space="preserve">, G., </w:t>
      </w:r>
      <w:proofErr w:type="spellStart"/>
      <w:r w:rsidRPr="00240664">
        <w:rPr>
          <w:rFonts w:eastAsia="Times New Roman" w:cs="Arial"/>
          <w:color w:val="333333"/>
          <w:sz w:val="24"/>
          <w:szCs w:val="24"/>
          <w:lang w:eastAsia="hr-HR"/>
        </w:rPr>
        <w:t>Zrinščak</w:t>
      </w:r>
      <w:proofErr w:type="spellEnd"/>
      <w:r w:rsidRPr="00240664">
        <w:rPr>
          <w:rFonts w:eastAsia="Times New Roman" w:cs="Arial"/>
          <w:color w:val="333333"/>
          <w:sz w:val="24"/>
          <w:szCs w:val="24"/>
          <w:lang w:eastAsia="hr-HR"/>
        </w:rPr>
        <w:t>, S. (2010). Dinamičnost u stabilnosti: Religioznost u Hrvatskoj 1999. i 2008. godine. </w:t>
      </w:r>
      <w:r w:rsidRPr="00240664">
        <w:rPr>
          <w:rFonts w:eastAsia="Times New Roman" w:cs="Arial"/>
          <w:i/>
          <w:iCs/>
          <w:color w:val="333333"/>
          <w:sz w:val="24"/>
          <w:szCs w:val="24"/>
          <w:lang w:eastAsia="hr-HR"/>
        </w:rPr>
        <w:t>Društvena istraživanja</w:t>
      </w:r>
      <w:r w:rsidRPr="00240664">
        <w:rPr>
          <w:rFonts w:eastAsia="Times New Roman" w:cs="Arial"/>
          <w:color w:val="333333"/>
          <w:sz w:val="24"/>
          <w:szCs w:val="24"/>
          <w:lang w:eastAsia="hr-HR"/>
        </w:rPr>
        <w:t>,</w:t>
      </w:r>
      <w:r w:rsidRPr="00240664">
        <w:rPr>
          <w:rFonts w:eastAsia="Times New Roman" w:cs="Arial"/>
          <w:i/>
          <w:iCs/>
          <w:color w:val="333333"/>
          <w:sz w:val="24"/>
          <w:szCs w:val="24"/>
          <w:lang w:eastAsia="hr-HR"/>
        </w:rPr>
        <w:t>19</w:t>
      </w:r>
      <w:r w:rsidRPr="00240664">
        <w:rPr>
          <w:rFonts w:eastAsia="Times New Roman" w:cs="Arial"/>
          <w:color w:val="333333"/>
          <w:sz w:val="24"/>
          <w:szCs w:val="24"/>
          <w:lang w:eastAsia="hr-HR"/>
        </w:rPr>
        <w:t> (1-2(105-106)), 3-27.</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Davie</w:t>
      </w:r>
      <w:proofErr w:type="spellEnd"/>
      <w:r w:rsidRPr="00240664">
        <w:rPr>
          <w:rFonts w:eastAsia="Times New Roman" w:cs="Arial"/>
          <w:color w:val="333333"/>
          <w:sz w:val="24"/>
          <w:szCs w:val="24"/>
          <w:lang w:eastAsia="hr-HR"/>
        </w:rPr>
        <w:t>, G. (1994). </w:t>
      </w:r>
      <w:proofErr w:type="spellStart"/>
      <w:r w:rsidRPr="00240664">
        <w:rPr>
          <w:rFonts w:eastAsia="Times New Roman" w:cs="Arial"/>
          <w:i/>
          <w:iCs/>
          <w:color w:val="333333"/>
          <w:sz w:val="24"/>
          <w:szCs w:val="24"/>
          <w:lang w:eastAsia="hr-HR"/>
        </w:rPr>
        <w:t>Religion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in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Britain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since</w:t>
      </w:r>
      <w:proofErr w:type="spellEnd"/>
      <w:r w:rsidRPr="00240664">
        <w:rPr>
          <w:rFonts w:eastAsia="Times New Roman" w:cs="Arial"/>
          <w:i/>
          <w:iCs/>
          <w:color w:val="333333"/>
          <w:sz w:val="24"/>
          <w:szCs w:val="24"/>
          <w:lang w:eastAsia="hr-HR"/>
        </w:rPr>
        <w:t xml:space="preserve"> 1945.Believing </w:t>
      </w:r>
      <w:proofErr w:type="spellStart"/>
      <w:r w:rsidRPr="00240664">
        <w:rPr>
          <w:rFonts w:eastAsia="Times New Roman" w:cs="Arial"/>
          <w:i/>
          <w:iCs/>
          <w:color w:val="333333"/>
          <w:sz w:val="24"/>
          <w:szCs w:val="24"/>
          <w:lang w:eastAsia="hr-HR"/>
        </w:rPr>
        <w:t>without</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belonging</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Oxford</w:t>
      </w:r>
      <w:proofErr w:type="spellEnd"/>
      <w:r w:rsidRPr="00240664">
        <w:rPr>
          <w:rFonts w:eastAsia="Times New Roman" w:cs="Arial"/>
          <w:color w:val="333333"/>
          <w:sz w:val="24"/>
          <w:szCs w:val="24"/>
          <w:lang w:eastAsia="hr-HR"/>
        </w:rPr>
        <w:t xml:space="preserve"> &amp; </w:t>
      </w:r>
      <w:proofErr w:type="spellStart"/>
      <w:r w:rsidRPr="00240664">
        <w:rPr>
          <w:rFonts w:eastAsia="Times New Roman" w:cs="Arial"/>
          <w:color w:val="333333"/>
          <w:sz w:val="24"/>
          <w:szCs w:val="24"/>
          <w:lang w:eastAsia="hr-HR"/>
        </w:rPr>
        <w:t>Cambridge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Blackwell</w:t>
      </w:r>
      <w:proofErr w:type="spellEnd"/>
      <w:r w:rsidRPr="00240664">
        <w:rPr>
          <w:rFonts w:eastAsia="Times New Roman" w:cs="Arial"/>
          <w:color w:val="333333"/>
          <w:sz w:val="24"/>
          <w:szCs w:val="24"/>
          <w:lang w:eastAsia="hr-HR"/>
        </w:rPr>
        <w: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Davie</w:t>
      </w:r>
      <w:proofErr w:type="spellEnd"/>
      <w:r w:rsidRPr="00240664">
        <w:rPr>
          <w:rFonts w:eastAsia="Times New Roman" w:cs="Arial"/>
          <w:color w:val="333333"/>
          <w:sz w:val="24"/>
          <w:szCs w:val="24"/>
          <w:lang w:eastAsia="hr-HR"/>
        </w:rPr>
        <w:t>, G. (2002).</w:t>
      </w:r>
      <w:r w:rsidRPr="00240664">
        <w:rPr>
          <w:rFonts w:eastAsia="Times New Roman" w:cs="Arial"/>
          <w:i/>
          <w:iCs/>
          <w:color w:val="333333"/>
          <w:sz w:val="24"/>
          <w:szCs w:val="24"/>
          <w:lang w:eastAsia="hr-HR"/>
        </w:rPr>
        <w:t xml:space="preserve">Europe: </w:t>
      </w:r>
      <w:proofErr w:type="spellStart"/>
      <w:r w:rsidRPr="00240664">
        <w:rPr>
          <w:rFonts w:eastAsia="Times New Roman" w:cs="Arial"/>
          <w:i/>
          <w:iCs/>
          <w:color w:val="333333"/>
          <w:sz w:val="24"/>
          <w:szCs w:val="24"/>
          <w:lang w:eastAsia="hr-HR"/>
        </w:rPr>
        <w:t>The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exceptional</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case</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Parameters</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of</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faith</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in</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modern</w:t>
      </w:r>
      <w:proofErr w:type="spellEnd"/>
      <w:r w:rsidRPr="00240664">
        <w:rPr>
          <w:rFonts w:eastAsia="Times New Roman" w:cs="Arial"/>
          <w:i/>
          <w:iCs/>
          <w:color w:val="333333"/>
          <w:sz w:val="24"/>
          <w:szCs w:val="24"/>
          <w:lang w:eastAsia="hr-HR"/>
        </w:rPr>
        <w:t xml:space="preserve"> Europe</w:t>
      </w:r>
      <w:r w:rsidRPr="00240664">
        <w:rPr>
          <w:rFonts w:eastAsia="Times New Roman" w:cs="Arial"/>
          <w:color w:val="333333"/>
          <w:sz w:val="24"/>
          <w:szCs w:val="24"/>
          <w:lang w:eastAsia="hr-HR"/>
        </w:rPr>
        <w:t xml:space="preserve">, London, </w:t>
      </w:r>
      <w:proofErr w:type="spellStart"/>
      <w:r w:rsidRPr="00240664">
        <w:rPr>
          <w:rFonts w:eastAsia="Times New Roman" w:cs="Arial"/>
          <w:color w:val="333333"/>
          <w:sz w:val="24"/>
          <w:szCs w:val="24"/>
          <w:lang w:eastAsia="hr-HR"/>
        </w:rPr>
        <w:t>Darton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Longman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Todd</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Ltd</w:t>
      </w:r>
      <w:proofErr w:type="spellEnd"/>
      <w:r w:rsidRPr="00240664">
        <w:rPr>
          <w:rFonts w:eastAsia="Times New Roman" w:cs="Arial"/>
          <w:color w:val="333333"/>
          <w:sz w:val="24"/>
          <w:szCs w:val="24"/>
          <w:lang w:eastAsia="hr-HR"/>
        </w:rPr>
        <w:t>.</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Davie</w:t>
      </w:r>
      <w:proofErr w:type="spellEnd"/>
      <w:r w:rsidRPr="00240664">
        <w:rPr>
          <w:rFonts w:eastAsia="Times New Roman" w:cs="Arial"/>
          <w:color w:val="333333"/>
          <w:sz w:val="24"/>
          <w:szCs w:val="24"/>
          <w:lang w:eastAsia="hr-HR"/>
        </w:rPr>
        <w:t>, G. (2005). </w:t>
      </w:r>
      <w:r w:rsidRPr="00240664">
        <w:rPr>
          <w:rFonts w:eastAsia="Times New Roman" w:cs="Arial"/>
          <w:i/>
          <w:iCs/>
          <w:color w:val="333333"/>
          <w:sz w:val="24"/>
          <w:szCs w:val="24"/>
          <w:lang w:eastAsia="hr-HR"/>
        </w:rPr>
        <w:t>Religija u suvremenoj Europi. Mutacija sjećanja</w:t>
      </w:r>
      <w:r w:rsidRPr="00240664">
        <w:rPr>
          <w:rFonts w:eastAsia="Times New Roman" w:cs="Arial"/>
          <w:color w:val="333333"/>
          <w:sz w:val="24"/>
          <w:szCs w:val="24"/>
          <w:lang w:eastAsia="hr-HR"/>
        </w:rPr>
        <w:t>. Zagreb: Golden marketing – Tehnička knjiga.</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Dobbelaere</w:t>
      </w:r>
      <w:proofErr w:type="spellEnd"/>
      <w:r w:rsidRPr="00240664">
        <w:rPr>
          <w:rFonts w:eastAsia="Times New Roman" w:cs="Arial"/>
          <w:color w:val="333333"/>
          <w:sz w:val="24"/>
          <w:szCs w:val="24"/>
          <w:lang w:eastAsia="hr-HR"/>
        </w:rPr>
        <w:t xml:space="preserve">, K. (1981.) </w:t>
      </w:r>
      <w:proofErr w:type="spellStart"/>
      <w:r w:rsidRPr="00240664">
        <w:rPr>
          <w:rFonts w:eastAsia="Times New Roman" w:cs="Arial"/>
          <w:color w:val="333333"/>
          <w:sz w:val="24"/>
          <w:szCs w:val="24"/>
          <w:lang w:eastAsia="hr-HR"/>
        </w:rPr>
        <w:t>Secularization</w:t>
      </w:r>
      <w:proofErr w:type="spellEnd"/>
      <w:r w:rsidRPr="00240664">
        <w:rPr>
          <w:rFonts w:eastAsia="Times New Roman" w:cs="Arial"/>
          <w:color w:val="333333"/>
          <w:sz w:val="24"/>
          <w:szCs w:val="24"/>
          <w:lang w:eastAsia="hr-HR"/>
        </w:rPr>
        <w:t xml:space="preserve">: A </w:t>
      </w:r>
      <w:proofErr w:type="spellStart"/>
      <w:r w:rsidRPr="00240664">
        <w:rPr>
          <w:rFonts w:eastAsia="Times New Roman" w:cs="Arial"/>
          <w:color w:val="333333"/>
          <w:sz w:val="24"/>
          <w:szCs w:val="24"/>
          <w:lang w:eastAsia="hr-HR"/>
        </w:rPr>
        <w:t>multi-dimensionalconcept</w:t>
      </w:r>
      <w:proofErr w:type="spellEnd"/>
      <w:r w:rsidRPr="00240664">
        <w:rPr>
          <w:rFonts w:eastAsia="Times New Roman" w:cs="Arial"/>
          <w:color w:val="333333"/>
          <w:sz w:val="24"/>
          <w:szCs w:val="24"/>
          <w:lang w:eastAsia="hr-HR"/>
        </w:rPr>
        <w:t>. </w:t>
      </w:r>
      <w:proofErr w:type="spellStart"/>
      <w:r w:rsidRPr="00240664">
        <w:rPr>
          <w:rFonts w:eastAsia="Times New Roman" w:cs="Arial"/>
          <w:i/>
          <w:iCs/>
          <w:color w:val="333333"/>
          <w:sz w:val="24"/>
          <w:szCs w:val="24"/>
          <w:lang w:eastAsia="hr-HR"/>
        </w:rPr>
        <w:t>Current</w:t>
      </w:r>
      <w:proofErr w:type="spellEnd"/>
      <w:r w:rsidRPr="00240664">
        <w:rPr>
          <w:rFonts w:eastAsia="Times New Roman" w:cs="Arial"/>
          <w:i/>
          <w:iCs/>
          <w:color w:val="333333"/>
          <w:sz w:val="24"/>
          <w:szCs w:val="24"/>
          <w:lang w:eastAsia="hr-HR"/>
        </w:rPr>
        <w:t xml:space="preserve"> </w:t>
      </w:r>
      <w:proofErr w:type="spellStart"/>
      <w:r w:rsidRPr="00240664">
        <w:rPr>
          <w:rFonts w:eastAsia="Times New Roman" w:cs="Arial"/>
          <w:i/>
          <w:iCs/>
          <w:color w:val="333333"/>
          <w:sz w:val="24"/>
          <w:szCs w:val="24"/>
          <w:lang w:eastAsia="hr-HR"/>
        </w:rPr>
        <w:t>Sociology</w:t>
      </w:r>
      <w:proofErr w:type="spellEnd"/>
      <w:r w:rsidRPr="00240664">
        <w:rPr>
          <w:rFonts w:eastAsia="Times New Roman" w:cs="Arial"/>
          <w:color w:val="333333"/>
          <w:sz w:val="24"/>
          <w:szCs w:val="24"/>
          <w:lang w:eastAsia="hr-HR"/>
        </w:rPr>
        <w:t>, 29:2.</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xml:space="preserve">Uz uobičajene izvore – članke i knjige, mogu se koristiti i drugi izvori, osobito mrežni izvori statističkih ureda ili drugih institucija, novinski članci i slično. No, pri tome treba biti oprezan, jer sve što je moguće naći na internetu nije uvijek pouzdano. </w:t>
      </w:r>
      <w:proofErr w:type="spellStart"/>
      <w:r w:rsidRPr="00240664">
        <w:rPr>
          <w:rFonts w:eastAsia="Times New Roman" w:cs="Arial"/>
          <w:color w:val="333333"/>
          <w:sz w:val="24"/>
          <w:szCs w:val="24"/>
          <w:lang w:eastAsia="hr-HR"/>
        </w:rPr>
        <w:t>Wikipedia</w:t>
      </w:r>
      <w:proofErr w:type="spellEnd"/>
      <w:r w:rsidRPr="00240664">
        <w:rPr>
          <w:rFonts w:eastAsia="Times New Roman" w:cs="Arial"/>
          <w:color w:val="333333"/>
          <w:sz w:val="24"/>
          <w:szCs w:val="24"/>
          <w:lang w:eastAsia="hr-HR"/>
        </w:rPr>
        <w:t xml:space="preserve"> nije uvijek vjerodostojan izvor! No, i takve izvore treba uredno navesti:</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 </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proofErr w:type="spellStart"/>
      <w:r w:rsidRPr="00240664">
        <w:rPr>
          <w:rFonts w:eastAsia="Times New Roman" w:cs="Arial"/>
          <w:color w:val="333333"/>
          <w:sz w:val="24"/>
          <w:szCs w:val="24"/>
          <w:lang w:eastAsia="hr-HR"/>
        </w:rPr>
        <w:t>Ley</w:t>
      </w:r>
      <w:proofErr w:type="spellEnd"/>
      <w:r w:rsidRPr="00240664">
        <w:rPr>
          <w:rFonts w:eastAsia="Times New Roman" w:cs="Arial"/>
          <w:color w:val="333333"/>
          <w:sz w:val="24"/>
          <w:szCs w:val="24"/>
          <w:lang w:eastAsia="hr-HR"/>
        </w:rPr>
        <w:t>, S. (2011).</w:t>
      </w:r>
      <w:proofErr w:type="spellStart"/>
      <w:r w:rsidRPr="00240664">
        <w:rPr>
          <w:rFonts w:eastAsia="Times New Roman" w:cs="Arial"/>
          <w:color w:val="333333"/>
          <w:sz w:val="24"/>
          <w:szCs w:val="24"/>
          <w:lang w:eastAsia="hr-HR"/>
        </w:rPr>
        <w:t>Clientelism</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and</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Formal</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Welfare</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States</w:t>
      </w:r>
      <w:proofErr w:type="spellEnd"/>
      <w:r w:rsidRPr="00240664">
        <w:rPr>
          <w:rFonts w:eastAsia="Times New Roman" w:cs="Arial"/>
          <w:color w:val="333333"/>
          <w:sz w:val="24"/>
          <w:szCs w:val="24"/>
          <w:lang w:eastAsia="hr-HR"/>
        </w:rPr>
        <w:t xml:space="preserve">: a </w:t>
      </w:r>
      <w:proofErr w:type="spellStart"/>
      <w:r w:rsidRPr="00240664">
        <w:rPr>
          <w:rFonts w:eastAsia="Times New Roman" w:cs="Arial"/>
          <w:color w:val="333333"/>
          <w:sz w:val="24"/>
          <w:szCs w:val="24"/>
          <w:lang w:eastAsia="hr-HR"/>
        </w:rPr>
        <w:t>relationship</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of</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substitution</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Paper</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presented</w:t>
      </w:r>
      <w:proofErr w:type="spellEnd"/>
      <w:r w:rsidRPr="00240664">
        <w:rPr>
          <w:rFonts w:eastAsia="Times New Roman" w:cs="Arial"/>
          <w:color w:val="333333"/>
          <w:sz w:val="24"/>
          <w:szCs w:val="24"/>
          <w:lang w:eastAsia="hr-HR"/>
        </w:rPr>
        <w:t xml:space="preserve"> to Workshop on </w:t>
      </w:r>
      <w:proofErr w:type="spellStart"/>
      <w:r w:rsidRPr="00240664">
        <w:rPr>
          <w:rFonts w:eastAsia="Times New Roman" w:cs="Arial"/>
          <w:color w:val="333333"/>
          <w:sz w:val="24"/>
          <w:szCs w:val="24"/>
          <w:lang w:eastAsia="hr-HR"/>
        </w:rPr>
        <w:t>Democratic</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Accountability</w:t>
      </w:r>
      <w:proofErr w:type="spellEnd"/>
      <w:r w:rsidRPr="00240664">
        <w:rPr>
          <w:rFonts w:eastAsia="Times New Roman" w:cs="Arial"/>
          <w:color w:val="333333"/>
          <w:sz w:val="24"/>
          <w:szCs w:val="24"/>
          <w:lang w:eastAsia="hr-HR"/>
        </w:rPr>
        <w:t xml:space="preserve"> </w:t>
      </w:r>
      <w:proofErr w:type="spellStart"/>
      <w:r w:rsidRPr="00240664">
        <w:rPr>
          <w:rFonts w:eastAsia="Times New Roman" w:cs="Arial"/>
          <w:color w:val="333333"/>
          <w:sz w:val="24"/>
          <w:szCs w:val="24"/>
          <w:lang w:eastAsia="hr-HR"/>
        </w:rPr>
        <w:t>States</w:t>
      </w:r>
      <w:proofErr w:type="spellEnd"/>
      <w:r w:rsidRPr="00240664">
        <w:rPr>
          <w:rFonts w:eastAsia="Times New Roman" w:cs="Arial"/>
          <w:color w:val="333333"/>
          <w:sz w:val="24"/>
          <w:szCs w:val="24"/>
          <w:lang w:eastAsia="hr-HR"/>
        </w:rPr>
        <w:t>. Posjećeno 20.03.2012. na mrežnoj stranici Duke University: http://duke.edu/~kkk4/2011_clientelism/Ley_4_3_Clientelism%20and%20Formal%20Welfare</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%20States.pdf</w:t>
      </w:r>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Državni zavod za statistiku (2014.) </w:t>
      </w:r>
      <w:r w:rsidRPr="00240664">
        <w:rPr>
          <w:rFonts w:eastAsia="Times New Roman" w:cs="Arial"/>
          <w:i/>
          <w:iCs/>
          <w:color w:val="333333"/>
          <w:sz w:val="24"/>
          <w:szCs w:val="24"/>
          <w:lang w:eastAsia="hr-HR"/>
        </w:rPr>
        <w:t>Žene i muškarci u Hrvatskoj 2014</w:t>
      </w:r>
      <w:r w:rsidRPr="00240664">
        <w:rPr>
          <w:rFonts w:eastAsia="Times New Roman" w:cs="Arial"/>
          <w:color w:val="333333"/>
          <w:sz w:val="24"/>
          <w:szCs w:val="24"/>
          <w:lang w:eastAsia="hr-HR"/>
        </w:rPr>
        <w:t>. Posjećeno 05.10.2014. na mrežnoj stranici Državnog zavoda za statistiku: </w:t>
      </w:r>
      <w:hyperlink r:id="rId4" w:history="1">
        <w:r w:rsidRPr="00240664">
          <w:rPr>
            <w:rFonts w:eastAsia="Times New Roman" w:cs="Arial"/>
            <w:color w:val="728A9B"/>
            <w:sz w:val="24"/>
            <w:szCs w:val="24"/>
            <w:u w:val="single"/>
            <w:lang w:eastAsia="hr-HR"/>
          </w:rPr>
          <w:t>http://www.dzs.hr/</w:t>
        </w:r>
      </w:hyperlink>
    </w:p>
    <w:p w:rsidR="00240664" w:rsidRPr="00240664" w:rsidRDefault="00240664" w:rsidP="00240664">
      <w:pPr>
        <w:shd w:val="clear" w:color="auto" w:fill="FFFFFF"/>
        <w:spacing w:before="75" w:after="75" w:line="240" w:lineRule="auto"/>
        <w:rPr>
          <w:rFonts w:eastAsia="Times New Roman" w:cs="Arial"/>
          <w:color w:val="333333"/>
          <w:sz w:val="24"/>
          <w:szCs w:val="24"/>
          <w:lang w:eastAsia="hr-HR"/>
        </w:rPr>
      </w:pPr>
      <w:r w:rsidRPr="00240664">
        <w:rPr>
          <w:rFonts w:eastAsia="Times New Roman" w:cs="Arial"/>
          <w:color w:val="333333"/>
          <w:sz w:val="24"/>
          <w:szCs w:val="24"/>
          <w:lang w:eastAsia="hr-HR"/>
        </w:rPr>
        <w:t>Zakon o radu. </w:t>
      </w:r>
      <w:r w:rsidRPr="00240664">
        <w:rPr>
          <w:rFonts w:eastAsia="Times New Roman" w:cs="Arial"/>
          <w:i/>
          <w:iCs/>
          <w:color w:val="333333"/>
          <w:sz w:val="24"/>
          <w:szCs w:val="24"/>
          <w:lang w:eastAsia="hr-HR"/>
        </w:rPr>
        <w:t>Narodne novine</w:t>
      </w:r>
      <w:r w:rsidRPr="00240664">
        <w:rPr>
          <w:rFonts w:eastAsia="Times New Roman" w:cs="Arial"/>
          <w:color w:val="333333"/>
          <w:sz w:val="24"/>
          <w:szCs w:val="24"/>
          <w:lang w:eastAsia="hr-HR"/>
        </w:rPr>
        <w:t>, br. 93/2014.</w:t>
      </w:r>
    </w:p>
    <w:p w:rsidR="00240664" w:rsidRPr="00240664" w:rsidRDefault="00240664" w:rsidP="00240664">
      <w:pPr>
        <w:shd w:val="clear" w:color="auto" w:fill="FFFFFF"/>
        <w:spacing w:after="150" w:line="240" w:lineRule="auto"/>
        <w:jc w:val="right"/>
        <w:rPr>
          <w:rFonts w:eastAsia="Times New Roman" w:cs="Arial"/>
          <w:color w:val="999999"/>
          <w:sz w:val="24"/>
          <w:szCs w:val="24"/>
          <w:lang w:eastAsia="hr-HR"/>
        </w:rPr>
      </w:pPr>
      <w:r w:rsidRPr="00240664">
        <w:rPr>
          <w:rFonts w:eastAsia="Times New Roman" w:cs="Arial"/>
          <w:color w:val="999999"/>
          <w:sz w:val="24"/>
          <w:szCs w:val="24"/>
          <w:lang w:eastAsia="hr-HR"/>
        </w:rPr>
        <w:t xml:space="preserve">Dario </w:t>
      </w:r>
      <w:proofErr w:type="spellStart"/>
      <w:r w:rsidRPr="00240664">
        <w:rPr>
          <w:rFonts w:eastAsia="Times New Roman" w:cs="Arial"/>
          <w:color w:val="999999"/>
          <w:sz w:val="24"/>
          <w:szCs w:val="24"/>
          <w:lang w:eastAsia="hr-HR"/>
        </w:rPr>
        <w:t>Čepo</w:t>
      </w:r>
      <w:proofErr w:type="spellEnd"/>
    </w:p>
    <w:p w:rsidR="00240664" w:rsidRPr="00240664" w:rsidRDefault="00240664" w:rsidP="00240664">
      <w:pPr>
        <w:shd w:val="clear" w:color="auto" w:fill="FFFFFF"/>
        <w:spacing w:after="150" w:line="240" w:lineRule="auto"/>
        <w:jc w:val="center"/>
        <w:rPr>
          <w:rFonts w:eastAsia="Times New Roman" w:cs="Arial"/>
          <w:color w:val="333333"/>
          <w:sz w:val="24"/>
          <w:szCs w:val="24"/>
          <w:lang w:eastAsia="hr-HR"/>
        </w:rPr>
      </w:pPr>
      <w:hyperlink r:id="rId5" w:tooltip="Povratak na stranicu" w:history="1">
        <w:r w:rsidRPr="00240664">
          <w:rPr>
            <w:rFonts w:eastAsia="Times New Roman" w:cs="Arial"/>
            <w:color w:val="FF0000"/>
            <w:sz w:val="24"/>
            <w:szCs w:val="24"/>
            <w:u w:val="single"/>
            <w:lang w:eastAsia="hr-HR"/>
          </w:rPr>
          <w:t>Popis obavijesti</w:t>
        </w:r>
      </w:hyperlink>
    </w:p>
    <w:p w:rsidR="00034C18" w:rsidRPr="00240664" w:rsidRDefault="00034C18">
      <w:pPr>
        <w:rPr>
          <w:sz w:val="24"/>
          <w:szCs w:val="24"/>
        </w:rPr>
      </w:pPr>
    </w:p>
    <w:sectPr w:rsidR="00034C18" w:rsidRPr="00240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64"/>
    <w:rsid w:val="00034C18"/>
    <w:rsid w:val="002406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CBB5"/>
  <w15:chartTrackingRefBased/>
  <w15:docId w15:val="{6C88B41B-3663-47BD-9521-465D29E2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6353">
      <w:bodyDiv w:val="1"/>
      <w:marLeft w:val="0"/>
      <w:marRight w:val="0"/>
      <w:marTop w:val="0"/>
      <w:marBottom w:val="0"/>
      <w:divBdr>
        <w:top w:val="none" w:sz="0" w:space="0" w:color="auto"/>
        <w:left w:val="none" w:sz="0" w:space="0" w:color="auto"/>
        <w:bottom w:val="none" w:sz="0" w:space="0" w:color="auto"/>
        <w:right w:val="none" w:sz="0" w:space="0" w:color="auto"/>
      </w:divBdr>
      <w:divsChild>
        <w:div w:id="1885285282">
          <w:marLeft w:val="0"/>
          <w:marRight w:val="0"/>
          <w:marTop w:val="0"/>
          <w:marBottom w:val="0"/>
          <w:divBdr>
            <w:top w:val="none" w:sz="0" w:space="0" w:color="auto"/>
            <w:left w:val="none" w:sz="0" w:space="0" w:color="auto"/>
            <w:bottom w:val="none" w:sz="0" w:space="0" w:color="auto"/>
            <w:right w:val="none" w:sz="0" w:space="0" w:color="auto"/>
          </w:divBdr>
          <w:divsChild>
            <w:div w:id="2142570519">
              <w:marLeft w:val="0"/>
              <w:marRight w:val="0"/>
              <w:marTop w:val="150"/>
              <w:marBottom w:val="0"/>
              <w:divBdr>
                <w:top w:val="dashed" w:sz="6" w:space="8" w:color="A9B7BA"/>
                <w:left w:val="none" w:sz="0" w:space="0" w:color="auto"/>
                <w:bottom w:val="none" w:sz="0" w:space="0" w:color="auto"/>
                <w:right w:val="none" w:sz="0" w:space="0" w:color="auto"/>
              </w:divBdr>
            </w:div>
          </w:divsChild>
        </w:div>
        <w:div w:id="206914212">
          <w:marLeft w:val="0"/>
          <w:marRight w:val="0"/>
          <w:marTop w:val="0"/>
          <w:marBottom w:val="150"/>
          <w:divBdr>
            <w:top w:val="none" w:sz="0" w:space="0" w:color="auto"/>
            <w:left w:val="none" w:sz="0" w:space="0" w:color="auto"/>
            <w:bottom w:val="none" w:sz="0" w:space="0" w:color="auto"/>
            <w:right w:val="none" w:sz="0" w:space="0" w:color="auto"/>
          </w:divBdr>
        </w:div>
        <w:div w:id="481313011">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avo.unizg.hr/soc/predmet/soc_b" TargetMode="External"/><Relationship Id="rId4" Type="http://schemas.openxmlformats.org/officeDocument/2006/relationships/hyperlink" Target="http://www.dz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7775</Characters>
  <Application>Microsoft Office Word</Application>
  <DocSecurity>0</DocSecurity>
  <Lines>64</Lines>
  <Paragraphs>18</Paragraphs>
  <ScaleCrop>false</ScaleCrop>
  <Company>Pravni fakultet u Zagrebu</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Ravlić</dc:creator>
  <cp:keywords/>
  <dc:description/>
  <cp:lastModifiedBy>Slaven Ravlić</cp:lastModifiedBy>
  <cp:revision>1</cp:revision>
  <cp:lastPrinted>2017-10-11T08:00:00Z</cp:lastPrinted>
  <dcterms:created xsi:type="dcterms:W3CDTF">2017-10-11T07:59:00Z</dcterms:created>
  <dcterms:modified xsi:type="dcterms:W3CDTF">2017-10-11T08:01:00Z</dcterms:modified>
</cp:coreProperties>
</file>